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p>
    <w:p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24</w:t>
      </w:r>
      <w:r w:rsidR="00906AC5" w:rsidRPr="00F8783F">
        <w:rPr>
          <w:rFonts w:asciiTheme="minorHAnsi" w:hAnsiTheme="minorHAnsi" w:cstheme="minorHAnsi"/>
          <w:b/>
          <w:bCs/>
          <w:lang w:val="ro-RO"/>
        </w:rPr>
        <w:t>/</w:t>
      </w:r>
      <w:r w:rsidR="001D6204">
        <w:rPr>
          <w:rFonts w:asciiTheme="minorHAnsi" w:hAnsiTheme="minorHAnsi" w:cstheme="minorHAnsi"/>
          <w:b/>
          <w:lang w:val="ro-RO"/>
        </w:rPr>
        <w:t>25.04.2023</w:t>
      </w:r>
    </w:p>
    <w:p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rsidR="009D136D" w:rsidRPr="00F8783F" w:rsidRDefault="009D136D" w:rsidP="00E12AE0">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13.04.2023</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F8783F">
        <w:rPr>
          <w:rFonts w:asciiTheme="minorHAnsi" w:hAnsiTheme="minorHAnsi" w:cstheme="minorHAnsi"/>
          <w:color w:val="000000"/>
          <w:spacing w:val="-1"/>
          <w:lang w:val="ro-RO"/>
        </w:rPr>
        <w:t>Intr</w:t>
      </w:r>
      <w:proofErr w:type="spellEnd"/>
      <w:r w:rsidRPr="00F8783F">
        <w:rPr>
          <w:rFonts w:asciiTheme="minorHAnsi" w:hAnsiTheme="minorHAnsi" w:cstheme="minorHAnsi"/>
          <w:color w:val="000000"/>
          <w:spacing w:val="-1"/>
          <w:lang w:val="ro-RO"/>
        </w:rPr>
        <w:t xml:space="preserve">. </w:t>
      </w:r>
      <w:proofErr w:type="spellStart"/>
      <w:r w:rsidRPr="00F8783F">
        <w:rPr>
          <w:rFonts w:asciiTheme="minorHAnsi" w:hAnsiTheme="minorHAnsi" w:cstheme="minorHAnsi"/>
          <w:color w:val="000000"/>
          <w:spacing w:val="-1"/>
          <w:lang w:val="ro-RO"/>
        </w:rPr>
        <w:t>Nestorei</w:t>
      </w:r>
      <w:proofErr w:type="spellEnd"/>
      <w:r w:rsidRPr="00F8783F">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E12AE0" w:rsidRPr="00E12AE0">
        <w:rPr>
          <w:rFonts w:asciiTheme="minorHAnsi" w:hAnsiTheme="minorHAnsi" w:cstheme="minorHAnsi"/>
          <w:color w:val="000000"/>
          <w:spacing w:val="-1"/>
          <w:lang w:val="ro-RO"/>
        </w:rPr>
        <w:t xml:space="preserve">92.846.264 lei, divizat în 92.846.264 acțiuni nominative, din care 92.150.414 acțiuni ordinare și 695.850 </w:t>
      </w:r>
      <w:r w:rsidRPr="00F8783F">
        <w:rPr>
          <w:rFonts w:asciiTheme="minorHAnsi" w:hAnsiTheme="minorHAnsi" w:cstheme="minorHAnsi"/>
          <w:color w:val="000000"/>
          <w:spacing w:val="-1"/>
          <w:lang w:val="ro-RO"/>
        </w:rPr>
        <w:t>acțiuni preferențiale cu dividend preferențial fără drept de vot („</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bookmarkStart w:id="0" w:name="_GoBack"/>
      <w:bookmarkEnd w:id="0"/>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Ordinare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1D6204">
        <w:rPr>
          <w:rFonts w:asciiTheme="minorHAnsi" w:hAnsiTheme="minorHAnsi" w:cstheme="minorHAnsi"/>
          <w:b/>
          <w:bCs/>
          <w:color w:val="000000"/>
          <w:spacing w:val="-4"/>
          <w:lang w:val="ro-RO"/>
        </w:rPr>
        <w:t>24</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aprilie 2023</w:t>
      </w:r>
      <w:r w:rsidR="00A31D5A" w:rsidRPr="00F8783F">
        <w:rPr>
          <w:rFonts w:asciiTheme="minorHAnsi" w:hAnsiTheme="minorHAnsi" w:cstheme="minorHAnsi"/>
          <w:color w:val="000000"/>
          <w:spacing w:val="-4"/>
          <w:lang w:val="ro-RO"/>
        </w:rPr>
        <w:t xml:space="preserve">, începând cu ora </w:t>
      </w:r>
      <w:r w:rsidR="001D6204" w:rsidRPr="00D25747">
        <w:rPr>
          <w:rFonts w:asciiTheme="minorHAnsi" w:hAnsiTheme="minorHAnsi" w:cstheme="minorHAnsi"/>
          <w:lang w:val="fr-FR"/>
        </w:rPr>
        <w:t xml:space="preserve">15.00 </w:t>
      </w:r>
      <w:r w:rsidR="00A31D5A" w:rsidRPr="00F8783F">
        <w:rPr>
          <w:rFonts w:asciiTheme="minorHAnsi" w:hAnsiTheme="minorHAnsi" w:cstheme="minorHAnsi"/>
          <w:color w:val="000000"/>
          <w:spacing w:val="-4"/>
          <w:lang w:val="ro-RO"/>
        </w:rPr>
        <w:t xml:space="preserve">la adresa din </w:t>
      </w:r>
      <w:r w:rsidR="001D6204" w:rsidRPr="00F00FBA">
        <w:rPr>
          <w:rFonts w:asciiTheme="minorHAnsi" w:hAnsiTheme="minorHAnsi" w:cstheme="minorHAnsi"/>
          <w:b/>
          <w:bCs/>
          <w:lang w:val="ro-RO"/>
        </w:rPr>
        <w:t xml:space="preserve">București, Calea Victoriei 37B, Hotel </w:t>
      </w:r>
      <w:proofErr w:type="spellStart"/>
      <w:r w:rsidR="001D6204" w:rsidRPr="00F00FBA">
        <w:rPr>
          <w:rFonts w:asciiTheme="minorHAnsi" w:hAnsiTheme="minorHAnsi" w:cstheme="minorHAnsi"/>
          <w:b/>
          <w:bCs/>
          <w:lang w:val="ro-RO"/>
        </w:rPr>
        <w:t>Novotel</w:t>
      </w:r>
      <w:proofErr w:type="spellEnd"/>
      <w:r w:rsidR="001D6204" w:rsidRPr="00F00FBA">
        <w:rPr>
          <w:rFonts w:asciiTheme="minorHAnsi" w:hAnsiTheme="minorHAnsi" w:cstheme="minorHAnsi"/>
          <w:b/>
          <w:bCs/>
          <w:lang w:val="ro-RO"/>
        </w:rPr>
        <w:t>, sala Lion, Sector 1</w:t>
      </w:r>
      <w:r w:rsidR="001D6204">
        <w:rPr>
          <w:rFonts w:asciiTheme="minorHAnsi" w:hAnsiTheme="minorHAnsi" w:cstheme="minorHAnsi"/>
          <w:b/>
          <w:bCs/>
          <w:lang w:val="ro-RO"/>
        </w:rPr>
        <w:t xml:space="preserve"> </w:t>
      </w:r>
      <w:r w:rsidR="00A31D5A" w:rsidRPr="00F8783F">
        <w:rPr>
          <w:rFonts w:asciiTheme="minorHAnsi" w:hAnsiTheme="minorHAnsi" w:cstheme="minorHAnsi"/>
          <w:color w:val="000000"/>
          <w:spacing w:val="-4"/>
          <w:lang w:val="ro-RO"/>
        </w:rPr>
        <w:t xml:space="preserve">sau în data de </w:t>
      </w:r>
      <w:r w:rsidR="001D6204">
        <w:rPr>
          <w:rFonts w:asciiTheme="minorHAnsi" w:hAnsiTheme="minorHAnsi" w:cstheme="minorHAnsi"/>
          <w:b/>
          <w:bCs/>
          <w:color w:val="000000"/>
          <w:spacing w:val="-4"/>
          <w:lang w:val="ro-RO"/>
        </w:rPr>
        <w:t>25</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aprilie 2023</w:t>
      </w:r>
      <w:r w:rsidR="00A31D5A" w:rsidRPr="00F8783F">
        <w:rPr>
          <w:rFonts w:asciiTheme="minorHAnsi" w:hAnsiTheme="minorHAnsi" w:cstheme="minorHAnsi"/>
          <w:color w:val="000000"/>
          <w:spacing w:val="-4"/>
          <w:lang w:val="ro-RO"/>
        </w:rPr>
        <w:t xml:space="preserve">, începând cu ora </w:t>
      </w:r>
      <w:r w:rsidR="001D6204" w:rsidRPr="00D25747">
        <w:rPr>
          <w:rFonts w:asciiTheme="minorHAnsi" w:hAnsiTheme="minorHAnsi" w:cstheme="minorHAnsi"/>
          <w:lang w:val="fr-FR"/>
        </w:rPr>
        <w:t>15.00</w:t>
      </w:r>
      <w:r w:rsidR="00A31D5A" w:rsidRPr="00F8783F">
        <w:rPr>
          <w:rFonts w:asciiTheme="minorHAnsi" w:hAnsiTheme="minorHAnsi" w:cstheme="minorHAnsi"/>
          <w:color w:val="000000"/>
          <w:spacing w:val="-4"/>
          <w:lang w:val="ro-RO"/>
        </w:rPr>
        <w:t xml:space="preserve">, la adresa din </w:t>
      </w:r>
      <w:r w:rsidR="001D6204" w:rsidRPr="00F00FBA">
        <w:rPr>
          <w:rFonts w:asciiTheme="minorHAnsi" w:hAnsiTheme="minorHAnsi" w:cstheme="minorHAnsi"/>
          <w:b/>
          <w:bCs/>
          <w:lang w:val="ro-RO"/>
        </w:rPr>
        <w:t xml:space="preserve">București, Calea Victoriei 37B, Hotel </w:t>
      </w:r>
      <w:proofErr w:type="spellStart"/>
      <w:r w:rsidR="001D6204" w:rsidRPr="00F00FBA">
        <w:rPr>
          <w:rFonts w:asciiTheme="minorHAnsi" w:hAnsiTheme="minorHAnsi" w:cstheme="minorHAnsi"/>
          <w:b/>
          <w:bCs/>
          <w:lang w:val="ro-RO"/>
        </w:rPr>
        <w:t>Novotel</w:t>
      </w:r>
      <w:proofErr w:type="spellEnd"/>
      <w:r w:rsidR="001D6204" w:rsidRPr="00F00FBA">
        <w:rPr>
          <w:rFonts w:asciiTheme="minorHAnsi" w:hAnsiTheme="minorHAnsi" w:cstheme="minorHAnsi"/>
          <w:b/>
          <w:bCs/>
          <w:lang w:val="ro-RO"/>
        </w:rPr>
        <w:t>, sala Lion, Sector 1</w:t>
      </w:r>
      <w:r w:rsidR="001D6204" w:rsidRPr="00F8783F">
        <w:rPr>
          <w:rFonts w:asciiTheme="minorHAnsi" w:hAnsiTheme="minorHAnsi" w:cstheme="minorHAnsi"/>
          <w:i/>
          <w:lang w:val="ro-RO"/>
        </w:rPr>
        <w:t xml:space="preserve"> </w:t>
      </w:r>
      <w:r w:rsidR="00A31D5A" w:rsidRPr="00F8783F">
        <w:rPr>
          <w:rFonts w:asciiTheme="minorHAnsi" w:hAnsiTheme="minorHAnsi" w:cstheme="minorHAnsi"/>
          <w:i/>
          <w:lang w:val="ro-RO"/>
        </w:rPr>
        <w:t xml:space="preserve">(in cazul </w:t>
      </w:r>
      <w:proofErr w:type="spellStart"/>
      <w:r w:rsidR="00A31D5A" w:rsidRPr="00F8783F">
        <w:rPr>
          <w:rFonts w:asciiTheme="minorHAnsi" w:hAnsiTheme="minorHAnsi" w:cstheme="minorHAnsi"/>
          <w:i/>
          <w:lang w:val="ro-RO"/>
        </w:rPr>
        <w:t>neintrunirii</w:t>
      </w:r>
      <w:proofErr w:type="spellEnd"/>
      <w:r w:rsidR="00A31D5A" w:rsidRPr="00F8783F">
        <w:rPr>
          <w:rFonts w:asciiTheme="minorHAnsi" w:hAnsiTheme="minorHAnsi" w:cstheme="minorHAnsi"/>
          <w:i/>
          <w:lang w:val="ro-RO"/>
        </w:rPr>
        <w:t xml:space="preserve"> </w:t>
      </w:r>
      <w:r w:rsidR="00886E3E">
        <w:rPr>
          <w:rFonts w:asciiTheme="minorHAnsi" w:hAnsiTheme="minorHAnsi" w:cstheme="minorHAnsi"/>
          <w:i/>
          <w:lang w:val="ro-RO"/>
        </w:rPr>
        <w:t>cvorumului la prima convocare),</w:t>
      </w:r>
      <w:r w:rsidRPr="00F8783F">
        <w:rPr>
          <w:rFonts w:asciiTheme="minorHAnsi" w:hAnsiTheme="minorHAnsi" w:cstheme="minorHAnsi"/>
          <w:color w:val="000000"/>
          <w:spacing w:val="-4"/>
          <w:lang w:val="ro-RO"/>
        </w:rPr>
        <w:t xml:space="preserve"> </w:t>
      </w:r>
      <w:r w:rsidRPr="00F8783F">
        <w:rPr>
          <w:rFonts w:asciiTheme="minorHAnsi" w:hAnsiTheme="minorHAnsi" w:cstheme="minorHAnsi"/>
          <w:lang w:val="ro-RO"/>
        </w:rPr>
        <w:t xml:space="preserve">si de </w:t>
      </w:r>
      <w:proofErr w:type="spellStart"/>
      <w:r w:rsidRPr="00F8783F">
        <w:rPr>
          <w:rFonts w:asciiTheme="minorHAnsi" w:hAnsiTheme="minorHAnsi" w:cstheme="minorHAnsi"/>
          <w:lang w:val="ro-RO"/>
        </w:rPr>
        <w:t>documentatia</w:t>
      </w:r>
      <w:proofErr w:type="spellEnd"/>
      <w:r w:rsidRPr="00F8783F">
        <w:rPr>
          <w:rFonts w:asciiTheme="minorHAnsi" w:hAnsiTheme="minorHAnsi" w:cstheme="minorHAnsi"/>
          <w:lang w:val="ro-RO"/>
        </w:rPr>
        <w:t xml:space="preserve"> pusa la </w:t>
      </w:r>
      <w:proofErr w:type="spellStart"/>
      <w:r w:rsidRPr="00F8783F">
        <w:rPr>
          <w:rFonts w:asciiTheme="minorHAnsi" w:hAnsiTheme="minorHAnsi" w:cstheme="minorHAnsi"/>
          <w:lang w:val="ro-RO"/>
        </w:rPr>
        <w:t>dispozitie</w:t>
      </w:r>
      <w:proofErr w:type="spellEnd"/>
      <w:r w:rsidRPr="00F8783F">
        <w:rPr>
          <w:rFonts w:asciiTheme="minorHAnsi" w:hAnsiTheme="minorHAnsi" w:cstheme="minorHAnsi"/>
          <w:lang w:val="ro-RO"/>
        </w:rPr>
        <w:t xml:space="preserve"> de HOLDE AGRI INVEST S.A. in </w:t>
      </w:r>
      <w:proofErr w:type="spellStart"/>
      <w:r w:rsidRPr="00F8783F">
        <w:rPr>
          <w:rFonts w:asciiTheme="minorHAnsi" w:hAnsiTheme="minorHAnsi" w:cstheme="minorHAnsi"/>
          <w:lang w:val="ro-RO"/>
        </w:rPr>
        <w:t>legatura</w:t>
      </w:r>
      <w:proofErr w:type="spellEnd"/>
      <w:r w:rsidRPr="00F8783F">
        <w:rPr>
          <w:rFonts w:asciiTheme="minorHAnsi" w:hAnsiTheme="minorHAnsi" w:cstheme="minorHAnsi"/>
          <w:lang w:val="ro-RO"/>
        </w:rPr>
        <w:t xml:space="preserve"> cu Ordinea de zi respectiva,</w:t>
      </w:r>
      <w:r w:rsidR="001D6204">
        <w:rPr>
          <w:rFonts w:asciiTheme="minorHAnsi" w:hAnsiTheme="minorHAnsi" w:cstheme="minorHAnsi"/>
          <w:lang w:val="ro-RO"/>
        </w:rPr>
        <w:t xml:space="preserve">  </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F8783F" w:rsidRPr="00F8783F" w:rsidRDefault="001D6204" w:rsidP="001D6204">
      <w:pPr>
        <w:pStyle w:val="Listparagraf"/>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Aprobarea situațiilor financiare individuale și consolidate ale Societății pentru exercițiul financiar 2022, întocmite pe baza Raportului Consiliului de Administrație al Societății și Raportului auditorului financiar pentru anul 2022.</w:t>
      </w:r>
    </w:p>
    <w:p w:rsid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p>
    <w:p w:rsidR="00F8783F" w:rsidRPr="00F8783F" w:rsidRDefault="00F8783F" w:rsidP="001D6204">
      <w:pPr>
        <w:pStyle w:val="Listparagraf"/>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lastRenderedPageBreak/>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1D6204" w:rsidP="001D6204">
      <w:pPr>
        <w:pStyle w:val="Listparagraf"/>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Aprobarea Raportului Anual pentru anul 2022 întocmit conform Regulamentul ASF nr. 5/2018 privind emitenții de instrumente financiare și operațiuni de piață.</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1D6204">
      <w:pPr>
        <w:pStyle w:val="Listparagraf"/>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autoSpaceDE/>
        <w:autoSpaceDN/>
        <w:adjustRightInd/>
        <w:spacing w:before="12" w:after="12" w:line="294" w:lineRule="exact"/>
        <w:jc w:val="both"/>
        <w:rPr>
          <w:rFonts w:asciiTheme="minorHAnsi" w:hAnsiTheme="minorHAnsi" w:cstheme="minorHAnsi"/>
          <w:bCs/>
          <w:lang w:val="ro-RO"/>
        </w:rPr>
      </w:pPr>
    </w:p>
    <w:p w:rsidR="00F8783F" w:rsidRPr="00D25747"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D25747">
        <w:rPr>
          <w:rFonts w:asciiTheme="minorHAnsi" w:hAnsiTheme="minorHAnsi" w:cstheme="minorHAnsi"/>
          <w:b/>
          <w:lang w:val="ro-RO"/>
        </w:rPr>
        <w:t>Aprobarea transferului sumei de 9.284.626 lei reprezentând prime de emisiune din contul 1041 – prime de emisiune, în contul 1068 - alte rezerve.</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Pr="001D6204" w:rsidRDefault="00F8783F" w:rsidP="001D6204">
      <w:pPr>
        <w:shd w:val="clear" w:color="auto" w:fill="FFFFFF"/>
        <w:spacing w:before="12" w:after="12" w:line="294" w:lineRule="exact"/>
        <w:ind w:firstLine="567"/>
        <w:jc w:val="both"/>
        <w:rPr>
          <w:rFonts w:asciiTheme="minorHAnsi" w:hAnsiTheme="minorHAnsi" w:cstheme="minorHAnsi"/>
          <w:lang w:val="ro-RO"/>
        </w:rPr>
      </w:pPr>
      <w:r w:rsidRPr="001D6204">
        <w:rPr>
          <w:rFonts w:asciiTheme="minorHAnsi" w:hAnsiTheme="minorHAnsi" w:cstheme="minorHAnsi"/>
          <w:lang w:val="ro-RO"/>
        </w:rPr>
        <w:t xml:space="preserve">În varianta de hotărâre propusă de </w:t>
      </w:r>
      <w:r w:rsidR="001D6204" w:rsidRPr="001D6204">
        <w:rPr>
          <w:rFonts w:asciiTheme="minorHAnsi" w:hAnsiTheme="minorHAnsi" w:cstheme="minorHAnsi"/>
          <w:lang w:val="ro-RO"/>
        </w:rPr>
        <w:t xml:space="preserve">Consiliu de Administrație </w:t>
      </w:r>
      <w:r w:rsidRPr="001D620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1D6204">
        <w:rPr>
          <w:rFonts w:asciiTheme="minorHAnsi" w:hAnsiTheme="minorHAnsi" w:cstheme="minorHAnsi"/>
          <w:b/>
          <w:lang w:val="ro-RO"/>
        </w:rPr>
        <w:t>Aprobarea bugetului de venituri și cheltuieli al Societății pentru exercițiul financiar 2023</w:t>
      </w:r>
      <w:r>
        <w:rPr>
          <w:rFonts w:asciiTheme="minorHAnsi" w:hAnsiTheme="minorHAnsi" w:cstheme="minorHAnsi"/>
          <w:b/>
          <w:lang w:val="ro-RO"/>
        </w:rPr>
        <w:t>.</w:t>
      </w:r>
    </w:p>
    <w:p w:rsid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1D6204" w:rsidRDefault="00F8783F" w:rsidP="001D6204">
      <w:pPr>
        <w:shd w:val="clear" w:color="auto" w:fill="FFFFFF"/>
        <w:spacing w:before="12" w:after="12" w:line="294" w:lineRule="exact"/>
        <w:ind w:firstLine="567"/>
        <w:jc w:val="both"/>
        <w:rPr>
          <w:rFonts w:asciiTheme="minorHAnsi" w:hAnsiTheme="minorHAnsi" w:cstheme="minorHAnsi"/>
          <w:lang w:val="ro-RO"/>
        </w:rPr>
      </w:pPr>
      <w:r w:rsidRPr="001D6204">
        <w:rPr>
          <w:rFonts w:asciiTheme="minorHAnsi" w:hAnsiTheme="minorHAnsi" w:cstheme="minorHAnsi"/>
          <w:lang w:val="ro-RO"/>
        </w:rPr>
        <w:t xml:space="preserve">În varianta de hotărâre propusă de </w:t>
      </w:r>
      <w:r w:rsidR="001D6204" w:rsidRPr="001D6204">
        <w:rPr>
          <w:rFonts w:asciiTheme="minorHAnsi" w:hAnsiTheme="minorHAnsi" w:cstheme="minorHAnsi"/>
          <w:lang w:val="ro-RO"/>
        </w:rPr>
        <w:t xml:space="preserve">Consiliu de Administrație </w:t>
      </w:r>
      <w:r w:rsidRPr="001D620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ind w:left="504"/>
        <w:jc w:val="both"/>
        <w:rPr>
          <w:rFonts w:asciiTheme="minorHAnsi" w:hAnsiTheme="minorHAnsi" w:cstheme="minorHAnsi"/>
          <w:b/>
          <w:lang w:val="ro-RO"/>
        </w:rPr>
      </w:pPr>
    </w:p>
    <w:p w:rsidR="00F8783F"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1D6204">
        <w:rPr>
          <w:rFonts w:asciiTheme="minorHAnsi" w:hAnsiTheme="minorHAnsi" w:cstheme="minorHAnsi"/>
          <w:b/>
          <w:lang w:val="ro-RO"/>
        </w:rPr>
        <w:t>Aprobarea planului de investiții pentru anul 2023</w:t>
      </w:r>
      <w:r w:rsidR="00F8783F" w:rsidRPr="00F8783F">
        <w:rPr>
          <w:rFonts w:asciiTheme="minorHAnsi" w:hAnsiTheme="minorHAnsi" w:cstheme="minorHAnsi"/>
          <w:b/>
          <w:lang w:val="ro-RO"/>
        </w:rPr>
        <w:t>.</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Pr="001D6204" w:rsidRDefault="00F8783F" w:rsidP="001D6204">
      <w:pPr>
        <w:shd w:val="clear" w:color="auto" w:fill="FFFFFF"/>
        <w:spacing w:before="12" w:after="12" w:line="294" w:lineRule="exact"/>
        <w:ind w:firstLine="567"/>
        <w:jc w:val="both"/>
        <w:rPr>
          <w:rFonts w:asciiTheme="minorHAnsi" w:hAnsiTheme="minorHAnsi" w:cstheme="minorHAnsi"/>
          <w:lang w:val="ro-RO"/>
        </w:rPr>
      </w:pPr>
      <w:r w:rsidRPr="001D6204">
        <w:rPr>
          <w:rFonts w:asciiTheme="minorHAnsi" w:hAnsiTheme="minorHAnsi" w:cstheme="minorHAnsi"/>
          <w:lang w:val="ro-RO"/>
        </w:rPr>
        <w:t xml:space="preserve">În varianta de hotărâre propusă de </w:t>
      </w:r>
      <w:r w:rsidR="001D6204" w:rsidRPr="001D6204">
        <w:rPr>
          <w:rFonts w:asciiTheme="minorHAnsi" w:hAnsiTheme="minorHAnsi" w:cstheme="minorHAnsi"/>
          <w:lang w:val="ro-RO"/>
        </w:rPr>
        <w:t xml:space="preserve">Consiliu de Administrație </w:t>
      </w:r>
      <w:r w:rsidRPr="001D620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Default="001D6204" w:rsidP="00D25747">
      <w:pPr>
        <w:pStyle w:val="Listparagraf"/>
        <w:numPr>
          <w:ilvl w:val="0"/>
          <w:numId w:val="9"/>
        </w:numPr>
        <w:autoSpaceDE/>
        <w:autoSpaceDN/>
        <w:adjustRightInd/>
        <w:spacing w:before="12" w:after="12" w:line="294" w:lineRule="exact"/>
        <w:jc w:val="both"/>
        <w:rPr>
          <w:rFonts w:asciiTheme="minorHAnsi" w:hAnsiTheme="minorHAnsi" w:cstheme="minorHAnsi"/>
          <w:b/>
          <w:lang w:val="ro-RO"/>
        </w:rPr>
      </w:pPr>
      <w:r w:rsidRPr="001D6204">
        <w:rPr>
          <w:rFonts w:asciiTheme="minorHAnsi" w:hAnsiTheme="minorHAnsi" w:cstheme="minorHAnsi"/>
          <w:b/>
          <w:lang w:val="ro-RO"/>
        </w:rPr>
        <w:t>Aprobarea raportului de remunerare aferent exercițiului financiar 2022, conform art. 107 din legea nr. 24/2017 privind emitenții de instrumente fi</w:t>
      </w:r>
      <w:r>
        <w:rPr>
          <w:rFonts w:asciiTheme="minorHAnsi" w:hAnsiTheme="minorHAnsi" w:cstheme="minorHAnsi"/>
          <w:b/>
          <w:lang w:val="ro-RO"/>
        </w:rPr>
        <w:t>nanciare și operațiuni de piață</w:t>
      </w:r>
      <w:r w:rsidR="00F8783F" w:rsidRPr="00F8783F">
        <w:rPr>
          <w:rFonts w:asciiTheme="minorHAnsi" w:hAnsiTheme="minorHAnsi" w:cstheme="minorHAnsi"/>
          <w:b/>
          <w:lang w:val="ro-RO"/>
        </w:rPr>
        <w:t>.</w:t>
      </w:r>
    </w:p>
    <w:p w:rsid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447214" w:rsidRDefault="00F8783F"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 xml:space="preserve">În varianta de hotărâre propusă de </w:t>
      </w:r>
      <w:r w:rsidR="001D6204" w:rsidRPr="00447214">
        <w:rPr>
          <w:rFonts w:asciiTheme="minorHAnsi" w:hAnsiTheme="minorHAnsi" w:cstheme="minorHAnsi"/>
          <w:lang w:val="ro-RO"/>
        </w:rPr>
        <w:t xml:space="preserve">Consiliu de Administrație </w:t>
      </w:r>
      <w:r w:rsidRPr="00447214">
        <w:rPr>
          <w:rFonts w:asciiTheme="minorHAnsi" w:hAnsiTheme="minorHAnsi" w:cstheme="minorHAnsi"/>
          <w:lang w:val="ro-RO"/>
        </w:rPr>
        <w:t>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jc w:val="both"/>
        <w:rPr>
          <w:rFonts w:asciiTheme="minorHAnsi" w:hAnsiTheme="minorHAnsi" w:cstheme="minorHAnsi"/>
          <w:b/>
          <w:lang w:val="ro-RO"/>
        </w:rPr>
      </w:pPr>
    </w:p>
    <w:p w:rsidR="001D6204" w:rsidRPr="001D6204" w:rsidRDefault="001D6204" w:rsidP="00D25747">
      <w:pPr>
        <w:pStyle w:val="Listparagraf"/>
        <w:numPr>
          <w:ilvl w:val="0"/>
          <w:numId w:val="9"/>
        </w:numPr>
        <w:spacing w:before="12" w:after="12" w:line="294" w:lineRule="exact"/>
        <w:ind w:left="567" w:hanging="567"/>
        <w:contextualSpacing w:val="0"/>
        <w:rPr>
          <w:rFonts w:asciiTheme="minorHAnsi" w:hAnsiTheme="minorHAnsi" w:cstheme="minorHAnsi"/>
          <w:b/>
          <w:lang w:val="ro-RO"/>
        </w:rPr>
      </w:pPr>
      <w:r w:rsidRPr="001D6204">
        <w:rPr>
          <w:rFonts w:asciiTheme="minorHAnsi" w:hAnsiTheme="minorHAnsi" w:cstheme="minorHAnsi"/>
          <w:b/>
          <w:lang w:val="ro-RO"/>
        </w:rPr>
        <w:t>Sub rezerva aprobării punctului 1 de pe ordinea de zi AGOA, aprobarea termenilor și condițiilor de implementare a planului de alocare a acțiunilor (de tip „</w:t>
      </w:r>
      <w:proofErr w:type="spellStart"/>
      <w:r w:rsidRPr="001D6204">
        <w:rPr>
          <w:rFonts w:asciiTheme="minorHAnsi" w:hAnsiTheme="minorHAnsi" w:cstheme="minorHAnsi"/>
          <w:b/>
          <w:i/>
          <w:iCs/>
          <w:lang w:val="ro-RO"/>
        </w:rPr>
        <w:t>stock</w:t>
      </w:r>
      <w:proofErr w:type="spellEnd"/>
      <w:r w:rsidRPr="001D6204">
        <w:rPr>
          <w:rFonts w:asciiTheme="minorHAnsi" w:hAnsiTheme="minorHAnsi" w:cstheme="minorHAnsi"/>
          <w:b/>
          <w:i/>
          <w:iCs/>
          <w:lang w:val="ro-RO"/>
        </w:rPr>
        <w:t xml:space="preserve"> </w:t>
      </w:r>
      <w:proofErr w:type="spellStart"/>
      <w:r w:rsidRPr="001D6204">
        <w:rPr>
          <w:rFonts w:asciiTheme="minorHAnsi" w:hAnsiTheme="minorHAnsi" w:cstheme="minorHAnsi"/>
          <w:b/>
          <w:i/>
          <w:iCs/>
          <w:lang w:val="ro-RO"/>
        </w:rPr>
        <w:t>option</w:t>
      </w:r>
      <w:proofErr w:type="spellEnd"/>
      <w:r w:rsidRPr="001D6204">
        <w:rPr>
          <w:rFonts w:asciiTheme="minorHAnsi" w:hAnsiTheme="minorHAnsi" w:cstheme="minorHAnsi"/>
          <w:b/>
          <w:i/>
          <w:iCs/>
          <w:lang w:val="ro-RO"/>
        </w:rPr>
        <w:t xml:space="preserve"> plan</w:t>
      </w:r>
      <w:r w:rsidRPr="001D6204">
        <w:rPr>
          <w:rFonts w:asciiTheme="minorHAnsi" w:hAnsiTheme="minorHAnsi" w:cstheme="minorHAnsi"/>
          <w:b/>
          <w:lang w:val="ro-RO"/>
        </w:rPr>
        <w:t xml:space="preserve">”) aprobat prin hotărârea </w:t>
      </w:r>
      <w:bookmarkStart w:id="1" w:name="_Hlk129679014"/>
      <w:r w:rsidRPr="001D6204">
        <w:rPr>
          <w:rFonts w:asciiTheme="minorHAnsi" w:hAnsiTheme="minorHAnsi" w:cstheme="minorHAnsi"/>
          <w:b/>
          <w:lang w:val="ro-RO"/>
        </w:rPr>
        <w:t>AGOA nr. 3/15.12.202</w:t>
      </w:r>
      <w:bookmarkEnd w:id="1"/>
      <w:r w:rsidRPr="001D6204">
        <w:rPr>
          <w:rFonts w:asciiTheme="minorHAnsi" w:hAnsiTheme="minorHAnsi" w:cstheme="minorHAnsi"/>
          <w:b/>
          <w:lang w:val="ro-RO"/>
        </w:rPr>
        <w:t>2 („Planul”) pentru perioada de referință aferentă exercițiului financiar încheiat la 31 decembrie 2022, în conformitate cu materialul prezentat AGOA. Pentru implementarea acestei hotărâri, fiecare dintre membrii Consiliului de Administrație este împuternicit (cu respectarea, după caz, a regulilor privind conflictul de interese), semnătura fiecăruia dintre aceștia angajând în mod valabil și fiind obligatorie pentru Societate, pentru a îndeplini următoarele acte și fapte în numele și pe seama Societății:</w:t>
      </w:r>
    </w:p>
    <w:p w:rsidR="001D6204" w:rsidRPr="001D6204" w:rsidRDefault="001D6204" w:rsidP="00447214">
      <w:pPr>
        <w:pStyle w:val="Listparagraf"/>
        <w:numPr>
          <w:ilvl w:val="0"/>
          <w:numId w:val="8"/>
        </w:numPr>
        <w:spacing w:before="12" w:after="12" w:line="294" w:lineRule="exact"/>
        <w:contextualSpacing w:val="0"/>
        <w:rPr>
          <w:rFonts w:asciiTheme="minorHAnsi" w:hAnsiTheme="minorHAnsi" w:cstheme="minorHAnsi"/>
          <w:b/>
          <w:lang w:val="ro-RO"/>
        </w:rPr>
      </w:pPr>
      <w:r w:rsidRPr="001D6204">
        <w:rPr>
          <w:rFonts w:asciiTheme="minorHAnsi" w:hAnsiTheme="minorHAnsi" w:cstheme="minorHAnsi"/>
          <w:b/>
          <w:lang w:val="ro-RO"/>
        </w:rPr>
        <w:t>negocierea, încheierea, redactarea, semnarea, perfectarea, transmiterea, expedierea, modificarea sau completarea oricăror documente sau notificări necesare sau utile pentru implementarea Planului pentru perioada de referință aferentă exercițiului financiar încheiat la 31 decembrie 2022 (inclusiv, dar fără a se limita la, Notificarea SOP, Contractul de Opțiuni și Registrul Opțiunilor, astfel cum acești termeni sunt definiți în Plan);</w:t>
      </w:r>
    </w:p>
    <w:p w:rsidR="001D6204" w:rsidRPr="001D6204" w:rsidRDefault="001D6204" w:rsidP="00447214">
      <w:pPr>
        <w:pStyle w:val="Listparagraf"/>
        <w:numPr>
          <w:ilvl w:val="0"/>
          <w:numId w:val="8"/>
        </w:numPr>
        <w:spacing w:before="12" w:after="12" w:line="294" w:lineRule="exact"/>
        <w:contextualSpacing w:val="0"/>
        <w:rPr>
          <w:rFonts w:asciiTheme="minorHAnsi" w:hAnsiTheme="minorHAnsi" w:cstheme="minorHAnsi"/>
          <w:b/>
          <w:lang w:val="ro-RO"/>
        </w:rPr>
      </w:pPr>
      <w:r w:rsidRPr="001D6204">
        <w:rPr>
          <w:rFonts w:asciiTheme="minorHAnsi" w:hAnsiTheme="minorHAnsi" w:cstheme="minorHAnsi"/>
          <w:b/>
          <w:lang w:val="ro-RO"/>
        </w:rPr>
        <w:t>depunerea și/sau primirea în numele și pe seama Societății a oricăror documente necesare sau utile pentru punerea în aplicare a celor menționate anterior; și</w:t>
      </w:r>
    </w:p>
    <w:p w:rsidR="00F8783F" w:rsidRPr="00F8783F" w:rsidRDefault="001D6204" w:rsidP="00447214">
      <w:pPr>
        <w:pStyle w:val="Listparagraf"/>
        <w:numPr>
          <w:ilvl w:val="0"/>
          <w:numId w:val="8"/>
        </w:numPr>
        <w:spacing w:before="12" w:after="12" w:line="294" w:lineRule="exact"/>
        <w:contextualSpacing w:val="0"/>
        <w:rPr>
          <w:rFonts w:asciiTheme="minorHAnsi" w:hAnsiTheme="minorHAnsi" w:cstheme="minorHAnsi"/>
          <w:b/>
          <w:lang w:val="ro-RO"/>
        </w:rPr>
      </w:pPr>
      <w:r w:rsidRPr="001D6204">
        <w:rPr>
          <w:rFonts w:asciiTheme="minorHAnsi" w:hAnsiTheme="minorHAnsi" w:cstheme="minorHAnsi"/>
          <w:b/>
          <w:lang w:val="ro-RO"/>
        </w:rPr>
        <w:lastRenderedPageBreak/>
        <w:t>îndeplinirea tuturor acțiunilor și formalităților și semnarea tuturor documentelor necesare sau utile în vederea implementării prezentei hotărâri.</w:t>
      </w:r>
    </w:p>
    <w:p w:rsidR="00355C02" w:rsidRPr="00F8783F" w:rsidRDefault="00355C02" w:rsidP="00F8783F">
      <w:pPr>
        <w:pStyle w:val="Listparagraf"/>
        <w:shd w:val="clear" w:color="auto" w:fill="FFFFFF"/>
        <w:spacing w:before="12" w:after="12" w:line="294" w:lineRule="exact"/>
        <w:jc w:val="both"/>
        <w:rPr>
          <w:rFonts w:asciiTheme="minorHAnsi" w:hAnsiTheme="minorHAnsi" w:cstheme="minorHAnsi"/>
          <w:lang w:val="ro-RO"/>
        </w:rPr>
      </w:pPr>
    </w:p>
    <w:p w:rsidR="00355C02" w:rsidRPr="00447214" w:rsidRDefault="00355C02"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 xml:space="preserve">În varianta de hotărâre propusă de </w:t>
      </w:r>
      <w:r w:rsidR="001D6204" w:rsidRPr="00447214">
        <w:rPr>
          <w:rFonts w:asciiTheme="minorHAnsi" w:hAnsiTheme="minorHAnsi" w:cstheme="minorHAnsi"/>
          <w:lang w:val="ro-RO"/>
        </w:rPr>
        <w:t xml:space="preserve">Consiliu de Administrație </w:t>
      </w:r>
      <w:r w:rsidRPr="00447214">
        <w:rPr>
          <w:rFonts w:asciiTheme="minorHAnsi" w:hAnsiTheme="minorHAnsi" w:cstheme="minorHAnsi"/>
          <w:lang w:val="ro-RO"/>
        </w:rPr>
        <w:t>al Societății</w:t>
      </w:r>
    </w:p>
    <w:p w:rsidR="00355C02" w:rsidRDefault="00355C02" w:rsidP="00F8783F">
      <w:pPr>
        <w:pStyle w:val="Listparagraf"/>
        <w:shd w:val="clear" w:color="auto" w:fill="FFFFFF"/>
        <w:tabs>
          <w:tab w:val="left" w:pos="245"/>
        </w:tabs>
        <w:spacing w:before="12" w:after="12" w:line="294" w:lineRule="exact"/>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447214" w:rsidRPr="00F8783F" w:rsidRDefault="00447214" w:rsidP="00F8783F">
      <w:pPr>
        <w:pStyle w:val="Listparagraf"/>
        <w:shd w:val="clear" w:color="auto" w:fill="FFFFFF"/>
        <w:tabs>
          <w:tab w:val="left" w:pos="245"/>
        </w:tabs>
        <w:spacing w:before="12" w:after="12" w:line="294" w:lineRule="exact"/>
        <w:jc w:val="both"/>
        <w:rPr>
          <w:rFonts w:asciiTheme="minorHAnsi" w:hAnsiTheme="minorHAnsi" w:cstheme="minorHAnsi"/>
          <w:lang w:val="ro-RO"/>
        </w:rPr>
      </w:pPr>
    </w:p>
    <w:p w:rsidR="009D136D" w:rsidRDefault="00447214" w:rsidP="00D25747">
      <w:pPr>
        <w:pStyle w:val="Listparagraf"/>
        <w:numPr>
          <w:ilvl w:val="0"/>
          <w:numId w:val="9"/>
        </w:numPr>
        <w:spacing w:before="12" w:after="12" w:line="294" w:lineRule="exact"/>
        <w:ind w:left="567" w:hanging="567"/>
        <w:contextualSpacing w:val="0"/>
        <w:jc w:val="both"/>
        <w:rPr>
          <w:rFonts w:asciiTheme="minorHAnsi" w:hAnsiTheme="minorHAnsi" w:cstheme="minorHAnsi"/>
          <w:b/>
          <w:lang w:val="ro-RO"/>
        </w:rPr>
      </w:pPr>
      <w:r w:rsidRPr="00447214">
        <w:rPr>
          <w:rFonts w:asciiTheme="minorHAnsi" w:hAnsiTheme="minorHAnsi" w:cstheme="minorHAnsi"/>
          <w:b/>
          <w:bCs/>
          <w:lang w:val="ro-RO"/>
        </w:rPr>
        <w:t>Aprobarea</w:t>
      </w:r>
      <w:r w:rsidRPr="00447214">
        <w:rPr>
          <w:rFonts w:asciiTheme="minorHAnsi" w:hAnsiTheme="minorHAnsi" w:cstheme="minorHAnsi"/>
          <w:b/>
          <w:lang w:val="ro-RO"/>
        </w:rPr>
        <w:t xml:space="preserve"> datei de 12.05.2023</w:t>
      </w:r>
      <w:r w:rsidRPr="00447214">
        <w:rPr>
          <w:rFonts w:asciiTheme="minorHAnsi" w:hAnsiTheme="minorHAnsi" w:cstheme="minorHAnsi"/>
          <w:b/>
          <w:bCs/>
          <w:lang w:val="ro-RO"/>
        </w:rPr>
        <w:t xml:space="preserve"> </w:t>
      </w:r>
      <w:r w:rsidRPr="00447214">
        <w:rPr>
          <w:rFonts w:asciiTheme="minorHAnsi" w:hAnsiTheme="minorHAnsi" w:cstheme="minorHAnsi"/>
          <w:b/>
          <w:lang w:val="ro-RO"/>
        </w:rPr>
        <w:t>ca „</w:t>
      </w:r>
      <w:r w:rsidRPr="00447214">
        <w:rPr>
          <w:rFonts w:asciiTheme="minorHAnsi" w:hAnsiTheme="minorHAnsi" w:cstheme="minorHAnsi"/>
          <w:b/>
          <w:i/>
          <w:lang w:val="ro-RO"/>
        </w:rPr>
        <w:t>dată de înregistrare</w:t>
      </w:r>
      <w:r w:rsidRPr="00447214">
        <w:rPr>
          <w:rFonts w:asciiTheme="minorHAnsi" w:hAnsiTheme="minorHAnsi" w:cstheme="minorHAnsi"/>
          <w:b/>
          <w:lang w:val="ro-RO"/>
        </w:rPr>
        <w:t>” pentru identificarea acționarilor cu privire la care își va produce efecte hotărârile adoptate de AGOA, în conformitate cu dispozițiile art. 87 din Legea 24/2017.</w:t>
      </w:r>
    </w:p>
    <w:p w:rsidR="00447214" w:rsidRPr="00447214" w:rsidRDefault="00447214" w:rsidP="00447214">
      <w:pPr>
        <w:pStyle w:val="Listparagraf"/>
        <w:spacing w:before="12" w:after="12" w:line="294" w:lineRule="exact"/>
        <w:ind w:left="567"/>
        <w:contextualSpacing w:val="0"/>
        <w:rPr>
          <w:rFonts w:asciiTheme="minorHAnsi" w:hAnsiTheme="minorHAnsi" w:cstheme="minorHAnsi"/>
          <w:b/>
          <w:lang w:val="ro-RO"/>
        </w:rPr>
      </w:pPr>
    </w:p>
    <w:p w:rsidR="00447214" w:rsidRPr="00447214" w:rsidRDefault="00447214"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În varianta de hotărâre propusă de Consiliu de Administrație al Societății</w:t>
      </w:r>
    </w:p>
    <w:p w:rsid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r>
        <w:rPr>
          <w:rFonts w:asciiTheme="minorHAnsi" w:hAnsiTheme="minorHAnsi" w:cstheme="minorHAnsi"/>
          <w:lang w:val="ro-RO"/>
        </w:rPr>
        <w:tab/>
      </w:r>
      <w:r>
        <w:rPr>
          <w:rFonts w:asciiTheme="minorHAnsi" w:hAnsiTheme="minorHAnsi" w:cstheme="minorHAnsi"/>
          <w:lang w:val="ro-RO"/>
        </w:rPr>
        <w:tab/>
      </w:r>
      <w:r w:rsidRPr="00447214">
        <w:rPr>
          <w:rFonts w:asciiTheme="minorHAnsi" w:hAnsiTheme="minorHAnsi" w:cstheme="minorHAnsi"/>
          <w:lang w:val="ro-RO"/>
        </w:rPr>
        <w:t xml:space="preserve">Pentru </w:t>
      </w:r>
      <w:r w:rsidRPr="00447214">
        <w:rPr>
          <w:rFonts w:asciiTheme="minorHAnsi" w:hAnsiTheme="minorHAnsi" w:cstheme="minorHAnsi"/>
          <w:b/>
          <w:bCs/>
          <w:lang w:val="ro-RO"/>
        </w:rPr>
        <w:t>□</w:t>
      </w:r>
      <w:r w:rsidRPr="00447214">
        <w:rPr>
          <w:rFonts w:asciiTheme="minorHAnsi" w:hAnsiTheme="minorHAnsi" w:cstheme="minorHAnsi"/>
          <w:lang w:val="ro-RO"/>
        </w:rPr>
        <w:tab/>
      </w:r>
      <w:r w:rsidRPr="00447214">
        <w:rPr>
          <w:rFonts w:asciiTheme="minorHAnsi" w:hAnsiTheme="minorHAnsi" w:cstheme="minorHAnsi"/>
          <w:lang w:val="ro-RO"/>
        </w:rPr>
        <w:tab/>
      </w:r>
      <w:r w:rsidRPr="00447214">
        <w:rPr>
          <w:rFonts w:asciiTheme="minorHAnsi" w:hAnsiTheme="minorHAnsi" w:cstheme="minorHAnsi"/>
          <w:b/>
          <w:bCs/>
          <w:lang w:val="ro-RO"/>
        </w:rPr>
        <w:tab/>
      </w:r>
      <w:r w:rsidRPr="00447214">
        <w:rPr>
          <w:rFonts w:asciiTheme="minorHAnsi" w:hAnsiTheme="minorHAnsi" w:cstheme="minorHAnsi"/>
          <w:bCs/>
          <w:lang w:val="ro-RO"/>
        </w:rPr>
        <w:t>Î</w:t>
      </w:r>
      <w:r w:rsidRPr="00447214">
        <w:rPr>
          <w:rFonts w:asciiTheme="minorHAnsi" w:hAnsiTheme="minorHAnsi" w:cstheme="minorHAnsi"/>
          <w:lang w:val="ro-RO"/>
        </w:rPr>
        <w:t xml:space="preserve">mpotrivă </w:t>
      </w:r>
      <w:r w:rsidRPr="00447214">
        <w:rPr>
          <w:rFonts w:asciiTheme="minorHAnsi" w:hAnsiTheme="minorHAnsi" w:cstheme="minorHAnsi"/>
          <w:b/>
          <w:bCs/>
          <w:lang w:val="ro-RO"/>
        </w:rPr>
        <w:t>□</w:t>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lang w:val="ro-RO"/>
        </w:rPr>
        <w:t xml:space="preserve">Abținere </w:t>
      </w:r>
      <w:r w:rsidRPr="00447214">
        <w:rPr>
          <w:rFonts w:asciiTheme="minorHAnsi" w:hAnsiTheme="minorHAnsi" w:cstheme="minorHAnsi"/>
          <w:b/>
          <w:bCs/>
          <w:lang w:val="ro-RO"/>
        </w:rPr>
        <w:t>□</w:t>
      </w:r>
    </w:p>
    <w:p w:rsidR="00447214" w:rsidRP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p>
    <w:p w:rsidR="00447214" w:rsidRDefault="00447214" w:rsidP="00D25747">
      <w:pPr>
        <w:pStyle w:val="Listparagraf"/>
        <w:numPr>
          <w:ilvl w:val="0"/>
          <w:numId w:val="9"/>
        </w:numPr>
        <w:spacing w:before="12" w:after="12" w:line="294" w:lineRule="exact"/>
        <w:ind w:left="567" w:hanging="567"/>
        <w:contextualSpacing w:val="0"/>
        <w:rPr>
          <w:rFonts w:asciiTheme="minorHAnsi" w:hAnsiTheme="minorHAnsi" w:cstheme="minorHAnsi"/>
          <w:lang w:val="ro-RO"/>
        </w:rPr>
      </w:pPr>
      <w:r w:rsidRPr="00447214">
        <w:rPr>
          <w:rFonts w:asciiTheme="minorHAnsi" w:hAnsiTheme="minorHAnsi" w:cstheme="minorHAnsi"/>
          <w:b/>
          <w:bCs/>
          <w:lang w:val="ro-RO"/>
        </w:rPr>
        <w:t>Aprobarea</w:t>
      </w:r>
      <w:r w:rsidRPr="00447214">
        <w:rPr>
          <w:rFonts w:asciiTheme="minorHAnsi" w:hAnsiTheme="minorHAnsi" w:cstheme="minorHAnsi"/>
          <w:b/>
          <w:lang w:val="ro-RO"/>
        </w:rPr>
        <w:t xml:space="preserve"> datei de 11.05.2023</w:t>
      </w:r>
      <w:r w:rsidRPr="00447214">
        <w:rPr>
          <w:rFonts w:asciiTheme="minorHAnsi" w:hAnsiTheme="minorHAnsi" w:cstheme="minorHAnsi"/>
          <w:b/>
          <w:bCs/>
          <w:lang w:val="ro-RO"/>
        </w:rPr>
        <w:t xml:space="preserve"> </w:t>
      </w:r>
      <w:r w:rsidRPr="00447214">
        <w:rPr>
          <w:rFonts w:asciiTheme="minorHAnsi" w:hAnsiTheme="minorHAnsi" w:cstheme="minorHAnsi"/>
          <w:b/>
          <w:lang w:val="ro-RO"/>
        </w:rPr>
        <w:t>ca „</w:t>
      </w:r>
      <w:r w:rsidRPr="00447214">
        <w:rPr>
          <w:rFonts w:asciiTheme="minorHAnsi" w:hAnsiTheme="minorHAnsi" w:cstheme="minorHAnsi"/>
          <w:b/>
          <w:i/>
          <w:lang w:val="ro-RO"/>
        </w:rPr>
        <w:t>ex-date</w:t>
      </w:r>
      <w:r w:rsidRPr="00447214">
        <w:rPr>
          <w:rFonts w:asciiTheme="minorHAnsi" w:hAnsiTheme="minorHAnsi" w:cstheme="minorHAnsi"/>
          <w:b/>
          <w:lang w:val="ro-RO"/>
        </w:rPr>
        <w:t>”, în conformitate cu dispozițiile art. 187 pct. 11 din Regulamentul 5/2018</w:t>
      </w:r>
      <w:r w:rsidRPr="00447214">
        <w:rPr>
          <w:rFonts w:asciiTheme="minorHAnsi" w:hAnsiTheme="minorHAnsi" w:cstheme="minorHAnsi"/>
          <w:lang w:val="ro-RO"/>
        </w:rPr>
        <w:t>.</w:t>
      </w:r>
    </w:p>
    <w:p w:rsidR="00447214" w:rsidRPr="00447214" w:rsidRDefault="00447214"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În varianta de hotărâre propusă de Consiliu de Administrație al Societății</w:t>
      </w:r>
    </w:p>
    <w:p w:rsidR="00447214" w:rsidRP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r>
        <w:rPr>
          <w:rFonts w:asciiTheme="minorHAnsi" w:hAnsiTheme="minorHAnsi" w:cstheme="minorHAnsi"/>
          <w:lang w:val="ro-RO"/>
        </w:rPr>
        <w:tab/>
      </w:r>
      <w:r>
        <w:rPr>
          <w:rFonts w:asciiTheme="minorHAnsi" w:hAnsiTheme="minorHAnsi" w:cstheme="minorHAnsi"/>
          <w:lang w:val="ro-RO"/>
        </w:rPr>
        <w:tab/>
      </w:r>
      <w:r w:rsidRPr="00447214">
        <w:rPr>
          <w:rFonts w:asciiTheme="minorHAnsi" w:hAnsiTheme="minorHAnsi" w:cstheme="minorHAnsi"/>
          <w:lang w:val="ro-RO"/>
        </w:rPr>
        <w:t xml:space="preserve">Pentru </w:t>
      </w:r>
      <w:r w:rsidRPr="00447214">
        <w:rPr>
          <w:rFonts w:asciiTheme="minorHAnsi" w:hAnsiTheme="minorHAnsi" w:cstheme="minorHAnsi"/>
          <w:b/>
          <w:bCs/>
          <w:lang w:val="ro-RO"/>
        </w:rPr>
        <w:t>□</w:t>
      </w:r>
      <w:r w:rsidRPr="00447214">
        <w:rPr>
          <w:rFonts w:asciiTheme="minorHAnsi" w:hAnsiTheme="minorHAnsi" w:cstheme="minorHAnsi"/>
          <w:lang w:val="ro-RO"/>
        </w:rPr>
        <w:tab/>
      </w:r>
      <w:r w:rsidRPr="00447214">
        <w:rPr>
          <w:rFonts w:asciiTheme="minorHAnsi" w:hAnsiTheme="minorHAnsi" w:cstheme="minorHAnsi"/>
          <w:lang w:val="ro-RO"/>
        </w:rPr>
        <w:tab/>
      </w:r>
      <w:r w:rsidRPr="00447214">
        <w:rPr>
          <w:rFonts w:asciiTheme="minorHAnsi" w:hAnsiTheme="minorHAnsi" w:cstheme="minorHAnsi"/>
          <w:b/>
          <w:bCs/>
          <w:lang w:val="ro-RO"/>
        </w:rPr>
        <w:tab/>
      </w:r>
      <w:r w:rsidRPr="00447214">
        <w:rPr>
          <w:rFonts w:asciiTheme="minorHAnsi" w:hAnsiTheme="minorHAnsi" w:cstheme="minorHAnsi"/>
          <w:bCs/>
          <w:lang w:val="ro-RO"/>
        </w:rPr>
        <w:t>Î</w:t>
      </w:r>
      <w:r w:rsidRPr="00447214">
        <w:rPr>
          <w:rFonts w:asciiTheme="minorHAnsi" w:hAnsiTheme="minorHAnsi" w:cstheme="minorHAnsi"/>
          <w:lang w:val="ro-RO"/>
        </w:rPr>
        <w:t xml:space="preserve">mpotrivă </w:t>
      </w:r>
      <w:r w:rsidRPr="00447214">
        <w:rPr>
          <w:rFonts w:asciiTheme="minorHAnsi" w:hAnsiTheme="minorHAnsi" w:cstheme="minorHAnsi"/>
          <w:b/>
          <w:bCs/>
          <w:lang w:val="ro-RO"/>
        </w:rPr>
        <w:t>□</w:t>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lang w:val="ro-RO"/>
        </w:rPr>
        <w:t xml:space="preserve">Abținere </w:t>
      </w:r>
      <w:r w:rsidRPr="00447214">
        <w:rPr>
          <w:rFonts w:asciiTheme="minorHAnsi" w:hAnsiTheme="minorHAnsi" w:cstheme="minorHAnsi"/>
          <w:b/>
          <w:bCs/>
          <w:lang w:val="ro-RO"/>
        </w:rPr>
        <w:t>□</w:t>
      </w:r>
    </w:p>
    <w:p w:rsidR="00447214" w:rsidRPr="00447214" w:rsidRDefault="00447214" w:rsidP="00447214">
      <w:pPr>
        <w:spacing w:before="12" w:after="12" w:line="294" w:lineRule="exact"/>
        <w:rPr>
          <w:rFonts w:asciiTheme="minorHAnsi" w:hAnsiTheme="minorHAnsi" w:cstheme="minorHAnsi"/>
          <w:lang w:val="ro-RO"/>
        </w:rPr>
      </w:pPr>
    </w:p>
    <w:p w:rsidR="009D136D" w:rsidRDefault="00447214" w:rsidP="00D25747">
      <w:pPr>
        <w:pStyle w:val="Listparagraf"/>
        <w:numPr>
          <w:ilvl w:val="0"/>
          <w:numId w:val="9"/>
        </w:numPr>
        <w:spacing w:before="12" w:after="12" w:line="294" w:lineRule="exact"/>
        <w:ind w:left="567" w:hanging="567"/>
        <w:contextualSpacing w:val="0"/>
        <w:jc w:val="both"/>
        <w:rPr>
          <w:rFonts w:asciiTheme="minorHAnsi" w:hAnsiTheme="minorHAnsi" w:cstheme="minorHAnsi"/>
          <w:b/>
          <w:color w:val="000000"/>
          <w:lang w:val="ro-RO"/>
        </w:rPr>
      </w:pPr>
      <w:r w:rsidRPr="00447214">
        <w:rPr>
          <w:rFonts w:asciiTheme="minorHAnsi" w:hAnsiTheme="minorHAnsi" w:cstheme="minorHAnsi"/>
          <w:b/>
          <w:color w:val="000000"/>
          <w:lang w:val="ro-RO"/>
        </w:rPr>
        <w:t xml:space="preserve">Aprobarea împuternicirii Directorului General al Societății pentru îndeplinirea tuturor formalităților și procedurilor în </w:t>
      </w:r>
      <w:r w:rsidRPr="00447214">
        <w:rPr>
          <w:rFonts w:asciiTheme="minorHAnsi" w:hAnsiTheme="minorHAnsi" w:cstheme="minorHAnsi"/>
          <w:b/>
          <w:bCs/>
          <w:color w:val="000000"/>
          <w:lang w:val="ro-RO"/>
        </w:rPr>
        <w:t>vederea</w:t>
      </w:r>
      <w:r w:rsidRPr="00447214">
        <w:rPr>
          <w:rFonts w:asciiTheme="minorHAnsi" w:hAnsiTheme="minorHAnsi" w:cstheme="minorHAnsi"/>
          <w:b/>
          <w:color w:val="000000"/>
          <w:lang w:val="ro-RO"/>
        </w:rPr>
        <w:t xml:space="preserve"> aducerii la îndeplinire a hotărârii AGOA și semnării tuturor documentelor necesare (inclusiv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rsidR="00447214" w:rsidRPr="00447214" w:rsidRDefault="00447214" w:rsidP="00447214">
      <w:pPr>
        <w:pStyle w:val="Listparagraf"/>
        <w:spacing w:before="12" w:after="12" w:line="294" w:lineRule="exact"/>
        <w:ind w:left="567"/>
        <w:contextualSpacing w:val="0"/>
        <w:rPr>
          <w:rFonts w:asciiTheme="minorHAnsi" w:hAnsiTheme="minorHAnsi" w:cstheme="minorHAnsi"/>
          <w:b/>
          <w:color w:val="000000"/>
          <w:lang w:val="ro-RO"/>
        </w:rPr>
      </w:pPr>
    </w:p>
    <w:p w:rsidR="00447214" w:rsidRPr="00447214" w:rsidRDefault="00447214" w:rsidP="00447214">
      <w:pPr>
        <w:shd w:val="clear" w:color="auto" w:fill="FFFFFF"/>
        <w:spacing w:before="12" w:after="12" w:line="294" w:lineRule="exact"/>
        <w:ind w:firstLine="567"/>
        <w:jc w:val="both"/>
        <w:rPr>
          <w:rFonts w:asciiTheme="minorHAnsi" w:hAnsiTheme="minorHAnsi" w:cstheme="minorHAnsi"/>
          <w:lang w:val="ro-RO"/>
        </w:rPr>
      </w:pPr>
      <w:r w:rsidRPr="00447214">
        <w:rPr>
          <w:rFonts w:asciiTheme="minorHAnsi" w:hAnsiTheme="minorHAnsi" w:cstheme="minorHAnsi"/>
          <w:lang w:val="ro-RO"/>
        </w:rPr>
        <w:t>În varianta de hotărâre propusă de Consiliu de Administrație al Societății</w:t>
      </w:r>
    </w:p>
    <w:p w:rsidR="00447214" w:rsidRPr="00447214" w:rsidRDefault="00447214" w:rsidP="00447214">
      <w:pPr>
        <w:shd w:val="clear" w:color="auto" w:fill="FFFFFF"/>
        <w:tabs>
          <w:tab w:val="left" w:pos="245"/>
        </w:tabs>
        <w:spacing w:before="12" w:after="12" w:line="294" w:lineRule="exact"/>
        <w:jc w:val="both"/>
        <w:rPr>
          <w:rFonts w:asciiTheme="minorHAnsi" w:hAnsiTheme="minorHAnsi" w:cstheme="minorHAnsi"/>
          <w:b/>
          <w:bCs/>
          <w:lang w:val="ro-RO"/>
        </w:rPr>
      </w:pPr>
      <w:r>
        <w:rPr>
          <w:rFonts w:asciiTheme="minorHAnsi" w:hAnsiTheme="minorHAnsi" w:cstheme="minorHAnsi"/>
          <w:lang w:val="ro-RO"/>
        </w:rPr>
        <w:tab/>
      </w:r>
      <w:r>
        <w:rPr>
          <w:rFonts w:asciiTheme="minorHAnsi" w:hAnsiTheme="minorHAnsi" w:cstheme="minorHAnsi"/>
          <w:lang w:val="ro-RO"/>
        </w:rPr>
        <w:tab/>
      </w:r>
      <w:r w:rsidRPr="00447214">
        <w:rPr>
          <w:rFonts w:asciiTheme="minorHAnsi" w:hAnsiTheme="minorHAnsi" w:cstheme="minorHAnsi"/>
          <w:lang w:val="ro-RO"/>
        </w:rPr>
        <w:t xml:space="preserve">Pentru </w:t>
      </w:r>
      <w:r w:rsidRPr="00447214">
        <w:rPr>
          <w:rFonts w:asciiTheme="minorHAnsi" w:hAnsiTheme="minorHAnsi" w:cstheme="minorHAnsi"/>
          <w:b/>
          <w:bCs/>
          <w:lang w:val="ro-RO"/>
        </w:rPr>
        <w:t>□</w:t>
      </w:r>
      <w:r w:rsidRPr="00447214">
        <w:rPr>
          <w:rFonts w:asciiTheme="minorHAnsi" w:hAnsiTheme="minorHAnsi" w:cstheme="minorHAnsi"/>
          <w:lang w:val="ro-RO"/>
        </w:rPr>
        <w:tab/>
      </w:r>
      <w:r w:rsidRPr="00447214">
        <w:rPr>
          <w:rFonts w:asciiTheme="minorHAnsi" w:hAnsiTheme="minorHAnsi" w:cstheme="minorHAnsi"/>
          <w:lang w:val="ro-RO"/>
        </w:rPr>
        <w:tab/>
      </w:r>
      <w:r w:rsidRPr="00447214">
        <w:rPr>
          <w:rFonts w:asciiTheme="minorHAnsi" w:hAnsiTheme="minorHAnsi" w:cstheme="minorHAnsi"/>
          <w:b/>
          <w:bCs/>
          <w:lang w:val="ro-RO"/>
        </w:rPr>
        <w:tab/>
      </w:r>
      <w:r w:rsidRPr="00447214">
        <w:rPr>
          <w:rFonts w:asciiTheme="minorHAnsi" w:hAnsiTheme="minorHAnsi" w:cstheme="minorHAnsi"/>
          <w:bCs/>
          <w:lang w:val="ro-RO"/>
        </w:rPr>
        <w:t>Î</w:t>
      </w:r>
      <w:r w:rsidRPr="00447214">
        <w:rPr>
          <w:rFonts w:asciiTheme="minorHAnsi" w:hAnsiTheme="minorHAnsi" w:cstheme="minorHAnsi"/>
          <w:lang w:val="ro-RO"/>
        </w:rPr>
        <w:t xml:space="preserve">mpotrivă </w:t>
      </w:r>
      <w:r w:rsidRPr="00447214">
        <w:rPr>
          <w:rFonts w:asciiTheme="minorHAnsi" w:hAnsiTheme="minorHAnsi" w:cstheme="minorHAnsi"/>
          <w:b/>
          <w:bCs/>
          <w:lang w:val="ro-RO"/>
        </w:rPr>
        <w:t>□</w:t>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b/>
          <w:bCs/>
          <w:lang w:val="ro-RO"/>
        </w:rPr>
        <w:tab/>
      </w:r>
      <w:r w:rsidRPr="00447214">
        <w:rPr>
          <w:rFonts w:asciiTheme="minorHAnsi" w:hAnsiTheme="minorHAnsi" w:cstheme="minorHAnsi"/>
          <w:lang w:val="ro-RO"/>
        </w:rPr>
        <w:t xml:space="preserve">Abținere </w:t>
      </w:r>
      <w:r w:rsidRPr="00447214">
        <w:rPr>
          <w:rFonts w:asciiTheme="minorHAnsi" w:hAnsiTheme="minorHAnsi" w:cstheme="minorHAnsi"/>
          <w:b/>
          <w:bCs/>
          <w:lang w:val="ro-RO"/>
        </w:rPr>
        <w:t>□</w:t>
      </w:r>
    </w:p>
    <w:p w:rsidR="00447214" w:rsidRDefault="00447214" w:rsidP="00447214">
      <w:pPr>
        <w:pStyle w:val="Listparagraf"/>
        <w:spacing w:before="12" w:after="12" w:line="294" w:lineRule="exact"/>
        <w:ind w:left="567"/>
        <w:contextualSpacing w:val="0"/>
        <w:rPr>
          <w:rFonts w:asciiTheme="minorHAnsi" w:hAnsiTheme="minorHAnsi" w:cstheme="minorHAnsi"/>
          <w:color w:val="000000"/>
          <w:lang w:val="ro-RO"/>
        </w:rPr>
      </w:pPr>
    </w:p>
    <w:p w:rsidR="009D136D" w:rsidRPr="00F8783F" w:rsidRDefault="009D136D" w:rsidP="00F8783F">
      <w:pPr>
        <w:widowControl/>
        <w:tabs>
          <w:tab w:val="left" w:pos="567"/>
          <w:tab w:val="left" w:pos="2160"/>
        </w:tabs>
        <w:autoSpaceDE/>
        <w:adjustRightInd/>
        <w:spacing w:before="12" w:after="12" w:line="294" w:lineRule="exact"/>
        <w:ind w:left="567"/>
        <w:jc w:val="both"/>
        <w:rPr>
          <w:rFonts w:asciiTheme="minorHAnsi" w:hAnsiTheme="minorHAnsi" w:cstheme="minorHAnsi"/>
          <w:color w:val="000000"/>
          <w:lang w:val="ro-RO"/>
        </w:rPr>
      </w:pPr>
      <w:r w:rsidRPr="00F8783F">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w:t>
      </w:r>
      <w:proofErr w:type="spellStart"/>
      <w:r w:rsidRPr="00F8783F">
        <w:rPr>
          <w:rFonts w:asciiTheme="minorHAnsi" w:hAnsiTheme="minorHAnsi" w:cstheme="minorHAnsi"/>
          <w:i/>
          <w:iCs/>
          <w:sz w:val="20"/>
          <w:szCs w:val="20"/>
          <w:lang w:val="ro-RO"/>
        </w:rPr>
        <w:t>şi</w:t>
      </w:r>
      <w:proofErr w:type="spellEnd"/>
      <w:r w:rsidRPr="00F8783F">
        <w:rPr>
          <w:rFonts w:asciiTheme="minorHAnsi" w:hAnsiTheme="minorHAnsi" w:cstheme="minorHAnsi"/>
          <w:i/>
          <w:iCs/>
          <w:sz w:val="20"/>
          <w:szCs w:val="20"/>
          <w:lang w:val="ro-RO"/>
        </w:rPr>
        <w:t xml:space="preserve">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C6" w:rsidRDefault="007F4DC6" w:rsidP="00355C02">
      <w:r>
        <w:separator/>
      </w:r>
    </w:p>
  </w:endnote>
  <w:endnote w:type="continuationSeparator" w:id="0">
    <w:p w:rsidR="007F4DC6" w:rsidRDefault="007F4DC6"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Default="0083563F">
    <w:pPr>
      <w:pStyle w:val="Subsol"/>
      <w:jc w:val="center"/>
    </w:pPr>
    <w:r>
      <w:fldChar w:fldCharType="begin"/>
    </w:r>
    <w:r>
      <w:instrText xml:space="preserve"> PAGE   \* MERGEFORMAT </w:instrText>
    </w:r>
    <w:r>
      <w:fldChar w:fldCharType="separate"/>
    </w:r>
    <w:r w:rsidR="00E12AE0">
      <w:rPr>
        <w:noProof/>
      </w:rPr>
      <w:t>2</w:t>
    </w:r>
    <w:r>
      <w:rPr>
        <w:noProof/>
      </w:rPr>
      <w:fldChar w:fldCharType="end"/>
    </w:r>
  </w:p>
  <w:p w:rsidR="003B153A" w:rsidRDefault="007F4DC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07" w:rsidRDefault="007F4DC6" w:rsidP="008B6807">
    <w:pPr>
      <w:pStyle w:val="Antet"/>
      <w:jc w:val="center"/>
      <w:rPr>
        <w:rFonts w:ascii="Corbel" w:hAnsi="Corbel" w:cs="Calibri Light"/>
        <w:b/>
        <w:bCs/>
        <w:sz w:val="18"/>
        <w:szCs w:val="18"/>
      </w:rPr>
    </w:pPr>
    <w:bookmarkStart w:id="6" w:name="_Hlk61285918"/>
    <w:bookmarkStart w:id="7" w:name="_Hlk61285917"/>
  </w:p>
  <w:p w:rsidR="008B6807" w:rsidRDefault="0083563F" w:rsidP="008B6807">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8B6807" w:rsidRDefault="0083563F" w:rsidP="00E12AE0">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E12AE0" w:rsidRPr="00E12AE0">
      <w:rPr>
        <w:rFonts w:ascii="Corbel" w:hAnsi="Corbel" w:cs="Calibri Light"/>
        <w:sz w:val="18"/>
        <w:szCs w:val="18"/>
      </w:rPr>
      <w:t>92.846.264</w:t>
    </w:r>
    <w:r w:rsidR="00E12AE0" w:rsidRPr="00E12AE0">
      <w:rPr>
        <w:rFonts w:asciiTheme="minorHAnsi" w:hAnsiTheme="minorHAnsi" w:cstheme="minorHAnsi"/>
        <w:color w:val="000000"/>
        <w:spacing w:val="-1"/>
        <w:lang w:val="ro-RO"/>
      </w:rPr>
      <w:t xml:space="preserve"> </w:t>
    </w:r>
    <w:r>
      <w:rPr>
        <w:rFonts w:ascii="Corbel" w:hAnsi="Corbel" w:cs="Calibri Light"/>
        <w:sz w:val="18"/>
        <w:szCs w:val="18"/>
      </w:rPr>
      <w:t>RON</w:t>
    </w:r>
  </w:p>
  <w:p w:rsidR="008B6807" w:rsidRPr="005B5234" w:rsidRDefault="0083563F" w:rsidP="008B6807">
    <w:pPr>
      <w:pStyle w:val="Antet"/>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C6" w:rsidRDefault="007F4DC6" w:rsidP="00355C02">
      <w:r>
        <w:separator/>
      </w:r>
    </w:p>
  </w:footnote>
  <w:footnote w:type="continuationSeparator" w:id="0">
    <w:p w:rsidR="007F4DC6" w:rsidRDefault="007F4DC6" w:rsidP="0035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83563F" w:rsidP="006266A1">
    <w:pPr>
      <w:pStyle w:val="Antet"/>
      <w:jc w:val="right"/>
      <w:rPr>
        <w:rFonts w:ascii="Calibri Light" w:hAnsi="Calibri Light" w:cs="Calibri Light"/>
        <w:lang w:val="pl-PL" w:eastAsia="en-US"/>
      </w:rPr>
    </w:pPr>
    <w:bookmarkStart w:id="2" w:name="_Hlk61285898"/>
    <w:bookmarkStart w:id="3" w:name="_Hlk61285899"/>
    <w:bookmarkStart w:id="4" w:name="_Hlk61285910"/>
    <w:bookmarkStart w:id="5" w:name="_Hlk61285911"/>
    <w:r>
      <w:rPr>
        <w:noProof/>
        <w:lang w:val="en-US" w:eastAsia="en-US"/>
      </w:rPr>
      <w:drawing>
        <wp:anchor distT="0" distB="0" distL="114300" distR="114300" simplePos="0" relativeHeight="251659264" behindDoc="1" locked="0" layoutInCell="1" allowOverlap="1" wp14:anchorId="48FBF3EA" wp14:editId="04C9326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7F4DC6" w:rsidP="006266A1">
    <w:pPr>
      <w:pStyle w:val="Antet"/>
      <w:jc w:val="right"/>
      <w:rPr>
        <w:rFonts w:ascii="Calibri Light" w:hAnsi="Calibri Light" w:cs="Calibri Light"/>
        <w:lang w:val="pl-PL"/>
      </w:rPr>
    </w:pPr>
  </w:p>
  <w:p w:rsidR="006266A1" w:rsidRPr="006266A1" w:rsidRDefault="007F4DC6" w:rsidP="006266A1">
    <w:pPr>
      <w:pStyle w:val="Antet"/>
      <w:jc w:val="right"/>
      <w:rPr>
        <w:rFonts w:ascii="Calibri Light" w:hAnsi="Calibri Light" w:cs="Calibri Light"/>
        <w:lang w:val="pl-PL"/>
      </w:rPr>
    </w:pPr>
  </w:p>
  <w:p w:rsidR="006266A1" w:rsidRPr="006266A1" w:rsidRDefault="007F4DC6" w:rsidP="006266A1">
    <w:pPr>
      <w:pStyle w:val="Antet"/>
      <w:rPr>
        <w:rFonts w:ascii="Calibri" w:hAnsi="Calibri"/>
        <w:sz w:val="22"/>
        <w:szCs w:val="22"/>
        <w:lang w:val="ro-RO"/>
      </w:rPr>
    </w:pPr>
  </w:p>
  <w:bookmarkEnd w:id="2"/>
  <w:bookmarkEnd w:id="3"/>
  <w:bookmarkEnd w:id="4"/>
  <w:bookmarkEnd w:id="5"/>
  <w:p w:rsidR="006266A1" w:rsidRDefault="007F4DC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A4922056"/>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64CF1BE8"/>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abstractNumId w:val="1"/>
  </w:num>
  <w:num w:numId="2">
    <w:abstractNumId w:val="3"/>
  </w:num>
  <w:num w:numId="3">
    <w:abstractNumId w:val="6"/>
  </w:num>
  <w:num w:numId="4">
    <w:abstractNumId w:val="2"/>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D"/>
    <w:rsid w:val="000C017F"/>
    <w:rsid w:val="001D6204"/>
    <w:rsid w:val="00355C02"/>
    <w:rsid w:val="00447214"/>
    <w:rsid w:val="004B32C0"/>
    <w:rsid w:val="005A17CD"/>
    <w:rsid w:val="00634161"/>
    <w:rsid w:val="007F4DC6"/>
    <w:rsid w:val="00830210"/>
    <w:rsid w:val="0083563F"/>
    <w:rsid w:val="00844B4C"/>
    <w:rsid w:val="00886E3E"/>
    <w:rsid w:val="00906AC5"/>
    <w:rsid w:val="009D136D"/>
    <w:rsid w:val="00A31D5A"/>
    <w:rsid w:val="00CC7B23"/>
    <w:rsid w:val="00D25747"/>
    <w:rsid w:val="00E12AE0"/>
    <w:rsid w:val="00E86299"/>
    <w:rsid w:val="00F57D0E"/>
    <w:rsid w:val="00F8783F"/>
    <w:rsid w:val="00FD2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D136D"/>
    <w:pPr>
      <w:ind w:left="720"/>
      <w:contextualSpacing/>
    </w:pPr>
  </w:style>
  <w:style w:type="paragraph" w:styleId="Antet">
    <w:name w:val="header"/>
    <w:basedOn w:val="Normal"/>
    <w:link w:val="AntetCaracter"/>
    <w:uiPriority w:val="99"/>
    <w:unhideWhenUsed/>
    <w:rsid w:val="009D136D"/>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9D136D"/>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9D136D"/>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6518</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2023-04-12T05:41:00Z</dcterms:created>
  <dcterms:modified xsi:type="dcterms:W3CDTF">2023-04-12T05:43:00Z</dcterms:modified>
</cp:coreProperties>
</file>