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CEAB" w14:textId="2BC090AC" w:rsidR="00DF1CD6" w:rsidRPr="00EF2F33" w:rsidRDefault="00DF1CD6" w:rsidP="00AA1960">
      <w:pPr>
        <w:pStyle w:val="CoverDisclaimertitle"/>
        <w:rPr>
          <w:b/>
          <w:bCs/>
          <w:color w:val="auto"/>
          <w:sz w:val="24"/>
          <w:lang w:val="ro-RO"/>
        </w:rPr>
      </w:pPr>
      <w:r w:rsidRPr="00EF2F33">
        <w:rPr>
          <w:b/>
          <w:bCs/>
          <w:color w:val="auto"/>
          <w:sz w:val="24"/>
          <w:lang w:val="ro-RO"/>
        </w:rPr>
        <w:t>termeniI principali</w:t>
      </w:r>
      <w:r w:rsidR="00643ECA" w:rsidRPr="00EF2F33">
        <w:rPr>
          <w:b/>
          <w:bCs/>
          <w:color w:val="auto"/>
          <w:sz w:val="24"/>
          <w:lang w:val="ro-RO"/>
        </w:rPr>
        <w:t xml:space="preserve"> </w:t>
      </w:r>
      <w:r w:rsidR="00955881" w:rsidRPr="00EF2F33">
        <w:rPr>
          <w:b/>
          <w:bCs/>
          <w:color w:val="auto"/>
          <w:sz w:val="24"/>
          <w:lang w:val="ro-RO"/>
        </w:rPr>
        <w:t>(„Termenii”)</w:t>
      </w:r>
    </w:p>
    <w:p w14:paraId="17D8148B" w14:textId="161B8237" w:rsidR="00DF1CD6" w:rsidRPr="00EF2F33" w:rsidRDefault="00DF1CD6" w:rsidP="00AA1960">
      <w:pPr>
        <w:ind w:left="505"/>
        <w:rPr>
          <w:i/>
          <w:iCs/>
          <w:szCs w:val="20"/>
          <w:lang w:val="ro-RO"/>
        </w:rPr>
      </w:pPr>
      <w:r w:rsidRPr="00EF2F33">
        <w:rPr>
          <w:i/>
          <w:iCs/>
          <w:szCs w:val="20"/>
          <w:lang w:val="ro-RO"/>
        </w:rPr>
        <w:t xml:space="preserve">privind </w:t>
      </w:r>
      <w:r w:rsidR="005D6136">
        <w:rPr>
          <w:i/>
          <w:iCs/>
          <w:szCs w:val="20"/>
          <w:lang w:val="ro-RO"/>
        </w:rPr>
        <w:t>contractul</w:t>
      </w:r>
      <w:r w:rsidRPr="00EF2F33">
        <w:rPr>
          <w:i/>
          <w:iCs/>
          <w:szCs w:val="20"/>
          <w:lang w:val="ro-RO"/>
        </w:rPr>
        <w:t xml:space="preserve"> de </w:t>
      </w:r>
      <w:r w:rsidR="00851081">
        <w:rPr>
          <w:i/>
          <w:iCs/>
          <w:szCs w:val="20"/>
          <w:lang w:val="ro-RO"/>
        </w:rPr>
        <w:t>m</w:t>
      </w:r>
      <w:r w:rsidR="0069018A">
        <w:rPr>
          <w:i/>
          <w:iCs/>
          <w:szCs w:val="20"/>
          <w:lang w:val="ro-RO"/>
        </w:rPr>
        <w:t>andat</w:t>
      </w:r>
      <w:r w:rsidRPr="00EF2F33">
        <w:rPr>
          <w:i/>
          <w:iCs/>
          <w:szCs w:val="20"/>
          <w:lang w:val="ro-RO"/>
        </w:rPr>
        <w:t xml:space="preserve"> între Holde Agri Invest S.A. și </w:t>
      </w:r>
      <w:r w:rsidR="00B95C9C" w:rsidRPr="00EF2F33">
        <w:rPr>
          <w:i/>
          <w:iCs/>
          <w:szCs w:val="20"/>
          <w:lang w:val="ro-RO"/>
        </w:rPr>
        <w:t>Directorul General care va fi numit</w:t>
      </w:r>
      <w:r w:rsidR="00033452" w:rsidRPr="00EF2F33">
        <w:rPr>
          <w:i/>
          <w:iCs/>
          <w:szCs w:val="20"/>
          <w:lang w:val="ro-RO"/>
        </w:rPr>
        <w:t xml:space="preserve"> </w:t>
      </w:r>
      <w:r w:rsidR="00523A3D">
        <w:rPr>
          <w:i/>
          <w:iCs/>
          <w:szCs w:val="20"/>
          <w:lang w:val="ro-RO"/>
        </w:rPr>
        <w:t xml:space="preserve">de către Consiliul de Administrație </w:t>
      </w:r>
      <w:r w:rsidR="00B95C9C" w:rsidRPr="00EF2F33">
        <w:rPr>
          <w:i/>
          <w:iCs/>
          <w:szCs w:val="20"/>
          <w:lang w:val="ro-RO"/>
        </w:rPr>
        <w:t>în conformitate cu prevederile Actului Constitutiv</w:t>
      </w:r>
      <w:r w:rsidR="00B95C9C" w:rsidRPr="00EF2F33" w:rsidDel="00B95C9C">
        <w:rPr>
          <w:i/>
          <w:iCs/>
          <w:szCs w:val="20"/>
          <w:lang w:val="ro-RO"/>
        </w:rPr>
        <w:t xml:space="preserve"> </w:t>
      </w:r>
      <w:r w:rsidRPr="00EF2F33">
        <w:rPr>
          <w:rFonts w:cstheme="minorHAnsi"/>
          <w:i/>
          <w:iCs/>
          <w:szCs w:val="20"/>
          <w:lang w:val="ro-RO"/>
        </w:rPr>
        <w:t>(„</w:t>
      </w:r>
      <w:r w:rsidRPr="00EF2F33">
        <w:rPr>
          <w:rFonts w:cstheme="minorHAnsi"/>
          <w:b/>
          <w:i/>
          <w:iCs/>
          <w:szCs w:val="20"/>
          <w:lang w:val="ro-RO"/>
        </w:rPr>
        <w:t xml:space="preserve">Contractul de </w:t>
      </w:r>
      <w:r w:rsidR="0069018A">
        <w:rPr>
          <w:rFonts w:cstheme="minorHAnsi"/>
          <w:b/>
          <w:i/>
          <w:iCs/>
          <w:szCs w:val="20"/>
          <w:lang w:val="ro-RO"/>
        </w:rPr>
        <w:t>Mandat</w:t>
      </w:r>
      <w:r w:rsidRPr="00EF2F33">
        <w:rPr>
          <w:rFonts w:cstheme="minorHAnsi"/>
          <w:i/>
          <w:iCs/>
          <w:szCs w:val="20"/>
          <w:lang w:val="ro-RO"/>
        </w:rPr>
        <w:t>”)</w:t>
      </w:r>
    </w:p>
    <w:tbl>
      <w:tblPr>
        <w:tblStyle w:val="TableGrid"/>
        <w:tblW w:w="0" w:type="auto"/>
        <w:tblInd w:w="50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70"/>
        <w:gridCol w:w="6090"/>
      </w:tblGrid>
      <w:tr w:rsidR="00DF1CD6" w:rsidRPr="00EF2F33" w14:paraId="0A622FFA" w14:textId="77777777" w:rsidTr="002D1796">
        <w:tc>
          <w:tcPr>
            <w:tcW w:w="2470" w:type="dxa"/>
          </w:tcPr>
          <w:p w14:paraId="56573758" w14:textId="5A2F19D8" w:rsidR="00DF1CD6" w:rsidRPr="00EF2F33" w:rsidRDefault="00DF1CD6" w:rsidP="00AA1960">
            <w:pPr>
              <w:spacing w:before="120" w:after="140"/>
              <w:ind w:left="0"/>
              <w:rPr>
                <w:b/>
                <w:bCs/>
                <w:szCs w:val="20"/>
                <w:lang w:val="ro-RO"/>
              </w:rPr>
            </w:pPr>
            <w:r w:rsidRPr="00EF2F33">
              <w:rPr>
                <w:b/>
                <w:bCs/>
                <w:szCs w:val="20"/>
                <w:lang w:val="ro-RO"/>
              </w:rPr>
              <w:t>Părți</w:t>
            </w:r>
          </w:p>
        </w:tc>
        <w:tc>
          <w:tcPr>
            <w:tcW w:w="6090" w:type="dxa"/>
          </w:tcPr>
          <w:p w14:paraId="2335F0BB" w14:textId="60C0F88A" w:rsidR="00DF1CD6" w:rsidRPr="00EF2F33" w:rsidRDefault="008C0BC1" w:rsidP="00AA1960">
            <w:pPr>
              <w:pStyle w:val="Parties"/>
              <w:spacing w:after="140"/>
              <w:rPr>
                <w:bCs w:val="0"/>
                <w:szCs w:val="20"/>
                <w:lang w:val="ro-RO"/>
              </w:rPr>
            </w:pPr>
            <w:r w:rsidRPr="00EF2F33">
              <w:rPr>
                <w:bCs w:val="0"/>
                <w:szCs w:val="20"/>
                <w:lang w:val="ro-RO"/>
              </w:rPr>
              <w:t xml:space="preserve">Holde Agri Invest </w:t>
            </w:r>
            <w:r w:rsidR="00DF1CD6" w:rsidRPr="00EF2F33">
              <w:rPr>
                <w:bCs w:val="0"/>
                <w:szCs w:val="20"/>
                <w:lang w:val="ro-RO"/>
              </w:rPr>
              <w:t>S.A.</w:t>
            </w:r>
            <w:r w:rsidR="00A602BC" w:rsidRPr="00EF2F33">
              <w:rPr>
                <w:bCs w:val="0"/>
                <w:szCs w:val="20"/>
                <w:lang w:val="ro-RO"/>
              </w:rPr>
              <w:t xml:space="preserve"> </w:t>
            </w:r>
            <w:r w:rsidR="00DF1CD6" w:rsidRPr="00EF2F33">
              <w:rPr>
                <w:bCs w:val="0"/>
                <w:szCs w:val="20"/>
                <w:lang w:val="ro-RO"/>
              </w:rPr>
              <w:t>(„</w:t>
            </w:r>
            <w:r w:rsidRPr="00EF2F33">
              <w:rPr>
                <w:b/>
                <w:szCs w:val="20"/>
                <w:lang w:val="ro-RO"/>
              </w:rPr>
              <w:t>Societatea</w:t>
            </w:r>
            <w:r w:rsidR="00DF1CD6" w:rsidRPr="00EF2F33">
              <w:rPr>
                <w:bCs w:val="0"/>
                <w:szCs w:val="20"/>
                <w:lang w:val="ro-RO"/>
              </w:rPr>
              <w:t>”);</w:t>
            </w:r>
          </w:p>
          <w:p w14:paraId="774E5F9B" w14:textId="251D45CB" w:rsidR="00924333" w:rsidRPr="00EF2F33" w:rsidRDefault="00924333" w:rsidP="00AA1960">
            <w:pPr>
              <w:pStyle w:val="Parties"/>
              <w:spacing w:after="140"/>
              <w:rPr>
                <w:szCs w:val="20"/>
                <w:lang w:val="ro-RO"/>
              </w:rPr>
            </w:pPr>
            <w:r w:rsidRPr="00EF2F33">
              <w:rPr>
                <w:szCs w:val="20"/>
                <w:lang w:val="ro-RO"/>
              </w:rPr>
              <w:t>[●] („</w:t>
            </w:r>
            <w:r w:rsidR="00B95C9C" w:rsidRPr="00EF2F33">
              <w:rPr>
                <w:b/>
                <w:szCs w:val="20"/>
                <w:lang w:val="ro-RO"/>
              </w:rPr>
              <w:t>Directorul General</w:t>
            </w:r>
            <w:r w:rsidRPr="00EF2F33">
              <w:rPr>
                <w:szCs w:val="20"/>
                <w:lang w:val="ro-RO"/>
              </w:rPr>
              <w:t>”)</w:t>
            </w:r>
            <w:r w:rsidR="00DF1CD6" w:rsidRPr="00EF2F33">
              <w:rPr>
                <w:bCs w:val="0"/>
                <w:szCs w:val="20"/>
                <w:lang w:val="ro-RO"/>
              </w:rPr>
              <w:t>,</w:t>
            </w:r>
          </w:p>
          <w:p w14:paraId="6AF31464" w14:textId="57B935B6" w:rsidR="00DF1CD6" w:rsidRPr="00EF2F33" w:rsidRDefault="00DF1CD6" w:rsidP="00AA1960">
            <w:pPr>
              <w:pStyle w:val="Parties"/>
              <w:numPr>
                <w:ilvl w:val="0"/>
                <w:numId w:val="0"/>
              </w:numPr>
              <w:spacing w:after="140"/>
              <w:rPr>
                <w:i/>
                <w:iCs/>
                <w:szCs w:val="20"/>
                <w:lang w:val="ro-RO"/>
              </w:rPr>
            </w:pPr>
            <w:r w:rsidRPr="00EF2F33">
              <w:rPr>
                <w:szCs w:val="20"/>
                <w:lang w:val="ro-RO"/>
              </w:rPr>
              <w:t>(fiecare în mod individual „</w:t>
            </w:r>
            <w:r w:rsidRPr="00EF2F33">
              <w:rPr>
                <w:b/>
                <w:szCs w:val="20"/>
                <w:lang w:val="ro-RO"/>
              </w:rPr>
              <w:t>Partea</w:t>
            </w:r>
            <w:r w:rsidRPr="00EF2F33">
              <w:rPr>
                <w:szCs w:val="20"/>
                <w:lang w:val="ro-RO"/>
              </w:rPr>
              <w:t>”, iar în mod colectiv, „</w:t>
            </w:r>
            <w:r w:rsidRPr="00EF2F33">
              <w:rPr>
                <w:b/>
                <w:szCs w:val="20"/>
                <w:lang w:val="ro-RO"/>
              </w:rPr>
              <w:t>Părțile</w:t>
            </w:r>
            <w:r w:rsidRPr="00EF2F33">
              <w:rPr>
                <w:szCs w:val="20"/>
                <w:lang w:val="ro-RO"/>
              </w:rPr>
              <w:t>”).</w:t>
            </w:r>
          </w:p>
        </w:tc>
      </w:tr>
      <w:tr w:rsidR="00DF1CD6" w:rsidRPr="005D6136" w14:paraId="60465560" w14:textId="77777777" w:rsidTr="002D1796">
        <w:tc>
          <w:tcPr>
            <w:tcW w:w="2470" w:type="dxa"/>
          </w:tcPr>
          <w:p w14:paraId="73D72FCE" w14:textId="40454A8F" w:rsidR="00DF1CD6" w:rsidRPr="00EF2F33" w:rsidRDefault="00022787" w:rsidP="00AA1960">
            <w:pPr>
              <w:pStyle w:val="Level1"/>
              <w:spacing w:after="140"/>
              <w:rPr>
                <w:lang w:val="ro-RO"/>
              </w:rPr>
            </w:pPr>
            <w:r w:rsidRPr="00EF2F33">
              <w:rPr>
                <w:lang w:val="ro-RO"/>
              </w:rPr>
              <w:t>Atribuții</w:t>
            </w:r>
            <w:r w:rsidR="008C0BC1" w:rsidRPr="00EF2F33">
              <w:rPr>
                <w:lang w:val="ro-RO"/>
              </w:rPr>
              <w:t xml:space="preserve"> de baz</w:t>
            </w:r>
            <w:r w:rsidRPr="00EF2F33">
              <w:rPr>
                <w:lang w:val="ro-RO"/>
              </w:rPr>
              <w:t>ă</w:t>
            </w:r>
          </w:p>
        </w:tc>
        <w:tc>
          <w:tcPr>
            <w:tcW w:w="6090" w:type="dxa"/>
          </w:tcPr>
          <w:p w14:paraId="3F9C0BF4" w14:textId="0BE0597A" w:rsidR="00224004" w:rsidRPr="00EF2F33" w:rsidRDefault="00224004" w:rsidP="002B2F11">
            <w:pPr>
              <w:pStyle w:val="Level2"/>
              <w:spacing w:after="140"/>
              <w:rPr>
                <w:rFonts w:eastAsia="Georgia"/>
                <w:i w:val="0"/>
                <w:iCs/>
                <w:lang w:val="ro-RO"/>
              </w:rPr>
            </w:pPr>
            <w:r w:rsidRPr="00EF2F33">
              <w:rPr>
                <w:rFonts w:eastAsia="Georgia"/>
                <w:i w:val="0"/>
                <w:iCs/>
                <w:lang w:val="ro-RO"/>
              </w:rPr>
              <w:t xml:space="preserve">Pe durata mandatului, </w:t>
            </w:r>
            <w:r w:rsidR="00EF2F33" w:rsidRPr="00EF2F33">
              <w:rPr>
                <w:rFonts w:eastAsia="Georgia"/>
                <w:i w:val="0"/>
                <w:iCs/>
                <w:lang w:val="ro-RO"/>
              </w:rPr>
              <w:t>Directorul General</w:t>
            </w:r>
            <w:r w:rsidRPr="00EF2F33">
              <w:rPr>
                <w:rFonts w:eastAsia="Georgia"/>
                <w:i w:val="0"/>
                <w:iCs/>
                <w:lang w:val="ro-RO"/>
              </w:rPr>
              <w:t xml:space="preserve"> va avea următoarele atribuții </w:t>
            </w:r>
            <w:r w:rsidR="00AD4B34">
              <w:rPr>
                <w:rFonts w:eastAsia="Georgia"/>
                <w:i w:val="0"/>
                <w:iCs/>
                <w:lang w:val="ro-RO"/>
              </w:rPr>
              <w:t>generale</w:t>
            </w:r>
            <w:r w:rsidR="00523A3D">
              <w:rPr>
                <w:rFonts w:eastAsia="Georgia"/>
                <w:i w:val="0"/>
                <w:iCs/>
                <w:lang w:val="ro-RO"/>
              </w:rPr>
              <w:t>,</w:t>
            </w:r>
            <w:r w:rsidR="00D9055C" w:rsidRPr="00EF2F33">
              <w:rPr>
                <w:rFonts w:eastAsia="Georgia"/>
                <w:i w:val="0"/>
                <w:iCs/>
                <w:lang w:val="ro-RO"/>
              </w:rPr>
              <w:t xml:space="preserve"> exercitate </w:t>
            </w:r>
            <w:r w:rsidR="00523A3D" w:rsidRPr="00523A3D">
              <w:rPr>
                <w:rFonts w:eastAsia="Georgia"/>
                <w:i w:val="0"/>
                <w:iCs/>
                <w:lang w:val="ro-RO"/>
              </w:rPr>
              <w:t>cu respectarea competențelor exclusive rezervate de lege și de Act</w:t>
            </w:r>
            <w:r w:rsidR="002B2F11">
              <w:rPr>
                <w:rFonts w:eastAsia="Georgia"/>
                <w:i w:val="0"/>
                <w:iCs/>
                <w:lang w:val="ro-RO"/>
              </w:rPr>
              <w:t>ul</w:t>
            </w:r>
            <w:r w:rsidR="00523A3D" w:rsidRPr="00523A3D">
              <w:rPr>
                <w:rFonts w:eastAsia="Georgia"/>
                <w:i w:val="0"/>
                <w:iCs/>
                <w:lang w:val="ro-RO"/>
              </w:rPr>
              <w:t xml:space="preserve"> Constitutiv către </w:t>
            </w:r>
            <w:r w:rsidR="002B2F11">
              <w:rPr>
                <w:rFonts w:eastAsia="Georgia"/>
                <w:i w:val="0"/>
                <w:iCs/>
                <w:lang w:val="ro-RO"/>
              </w:rPr>
              <w:t>adunarea generală a acționarilor (</w:t>
            </w:r>
            <w:r w:rsidR="002B2F11" w:rsidRPr="007B201A">
              <w:rPr>
                <w:rFonts w:eastAsia="Georgia"/>
                <w:i w:val="0"/>
                <w:iCs/>
                <w:lang w:val="ro-RO"/>
              </w:rPr>
              <w:t>“</w:t>
            </w:r>
            <w:r w:rsidR="002B2F11" w:rsidRPr="007B201A">
              <w:rPr>
                <w:rFonts w:eastAsia="Georgia"/>
                <w:b/>
                <w:bCs w:val="0"/>
                <w:i w:val="0"/>
                <w:iCs/>
                <w:lang w:val="ro-RO"/>
              </w:rPr>
              <w:t>AGA</w:t>
            </w:r>
            <w:r w:rsidR="002B2F11" w:rsidRPr="007B201A">
              <w:rPr>
                <w:rFonts w:eastAsia="Georgia"/>
                <w:i w:val="0"/>
                <w:iCs/>
                <w:lang w:val="ro-RO"/>
              </w:rPr>
              <w:t>”</w:t>
            </w:r>
            <w:r w:rsidR="002B2F11">
              <w:rPr>
                <w:rFonts w:eastAsia="Georgia"/>
                <w:i w:val="0"/>
                <w:iCs/>
                <w:lang w:val="ro-RO"/>
              </w:rPr>
              <w:t xml:space="preserve">) </w:t>
            </w:r>
            <w:r w:rsidR="00523A3D" w:rsidRPr="00523A3D">
              <w:rPr>
                <w:rFonts w:eastAsia="Georgia"/>
                <w:i w:val="0"/>
                <w:iCs/>
                <w:lang w:val="ro-RO"/>
              </w:rPr>
              <w:t>și către Consiliul de Administrație</w:t>
            </w:r>
            <w:r w:rsidRPr="00EF2F33">
              <w:rPr>
                <w:rFonts w:eastAsia="Georgia"/>
                <w:i w:val="0"/>
                <w:iCs/>
                <w:lang w:val="ro-RO"/>
              </w:rPr>
              <w:t>:</w:t>
            </w:r>
          </w:p>
          <w:p w14:paraId="55E66497" w14:textId="77777777" w:rsidR="00AD4B34" w:rsidRPr="00AD4B34" w:rsidRDefault="00AD4B34" w:rsidP="00AD4B34">
            <w:pPr>
              <w:pStyle w:val="Level3"/>
              <w:rPr>
                <w:lang w:val="ro-RO" w:eastAsia="zh-TW"/>
              </w:rPr>
            </w:pPr>
            <w:r w:rsidRPr="00AD4B34">
              <w:rPr>
                <w:lang w:val="ro-RO" w:eastAsia="zh-TW"/>
              </w:rPr>
              <w:t>stabilirea măsurilor necesare implementării și concretizării direcțiilor principale de activitate și de dezvoltare ale Societății, astfel cum au fost acestea aprobate de Consiliul de Administrație;</w:t>
            </w:r>
          </w:p>
          <w:p w14:paraId="02ADE5C7" w14:textId="77777777" w:rsidR="00AD4B34" w:rsidRPr="00AD4B34" w:rsidRDefault="00AD4B34" w:rsidP="00AD4B34">
            <w:pPr>
              <w:pStyle w:val="Level3"/>
              <w:rPr>
                <w:lang w:val="ro-RO" w:eastAsia="zh-TW"/>
              </w:rPr>
            </w:pPr>
            <w:r w:rsidRPr="00AD4B34">
              <w:rPr>
                <w:lang w:val="ro-RO" w:eastAsia="zh-TW"/>
              </w:rPr>
              <w:t xml:space="preserve"> pregătirea bugetului și a planului de afaceri anual și prezentării acestora către Consiliul de Administrație în vederea înaintării către AGOA ;</w:t>
            </w:r>
          </w:p>
          <w:p w14:paraId="6454AC80" w14:textId="77777777" w:rsidR="00AD4B34" w:rsidRPr="00AD4B34" w:rsidRDefault="00AD4B34" w:rsidP="00AD4B34">
            <w:pPr>
              <w:pStyle w:val="Level3"/>
              <w:rPr>
                <w:lang w:val="ro-RO" w:eastAsia="zh-TW"/>
              </w:rPr>
            </w:pPr>
            <w:r w:rsidRPr="00AD4B34">
              <w:rPr>
                <w:lang w:val="ro-RO" w:eastAsia="zh-TW"/>
              </w:rPr>
              <w:t>pregătirea documentației suport pentru raportul anual de activitate prezentat în AGOA de către Consiliul de Administrație;</w:t>
            </w:r>
          </w:p>
          <w:p w14:paraId="1F6AA6F6" w14:textId="77777777" w:rsidR="00AD4B34" w:rsidRPr="00AD4B34" w:rsidRDefault="00AD4B34" w:rsidP="00AD4B34">
            <w:pPr>
              <w:pStyle w:val="Level3"/>
              <w:rPr>
                <w:lang w:val="ro-RO" w:eastAsia="zh-TW"/>
              </w:rPr>
            </w:pPr>
            <w:r w:rsidRPr="00AD4B34">
              <w:rPr>
                <w:lang w:val="ro-RO" w:eastAsia="zh-TW"/>
              </w:rPr>
              <w:t>asigurarea execuției bugetare și implementarea planului de afaceri, precum și a hotărârilor AGA privind organizarea și derularea activității Societății;</w:t>
            </w:r>
          </w:p>
          <w:p w14:paraId="5993EA88" w14:textId="77777777" w:rsidR="00AD4B34" w:rsidRPr="00AD4B34" w:rsidRDefault="00AD4B34" w:rsidP="00AD4B34">
            <w:pPr>
              <w:pStyle w:val="Level3"/>
              <w:rPr>
                <w:lang w:val="ro-RO" w:eastAsia="zh-TW"/>
              </w:rPr>
            </w:pPr>
            <w:r w:rsidRPr="00AD4B34">
              <w:rPr>
                <w:lang w:val="ro-RO" w:eastAsia="zh-TW"/>
              </w:rPr>
              <w:t>informarea Consiliului de Administrație privind starea de insolvență a Societății;</w:t>
            </w:r>
          </w:p>
          <w:p w14:paraId="1A9941F8" w14:textId="77777777" w:rsidR="00AD4B34" w:rsidRPr="00AD4B34" w:rsidRDefault="00AD4B34" w:rsidP="00AD4B34">
            <w:pPr>
              <w:pStyle w:val="Level3"/>
              <w:rPr>
                <w:lang w:val="ro-RO" w:eastAsia="zh-TW"/>
              </w:rPr>
            </w:pPr>
            <w:r w:rsidRPr="00AD4B34">
              <w:rPr>
                <w:lang w:val="ro-RO" w:eastAsia="zh-TW"/>
              </w:rPr>
              <w:t>îndeplinirea altor atribuții de conducere /delegate de către Consiliul de Administrație;</w:t>
            </w:r>
          </w:p>
          <w:p w14:paraId="0484836A" w14:textId="77777777" w:rsidR="00AD4B34" w:rsidRPr="00AD4B34" w:rsidRDefault="00AD4B34" w:rsidP="00AD4B34">
            <w:pPr>
              <w:pStyle w:val="Level3"/>
              <w:rPr>
                <w:lang w:val="ro-RO" w:eastAsia="zh-TW"/>
              </w:rPr>
            </w:pPr>
            <w:r w:rsidRPr="00AD4B34">
              <w:rPr>
                <w:lang w:val="ro-RO" w:eastAsia="zh-TW"/>
              </w:rPr>
              <w:t>reprezentarea Societății, cu puteri depline, în raporturile acesteia cu terții, cu excepția situațiilor care reclamă ca Directorul General să angajeze Societatea numai împreună cu un alt Director sau cu un anumit Director, precum și a situațiilor în care Directorul General poate angaja Societatea doar cu aprobarea Consiliului de Administrație;;</w:t>
            </w:r>
          </w:p>
          <w:p w14:paraId="6AB23573" w14:textId="77777777" w:rsidR="00AD4B34" w:rsidRPr="00AD4B34" w:rsidRDefault="00AD4B34" w:rsidP="00AD4B34">
            <w:pPr>
              <w:pStyle w:val="Level3"/>
              <w:rPr>
                <w:lang w:val="ro-RO" w:eastAsia="zh-TW"/>
              </w:rPr>
            </w:pPr>
            <w:r w:rsidRPr="00AD4B34">
              <w:rPr>
                <w:lang w:val="ro-RO" w:eastAsia="zh-TW"/>
              </w:rPr>
              <w:t>participarea la ședințele Consiliului de Administrație;</w:t>
            </w:r>
          </w:p>
          <w:p w14:paraId="51B9629B" w14:textId="77777777" w:rsidR="00AD4B34" w:rsidRPr="00AD4B34" w:rsidRDefault="00AD4B34" w:rsidP="00AD4B34">
            <w:pPr>
              <w:pStyle w:val="Level3"/>
              <w:rPr>
                <w:lang w:val="ro-RO" w:eastAsia="zh-TW"/>
              </w:rPr>
            </w:pPr>
            <w:r w:rsidRPr="00AD4B34">
              <w:rPr>
                <w:lang w:val="ro-RO" w:eastAsia="zh-TW"/>
              </w:rPr>
              <w:t>conducerea executivă / managementul Societății organizatoric și operațional;</w:t>
            </w:r>
          </w:p>
          <w:p w14:paraId="5008A861" w14:textId="77777777" w:rsidR="00AD4B34" w:rsidRPr="00AD4B34" w:rsidRDefault="00AD4B34" w:rsidP="00AD4B34">
            <w:pPr>
              <w:pStyle w:val="Level3"/>
              <w:rPr>
                <w:lang w:val="ro-RO" w:eastAsia="zh-TW"/>
              </w:rPr>
            </w:pPr>
            <w:r w:rsidRPr="00AD4B34">
              <w:rPr>
                <w:lang w:val="ro-RO" w:eastAsia="zh-TW"/>
              </w:rPr>
              <w:t>selecția și angajarea personalului Societății, stabilirea modelelor / structurilor organizatorice și funcționare, schemelor de personal, fluxurilor de activități și fișelor de personal, inclusiv, după caz, orice modificări, restructurări, concedieri etc;</w:t>
            </w:r>
          </w:p>
          <w:p w14:paraId="7730636E" w14:textId="77777777" w:rsidR="00AD4B34" w:rsidRPr="00AD4B34" w:rsidRDefault="00AD4B34" w:rsidP="00AD4B34">
            <w:pPr>
              <w:pStyle w:val="Level3"/>
              <w:rPr>
                <w:lang w:val="ro-RO" w:eastAsia="zh-TW"/>
              </w:rPr>
            </w:pPr>
            <w:r w:rsidRPr="00AD4B34">
              <w:rPr>
                <w:lang w:val="ro-RO" w:eastAsia="zh-TW"/>
              </w:rPr>
              <w:lastRenderedPageBreak/>
              <w:t>externalizarea de activități și/sau contractarea de servicii și prestații vizând activități sau nevoi ale Societății;</w:t>
            </w:r>
          </w:p>
          <w:p w14:paraId="16637D22" w14:textId="77777777" w:rsidR="00AD4B34" w:rsidRPr="00AD4B34" w:rsidRDefault="00AD4B34" w:rsidP="00AD4B34">
            <w:pPr>
              <w:pStyle w:val="Level3"/>
              <w:rPr>
                <w:lang w:val="ro-RO" w:eastAsia="zh-TW"/>
              </w:rPr>
            </w:pPr>
            <w:r w:rsidRPr="00AD4B34">
              <w:rPr>
                <w:lang w:val="ro-RO" w:eastAsia="zh-TW"/>
              </w:rPr>
              <w:t xml:space="preserve">pregătirea, negocierea, semnarea / încheierea, executarea, modificare și încetarea de contracte în numele și pe seama Societății; </w:t>
            </w:r>
          </w:p>
          <w:p w14:paraId="01C432BC" w14:textId="77777777" w:rsidR="00AD4B34" w:rsidRPr="00AD4B34" w:rsidRDefault="00AD4B34" w:rsidP="00AD4B34">
            <w:pPr>
              <w:pStyle w:val="Level3"/>
              <w:rPr>
                <w:lang w:val="ro-RO" w:eastAsia="zh-TW"/>
              </w:rPr>
            </w:pPr>
            <w:r w:rsidRPr="00AD4B34">
              <w:rPr>
                <w:lang w:val="ro-RO" w:eastAsia="zh-TW"/>
              </w:rPr>
              <w:t>dacă este cazul, coordonarea atribuțiilor exercitate de ceilalți Directori;</w:t>
            </w:r>
          </w:p>
          <w:p w14:paraId="5EDAFE4F" w14:textId="77777777" w:rsidR="00AD4B34" w:rsidRPr="00AD4B34" w:rsidRDefault="00AD4B34" w:rsidP="00AD4B34">
            <w:pPr>
              <w:pStyle w:val="Level3"/>
              <w:rPr>
                <w:lang w:val="ro-RO" w:eastAsia="zh-TW"/>
              </w:rPr>
            </w:pPr>
            <w:r w:rsidRPr="00AD4B34">
              <w:rPr>
                <w:lang w:val="ro-RO" w:eastAsia="zh-TW"/>
              </w:rPr>
              <w:t>îndeplinirea obligațiilor derivând din și asigurarea respectării Actului Constitutiv, a hotărârilor AGA, a hotărârilor Consiliului de Administrație și a oricăror alte reglementări, politici sau coduri de conduită aplicabile Societății;</w:t>
            </w:r>
          </w:p>
          <w:p w14:paraId="125AF665" w14:textId="77777777" w:rsidR="00AD4B34" w:rsidRPr="00AD4B34" w:rsidRDefault="00AD4B34" w:rsidP="00AD4B34">
            <w:pPr>
              <w:pStyle w:val="Level3"/>
              <w:rPr>
                <w:lang w:val="ro-RO" w:eastAsia="zh-TW"/>
              </w:rPr>
            </w:pPr>
            <w:r w:rsidRPr="00AD4B34">
              <w:rPr>
                <w:lang w:val="ro-RO" w:eastAsia="zh-TW"/>
              </w:rPr>
              <w:t>luarea măsurilor rezonabile și necesare pentru a asigura respectarea de către acesta și de către Societate a oricăror legi, regulamente și statute aplicabile, inclusiv a prevederilor aplicabile cuprinse în legislația pieței de capital; și</w:t>
            </w:r>
          </w:p>
          <w:p w14:paraId="4FFA7E52" w14:textId="4CD6CCFC" w:rsidR="00887926" w:rsidRPr="00AD4B34" w:rsidRDefault="00AD4B34" w:rsidP="00AD4B34">
            <w:pPr>
              <w:pStyle w:val="Level3"/>
              <w:rPr>
                <w:lang w:val="ro-RO" w:eastAsia="zh-TW"/>
              </w:rPr>
            </w:pPr>
            <w:r w:rsidRPr="00AD4B34">
              <w:rPr>
                <w:lang w:val="ro-RO" w:eastAsia="zh-TW"/>
              </w:rPr>
              <w:t>întocmirea cu promptitudine a rapoartelor legate de activitatea Societății cu privire la chestiunile și la datele stabilite în mod rezonabil de Consiliul de Administrație, de orice cod de conduită, politică sau manual de proceduri emise de Societate (astfel cum sunt modificate la diferite intervale de timp) și de orice alte reglementări, politici sau coduri de conduită aplicabile.</w:t>
            </w:r>
          </w:p>
          <w:p w14:paraId="24DD0450" w14:textId="3BE01DA7" w:rsidR="00DF1CD6" w:rsidRPr="00001D77" w:rsidRDefault="00224004" w:rsidP="00001D77">
            <w:pPr>
              <w:pStyle w:val="Level2"/>
              <w:spacing w:after="140"/>
              <w:ind w:left="504" w:hanging="504"/>
              <w:rPr>
                <w:i w:val="0"/>
                <w:iCs/>
                <w:lang w:val="ro-RO"/>
              </w:rPr>
            </w:pPr>
            <w:r w:rsidRPr="00121491">
              <w:rPr>
                <w:i w:val="0"/>
                <w:iCs/>
                <w:lang w:val="ro-RO"/>
              </w:rPr>
              <w:t xml:space="preserve">Prin Contractul de </w:t>
            </w:r>
            <w:r w:rsidR="0069018A">
              <w:rPr>
                <w:i w:val="0"/>
                <w:iCs/>
                <w:lang w:val="ro-RO"/>
              </w:rPr>
              <w:t>Mandat</w:t>
            </w:r>
            <w:r w:rsidRPr="00121491">
              <w:rPr>
                <w:i w:val="0"/>
                <w:iCs/>
                <w:lang w:val="ro-RO"/>
              </w:rPr>
              <w:t xml:space="preserve"> se pot stabili </w:t>
            </w:r>
            <w:r w:rsidR="007B201A">
              <w:rPr>
                <w:i w:val="0"/>
                <w:iCs/>
                <w:lang w:val="ro-RO"/>
              </w:rPr>
              <w:t>și alte</w:t>
            </w:r>
            <w:r w:rsidRPr="00121491">
              <w:rPr>
                <w:i w:val="0"/>
                <w:iCs/>
                <w:lang w:val="ro-RO"/>
              </w:rPr>
              <w:t xml:space="preserve"> </w:t>
            </w:r>
            <w:r w:rsidRPr="00001D77">
              <w:rPr>
                <w:i w:val="0"/>
                <w:iCs/>
                <w:lang w:val="ro-RO"/>
              </w:rPr>
              <w:t xml:space="preserve">atribuții specifice </w:t>
            </w:r>
            <w:r w:rsidR="00AD4BBF" w:rsidRPr="00001D77">
              <w:rPr>
                <w:i w:val="0"/>
                <w:iCs/>
                <w:lang w:val="ro-RO"/>
              </w:rPr>
              <w:t>Directorului General</w:t>
            </w:r>
            <w:r w:rsidRPr="00001D77">
              <w:rPr>
                <w:i w:val="0"/>
                <w:iCs/>
                <w:lang w:val="ro-RO"/>
              </w:rPr>
              <w:t>.</w:t>
            </w:r>
          </w:p>
          <w:p w14:paraId="2151F590" w14:textId="56569F61" w:rsidR="00001D77" w:rsidRPr="00001D77" w:rsidRDefault="00001D77" w:rsidP="00001D77">
            <w:pPr>
              <w:pStyle w:val="Level2"/>
              <w:spacing w:after="140"/>
              <w:ind w:left="504" w:hanging="504"/>
              <w:rPr>
                <w:i w:val="0"/>
                <w:iCs/>
                <w:lang w:val="ro-RO"/>
              </w:rPr>
            </w:pPr>
            <w:r w:rsidRPr="00001D77">
              <w:rPr>
                <w:i w:val="0"/>
                <w:iCs/>
                <w:lang w:val="ro-RO"/>
              </w:rPr>
              <w:t>Directorul General are dreptul de a subdelega parte din drepturile și competențele sale de administrare, inclusiv cele de reprezentare a Societății altor persoane, indiferent dacă respectivele persoane sunt salariați ai Societății sau terțe persoane, după cum va considera util și oportun.</w:t>
            </w:r>
          </w:p>
        </w:tc>
      </w:tr>
      <w:tr w:rsidR="00022787" w:rsidRPr="005D6136" w14:paraId="4316C3E1" w14:textId="77777777" w:rsidTr="002D1796">
        <w:tc>
          <w:tcPr>
            <w:tcW w:w="2470" w:type="dxa"/>
          </w:tcPr>
          <w:p w14:paraId="7CC6FBEA" w14:textId="727F0AEA" w:rsidR="00022787" w:rsidRPr="00EF2F33" w:rsidRDefault="00FE6F31" w:rsidP="00AA1960">
            <w:pPr>
              <w:pStyle w:val="Level1"/>
              <w:spacing w:after="140"/>
              <w:rPr>
                <w:lang w:val="ro-RO"/>
              </w:rPr>
            </w:pPr>
            <w:r w:rsidRPr="00EF2F33">
              <w:rPr>
                <w:lang w:val="ro-RO"/>
              </w:rPr>
              <w:lastRenderedPageBreak/>
              <w:t xml:space="preserve">Remunerație </w:t>
            </w:r>
          </w:p>
        </w:tc>
        <w:tc>
          <w:tcPr>
            <w:tcW w:w="6090" w:type="dxa"/>
          </w:tcPr>
          <w:p w14:paraId="5070C453" w14:textId="20969243" w:rsidR="00022787" w:rsidRPr="00EF2F33" w:rsidRDefault="00523A3D" w:rsidP="00AA1960">
            <w:pPr>
              <w:pStyle w:val="Level2"/>
              <w:spacing w:after="140"/>
              <w:ind w:left="504" w:hanging="504"/>
              <w:rPr>
                <w:rFonts w:eastAsia="Georgia"/>
                <w:bCs w:val="0"/>
                <w:i w:val="0"/>
                <w:iCs/>
                <w:lang w:val="ro-RO"/>
              </w:rPr>
            </w:pPr>
            <w:r>
              <w:rPr>
                <w:rFonts w:eastAsia="Georgia"/>
                <w:bCs w:val="0"/>
                <w:i w:val="0"/>
                <w:iCs/>
                <w:lang w:val="ro-RO"/>
              </w:rPr>
              <w:t>Directorul General</w:t>
            </w:r>
            <w:r w:rsidR="00FE6F31" w:rsidRPr="00EF2F33">
              <w:rPr>
                <w:rFonts w:eastAsia="Georgia"/>
                <w:bCs w:val="0"/>
                <w:i w:val="0"/>
                <w:iCs/>
                <w:lang w:val="ro-RO"/>
              </w:rPr>
              <w:t xml:space="preserve"> va fi plătit cu o remunerație lunară </w:t>
            </w:r>
            <w:r w:rsidR="007B201A">
              <w:rPr>
                <w:rFonts w:eastAsia="Georgia"/>
                <w:bCs w:val="0"/>
                <w:i w:val="0"/>
                <w:iCs/>
                <w:lang w:val="ro-RO"/>
              </w:rPr>
              <w:t xml:space="preserve">fixă având o </w:t>
            </w:r>
            <w:r w:rsidR="007B201A" w:rsidRPr="00AD4B34">
              <w:rPr>
                <w:rFonts w:eastAsia="Georgia"/>
                <w:bCs w:val="0"/>
                <w:i w:val="0"/>
                <w:iCs/>
                <w:lang w:val="ro-RO"/>
              </w:rPr>
              <w:t xml:space="preserve">valoare </w:t>
            </w:r>
            <w:r w:rsidR="00AA3F32" w:rsidRPr="00AD4B34">
              <w:rPr>
                <w:rFonts w:eastAsia="Georgia"/>
                <w:bCs w:val="0"/>
                <w:i w:val="0"/>
                <w:iCs/>
                <w:lang w:val="ro-RO"/>
              </w:rPr>
              <w:t>netă</w:t>
            </w:r>
            <w:r w:rsidR="007B201A" w:rsidRPr="00AD4B34">
              <w:rPr>
                <w:rFonts w:eastAsia="Georgia"/>
                <w:bCs w:val="0"/>
                <w:i w:val="0"/>
                <w:iCs/>
                <w:lang w:val="ro-RO"/>
              </w:rPr>
              <w:t xml:space="preserve"> cuprinsă</w:t>
            </w:r>
            <w:r w:rsidR="00FE6F31" w:rsidRPr="00AD4B34">
              <w:rPr>
                <w:rFonts w:eastAsia="Georgia"/>
                <w:bCs w:val="0"/>
                <w:i w:val="0"/>
                <w:iCs/>
                <w:lang w:val="ro-RO"/>
              </w:rPr>
              <w:t xml:space="preserve"> </w:t>
            </w:r>
            <w:r w:rsidR="00C57470">
              <w:rPr>
                <w:rFonts w:eastAsia="Georgia"/>
                <w:bCs w:val="0"/>
                <w:i w:val="0"/>
                <w:iCs/>
                <w:lang w:val="ro-RO"/>
              </w:rPr>
              <w:t>între</w:t>
            </w:r>
            <w:r w:rsidR="00C57470" w:rsidRPr="00EF2F33">
              <w:rPr>
                <w:rFonts w:eastAsia="Georgia"/>
                <w:bCs w:val="0"/>
                <w:i w:val="0"/>
                <w:iCs/>
                <w:lang w:val="ro-RO"/>
              </w:rPr>
              <w:t xml:space="preserve"> </w:t>
            </w:r>
            <w:r w:rsidR="00C57470">
              <w:rPr>
                <w:rFonts w:eastAsia="Georgia"/>
                <w:bCs w:val="0"/>
                <w:i w:val="0"/>
                <w:iCs/>
                <w:lang w:val="ro-RO"/>
              </w:rPr>
              <w:t>7</w:t>
            </w:r>
            <w:r w:rsidR="00FE6F31" w:rsidRPr="00EF2F33">
              <w:rPr>
                <w:rFonts w:eastAsia="Georgia"/>
                <w:bCs w:val="0"/>
                <w:i w:val="0"/>
                <w:iCs/>
                <w:lang w:val="ro-RO"/>
              </w:rPr>
              <w:t>.000</w:t>
            </w:r>
            <w:r w:rsidR="00C57470">
              <w:rPr>
                <w:rFonts w:eastAsia="Georgia"/>
                <w:bCs w:val="0"/>
                <w:i w:val="0"/>
                <w:iCs/>
                <w:lang w:val="ro-RO"/>
              </w:rPr>
              <w:t xml:space="preserve"> – 15.000</w:t>
            </w:r>
            <w:r w:rsidR="00FE6F31" w:rsidRPr="00EF2F33">
              <w:rPr>
                <w:rFonts w:eastAsia="Georgia"/>
                <w:bCs w:val="0"/>
                <w:i w:val="0"/>
                <w:iCs/>
                <w:lang w:val="ro-RO"/>
              </w:rPr>
              <w:t xml:space="preserve"> RON.</w:t>
            </w:r>
          </w:p>
          <w:p w14:paraId="78BB436E" w14:textId="3215D1A9" w:rsidR="00FE6F31" w:rsidRPr="00EF2F33" w:rsidRDefault="00FE6F31" w:rsidP="00AA1960">
            <w:pPr>
              <w:pStyle w:val="Level2"/>
              <w:spacing w:after="140"/>
              <w:ind w:left="504" w:hanging="504"/>
              <w:rPr>
                <w:rFonts w:eastAsia="Georgia"/>
                <w:b/>
                <w:lang w:val="ro-RO"/>
              </w:rPr>
            </w:pPr>
            <w:r w:rsidRPr="00EF2F33">
              <w:rPr>
                <w:rFonts w:eastAsia="Georgia"/>
                <w:i w:val="0"/>
                <w:iCs/>
                <w:lang w:val="ro-RO"/>
              </w:rPr>
              <w:t>Orice remunerație și stimulente variabile pe termen scurt și pe termen lung (cum ar fi bonusurile legate de obiectivele de performanță individuale și/sau cele ale Societății, inclusiv cele aprobate prin programe de alocare de acțiuni de tip „stock option plan”) se vor adăuga la remunerația de bază fixă în conformitate cu politica de remunerare a Societății.</w:t>
            </w:r>
          </w:p>
        </w:tc>
      </w:tr>
      <w:tr w:rsidR="00022787" w:rsidRPr="005D6136" w14:paraId="3ABEECF8" w14:textId="77777777" w:rsidTr="002D1796">
        <w:tc>
          <w:tcPr>
            <w:tcW w:w="2470" w:type="dxa"/>
          </w:tcPr>
          <w:p w14:paraId="0F5BC132" w14:textId="5D6520A7" w:rsidR="00022787" w:rsidRPr="00EF2F33" w:rsidRDefault="00022787" w:rsidP="00AA1960">
            <w:pPr>
              <w:pStyle w:val="Level1"/>
              <w:spacing w:after="140"/>
              <w:rPr>
                <w:lang w:val="ro-RO"/>
              </w:rPr>
            </w:pPr>
            <w:r w:rsidRPr="00EF2F33">
              <w:rPr>
                <w:lang w:val="ro-RO"/>
              </w:rPr>
              <w:t xml:space="preserve">Durata </w:t>
            </w:r>
          </w:p>
        </w:tc>
        <w:tc>
          <w:tcPr>
            <w:tcW w:w="6090" w:type="dxa"/>
          </w:tcPr>
          <w:p w14:paraId="4E0F4460" w14:textId="0F4795B3" w:rsidR="00022787" w:rsidRPr="00EF2F33" w:rsidRDefault="00022787" w:rsidP="00AA1960">
            <w:pPr>
              <w:pStyle w:val="Level2"/>
              <w:spacing w:after="140"/>
              <w:rPr>
                <w:rFonts w:eastAsia="Georgia"/>
                <w:i w:val="0"/>
                <w:iCs/>
                <w:lang w:val="ro-RO"/>
              </w:rPr>
            </w:pPr>
            <w:r w:rsidRPr="00EF2F33">
              <w:rPr>
                <w:rFonts w:eastAsia="Georgia"/>
                <w:i w:val="0"/>
                <w:iCs/>
                <w:lang w:val="ro-RO"/>
              </w:rPr>
              <w:t xml:space="preserve">Durata Contractului de </w:t>
            </w:r>
            <w:r w:rsidR="0069018A">
              <w:rPr>
                <w:rFonts w:eastAsia="Georgia"/>
                <w:i w:val="0"/>
                <w:iCs/>
                <w:lang w:val="ro-RO"/>
              </w:rPr>
              <w:t>Mandat</w:t>
            </w:r>
            <w:r w:rsidRPr="00EF2F33">
              <w:rPr>
                <w:rFonts w:eastAsia="Georgia"/>
                <w:i w:val="0"/>
                <w:iCs/>
                <w:lang w:val="ro-RO"/>
              </w:rPr>
              <w:t xml:space="preserve"> va fi egală cu primul mandat al </w:t>
            </w:r>
            <w:r w:rsidR="00C815B7">
              <w:rPr>
                <w:rFonts w:eastAsia="Georgia"/>
                <w:i w:val="0"/>
                <w:iCs/>
                <w:lang w:val="ro-RO"/>
              </w:rPr>
              <w:t>Directorului General</w:t>
            </w:r>
            <w:r w:rsidRPr="00EF2F33">
              <w:rPr>
                <w:rFonts w:eastAsia="Georgia"/>
                <w:i w:val="0"/>
                <w:iCs/>
                <w:lang w:val="ro-RO"/>
              </w:rPr>
              <w:t xml:space="preserve">, respectiv patru (4) ani de la </w:t>
            </w:r>
            <w:r w:rsidR="00B334FE" w:rsidRPr="00EF2F33">
              <w:rPr>
                <w:rFonts w:eastAsia="Georgia"/>
                <w:i w:val="0"/>
                <w:iCs/>
                <w:lang w:val="ro-RO"/>
              </w:rPr>
              <w:t>data numirii sale p</w:t>
            </w:r>
            <w:r w:rsidR="00C815B7">
              <w:rPr>
                <w:rFonts w:eastAsia="Georgia"/>
                <w:i w:val="0"/>
                <w:iCs/>
                <w:lang w:val="ro-RO"/>
              </w:rPr>
              <w:t>otrivit Actului Constitutiv</w:t>
            </w:r>
            <w:r w:rsidR="00B334FE" w:rsidRPr="00EF2F33">
              <w:rPr>
                <w:rFonts w:eastAsia="Georgia"/>
                <w:i w:val="0"/>
                <w:iCs/>
                <w:lang w:val="ro-RO"/>
              </w:rPr>
              <w:t>.</w:t>
            </w:r>
          </w:p>
        </w:tc>
      </w:tr>
      <w:tr w:rsidR="00AD4B34" w:rsidRPr="005D6136" w14:paraId="7DC12A1B" w14:textId="77777777" w:rsidTr="002D1796">
        <w:tc>
          <w:tcPr>
            <w:tcW w:w="2470" w:type="dxa"/>
          </w:tcPr>
          <w:p w14:paraId="2FE0FD1F" w14:textId="0A22C237" w:rsidR="00AD4B34" w:rsidRPr="00EF2F33" w:rsidRDefault="00AD4B34" w:rsidP="00AA1960">
            <w:pPr>
              <w:pStyle w:val="Level1"/>
              <w:rPr>
                <w:lang w:val="ro-RO"/>
              </w:rPr>
            </w:pPr>
            <w:r>
              <w:rPr>
                <w:lang w:val="ro-RO"/>
              </w:rPr>
              <w:t>Conflicte de interese</w:t>
            </w:r>
          </w:p>
        </w:tc>
        <w:tc>
          <w:tcPr>
            <w:tcW w:w="6090" w:type="dxa"/>
          </w:tcPr>
          <w:p w14:paraId="08DB0F15" w14:textId="77777777" w:rsidR="00AD4B34" w:rsidRDefault="00AD4B34" w:rsidP="00AA1960">
            <w:pPr>
              <w:pStyle w:val="Level2"/>
              <w:rPr>
                <w:rFonts w:eastAsia="Georgia"/>
                <w:i w:val="0"/>
                <w:iCs/>
                <w:lang w:val="ro-RO"/>
              </w:rPr>
            </w:pPr>
            <w:r w:rsidRPr="00AD4B34">
              <w:rPr>
                <w:rFonts w:eastAsia="Georgia"/>
                <w:i w:val="0"/>
                <w:iCs/>
                <w:lang w:val="ro-RO"/>
              </w:rPr>
              <w:t xml:space="preserve">Implicarea Directorului General în pregătirea și derularea oricăror emisiuni de acțiuni sau majorări de capital ale Societății, indiferent dacă acestea se derulează prin emisiuni publice sau plasamente private, nu constituie conflict de interese și nu va fi considerată împotriva intereselor Societății </w:t>
            </w:r>
            <w:r w:rsidRPr="00AD4B34">
              <w:rPr>
                <w:rFonts w:eastAsia="Georgia"/>
                <w:i w:val="0"/>
                <w:iCs/>
                <w:lang w:val="ro-RO"/>
              </w:rPr>
              <w:lastRenderedPageBreak/>
              <w:t>chiar dacă Directorul General va participa / contribui în cadrul emisiunilor sau plasamentelor amintite, prin conversia unor creanțe proprii față de Societate sau altfel</w:t>
            </w:r>
            <w:r>
              <w:rPr>
                <w:rFonts w:eastAsia="Georgia"/>
                <w:i w:val="0"/>
                <w:iCs/>
                <w:lang w:val="ro-RO"/>
              </w:rPr>
              <w:t>.</w:t>
            </w:r>
          </w:p>
          <w:p w14:paraId="097C91A5" w14:textId="77777777" w:rsidR="00AD4B34" w:rsidRPr="00AD4B34" w:rsidRDefault="00AD4B34" w:rsidP="00AD4B34">
            <w:pPr>
              <w:pStyle w:val="Level2"/>
              <w:rPr>
                <w:rFonts w:eastAsia="Georgia"/>
                <w:i w:val="0"/>
                <w:iCs/>
                <w:lang w:val="ro-RO"/>
              </w:rPr>
            </w:pPr>
            <w:r w:rsidRPr="00AD4B34">
              <w:rPr>
                <w:rFonts w:eastAsia="Georgia"/>
                <w:i w:val="0"/>
                <w:iCs/>
                <w:lang w:val="ro-RO"/>
              </w:rPr>
              <w:t>De asemenea, nu constituie conflict de interese,  deținerea de către Directorul General, pe durata Mandatului, a următoarelor posibile poziții / calități:</w:t>
            </w:r>
          </w:p>
          <w:p w14:paraId="1D46D0CB" w14:textId="77777777" w:rsidR="00AD4B34" w:rsidRPr="00AD4B34" w:rsidRDefault="00AD4B34" w:rsidP="00AD4B34">
            <w:pPr>
              <w:pStyle w:val="Level3"/>
              <w:rPr>
                <w:rFonts w:eastAsia="Georgia"/>
                <w:lang w:val="ro-RO"/>
              </w:rPr>
            </w:pPr>
            <w:r w:rsidRPr="00AD4B34">
              <w:rPr>
                <w:rFonts w:eastAsia="Georgia"/>
                <w:lang w:val="ro-RO"/>
              </w:rPr>
              <w:t>administrator al Societății;</w:t>
            </w:r>
          </w:p>
          <w:p w14:paraId="40C4B571" w14:textId="77777777" w:rsidR="00AD4B34" w:rsidRPr="00AD4B34" w:rsidRDefault="00AD4B34" w:rsidP="00AD4B34">
            <w:pPr>
              <w:pStyle w:val="Level3"/>
              <w:rPr>
                <w:rFonts w:eastAsia="Georgia"/>
                <w:lang w:val="ro-RO"/>
              </w:rPr>
            </w:pPr>
            <w:r w:rsidRPr="00AD4B34">
              <w:rPr>
                <w:rFonts w:eastAsia="Georgia"/>
                <w:lang w:val="ro-RO"/>
              </w:rPr>
              <w:t>administrator, director sau salariat al unor societăți afiliate Societății (societăți controlate sau care controlează, direct sau indirect, Societatea);</w:t>
            </w:r>
          </w:p>
          <w:p w14:paraId="557184A5" w14:textId="77777777" w:rsidR="00AD4B34" w:rsidRPr="00AD4B34" w:rsidRDefault="00AD4B34" w:rsidP="00AD4B34">
            <w:pPr>
              <w:pStyle w:val="Level3"/>
              <w:rPr>
                <w:rFonts w:eastAsia="Georgia"/>
                <w:lang w:val="ro-RO"/>
              </w:rPr>
            </w:pPr>
            <w:r w:rsidRPr="00AD4B34">
              <w:rPr>
                <w:rFonts w:eastAsia="Georgia"/>
                <w:lang w:val="ro-RO"/>
              </w:rPr>
              <w:t xml:space="preserve">acționar, administrator, director sau salariat al unor societăți ce activează în alte domenii decât cel în care activează Societatea sau care, deși activează în același domeniu, nu sunt concurente ale Societății, precum și derularea de către Directorul General de activități sau prestarea de servicii pentru respectivele societăți, acționari sau reprezentanți ai acestora; </w:t>
            </w:r>
          </w:p>
          <w:p w14:paraId="7EFA8A8D" w14:textId="77777777" w:rsidR="00AD4B34" w:rsidRPr="00AD4B34" w:rsidRDefault="00AD4B34" w:rsidP="00AD4B34">
            <w:pPr>
              <w:pStyle w:val="Level3"/>
              <w:rPr>
                <w:rFonts w:eastAsia="Georgia"/>
                <w:lang w:val="ro-RO"/>
              </w:rPr>
            </w:pPr>
            <w:r w:rsidRPr="00AD4B34">
              <w:rPr>
                <w:rFonts w:eastAsia="Georgia"/>
                <w:lang w:val="ro-RO"/>
              </w:rPr>
              <w:t xml:space="preserve">cu acordul prealabil în scris al Consiliului de Administrație, acționar, administrator, director sau salariat al unor societăți care sunt concurente ale Societății sau derularea de către Directorul General de activități sau prestarea de servicii către respectivele societăți (deținerea de pachete minoritare de acțiuni  mai mici de 5% în capitalul social al oricăror societăți listate pe piețele de capital care sunt concurente cu Societatea nu este supusă acordului Consiliului de Administrație și nu îl pune pe Directorul General în conflict cu interesele Societății); </w:t>
            </w:r>
          </w:p>
          <w:p w14:paraId="6CA2308A" w14:textId="77777777" w:rsidR="00AD4B34" w:rsidRPr="00AD4B34" w:rsidRDefault="00AD4B34" w:rsidP="00AD4B34">
            <w:pPr>
              <w:pStyle w:val="Level3"/>
              <w:rPr>
                <w:rFonts w:eastAsia="Georgia"/>
                <w:lang w:val="ro-RO"/>
              </w:rPr>
            </w:pPr>
            <w:r w:rsidRPr="00AD4B34">
              <w:rPr>
                <w:rFonts w:eastAsia="Georgia"/>
                <w:lang w:val="ro-RO"/>
              </w:rPr>
              <w:t>cu acordul prealabil în scris al Consiliului de Administrație, deținerea de pachete minoritare de acțiuni egale cu sau care depășesc 5% din capitalul social al oricăror societăți listate pe piețele de capital care sunt concurente cu Societatea; și/sau</w:t>
            </w:r>
          </w:p>
          <w:p w14:paraId="655B61BB" w14:textId="169AB87D" w:rsidR="00AD4B34" w:rsidRPr="00AD4B34" w:rsidRDefault="00AD4B34" w:rsidP="00AD4B34">
            <w:pPr>
              <w:pStyle w:val="Level3"/>
              <w:rPr>
                <w:rFonts w:eastAsia="Georgia"/>
                <w:lang w:val="ro-RO"/>
              </w:rPr>
            </w:pPr>
            <w:r w:rsidRPr="00AD4B34">
              <w:rPr>
                <w:rFonts w:eastAsia="Georgia"/>
                <w:lang w:val="ro-RO"/>
              </w:rPr>
              <w:t>membru al organelor de conducere, execuție, supraveghere sau control, reprezentant, salariat sau având orice altă funcție sau calitate în orice entitate sau organism care activează în alte domenii decât cel al Societății sau care, deși activează în același domeniu, nu sunt concurente ale Societății, cu excepția cazurilor în care legea ar interzice cumularea unei asemenea calități sau funcții cu cea de director în cadrul Societății.</w:t>
            </w:r>
          </w:p>
        </w:tc>
      </w:tr>
      <w:tr w:rsidR="0037243F" w:rsidRPr="005D6136" w14:paraId="6DF57C9A" w14:textId="77777777" w:rsidTr="002D1796">
        <w:tc>
          <w:tcPr>
            <w:tcW w:w="2470" w:type="dxa"/>
          </w:tcPr>
          <w:p w14:paraId="048251AF" w14:textId="22254807" w:rsidR="0037243F" w:rsidRPr="00EF2F33" w:rsidRDefault="0037243F" w:rsidP="00AA1960">
            <w:pPr>
              <w:pStyle w:val="Level1"/>
              <w:spacing w:after="140"/>
              <w:rPr>
                <w:lang w:val="ro-RO"/>
              </w:rPr>
            </w:pPr>
            <w:r w:rsidRPr="00EF2F33">
              <w:rPr>
                <w:lang w:val="ro-RO"/>
              </w:rPr>
              <w:lastRenderedPageBreak/>
              <w:t>Cheltuieli și facilități</w:t>
            </w:r>
          </w:p>
        </w:tc>
        <w:tc>
          <w:tcPr>
            <w:tcW w:w="6090" w:type="dxa"/>
          </w:tcPr>
          <w:p w14:paraId="2B2C0B46" w14:textId="288B6DA8" w:rsidR="00AD4B34" w:rsidRDefault="00AD4B34" w:rsidP="00AD4B34">
            <w:pPr>
              <w:pStyle w:val="Level2"/>
              <w:rPr>
                <w:rFonts w:eastAsia="Georgia"/>
                <w:i w:val="0"/>
                <w:iCs/>
                <w:lang w:val="ro-RO"/>
              </w:rPr>
            </w:pPr>
            <w:r w:rsidRPr="00AD4B34">
              <w:rPr>
                <w:rFonts w:eastAsia="Georgia"/>
                <w:i w:val="0"/>
                <w:iCs/>
                <w:lang w:val="ro-RO"/>
              </w:rPr>
              <w:t xml:space="preserve">Directorul General va avea dreptul să folosească un laptop, un telefon mobil și orice alte obiecte necesare acestuia pentru îndeplinirea Mandatului său în conformitate cu prevederile prezentului Contract. </w:t>
            </w:r>
          </w:p>
          <w:p w14:paraId="07FA9F80" w14:textId="178B3EA7" w:rsidR="00AD4B34" w:rsidRPr="00AD4B34" w:rsidRDefault="00AD4B34" w:rsidP="00AD4B34">
            <w:pPr>
              <w:pStyle w:val="Level2"/>
              <w:rPr>
                <w:rFonts w:eastAsia="Georgia"/>
                <w:i w:val="0"/>
                <w:iCs/>
                <w:lang w:val="ro-RO"/>
              </w:rPr>
            </w:pPr>
            <w:r w:rsidRPr="00AD4B34">
              <w:rPr>
                <w:rFonts w:eastAsia="Georgia"/>
                <w:i w:val="0"/>
                <w:iCs/>
                <w:lang w:val="ro-RO"/>
              </w:rPr>
              <w:t xml:space="preserve">Societatea va rambursa (sau va asigura că vor fi rambursate) toate cheltuielile rezonabile suportate în totalitate, în mod corespunzător și necesar de Administrator pe parcursul </w:t>
            </w:r>
            <w:r w:rsidRPr="00AD4B34">
              <w:rPr>
                <w:rFonts w:eastAsia="Georgia"/>
                <w:i w:val="0"/>
                <w:iCs/>
                <w:lang w:val="ro-RO"/>
              </w:rPr>
              <w:lastRenderedPageBreak/>
              <w:t>Mandatului său, sub rezerva prezentării chitanțelor, facturilor sau altor documente justificative corespunzătoare</w:t>
            </w:r>
            <w:r>
              <w:rPr>
                <w:rFonts w:eastAsia="Georgia"/>
                <w:i w:val="0"/>
                <w:iCs/>
                <w:lang w:val="ro-RO"/>
              </w:rPr>
              <w:t>.</w:t>
            </w:r>
          </w:p>
          <w:p w14:paraId="16845675" w14:textId="3A8BF87E" w:rsidR="0037243F" w:rsidRPr="00EF2F33" w:rsidRDefault="00C815B7" w:rsidP="00AA1960">
            <w:pPr>
              <w:pStyle w:val="Level2"/>
              <w:spacing w:after="140"/>
              <w:ind w:left="504" w:hanging="504"/>
              <w:rPr>
                <w:rFonts w:eastAsia="Georgia"/>
                <w:i w:val="0"/>
                <w:iCs/>
                <w:lang w:val="ro-RO"/>
              </w:rPr>
            </w:pPr>
            <w:r>
              <w:rPr>
                <w:rFonts w:eastAsia="Georgia"/>
                <w:i w:val="0"/>
                <w:iCs/>
                <w:lang w:val="ro-RO"/>
              </w:rPr>
              <w:t>Directorul General</w:t>
            </w:r>
            <w:r w:rsidR="0037243F" w:rsidRPr="00EF2F33">
              <w:rPr>
                <w:rFonts w:eastAsia="Georgia"/>
                <w:i w:val="0"/>
                <w:iCs/>
                <w:lang w:val="ro-RO"/>
              </w:rPr>
              <w:t xml:space="preserve"> va respecta politicile Societății privind cheltuielile astfel cum sunt comunicate acestuia la diferite intervale de timp, precum și cu respectarea bugetului de cheltuieli aprobat de către AGA</w:t>
            </w:r>
            <w:r w:rsidR="00AD4B34">
              <w:rPr>
                <w:rFonts w:eastAsia="Georgia"/>
                <w:i w:val="0"/>
                <w:iCs/>
                <w:lang w:val="ro-RO"/>
              </w:rPr>
              <w:t xml:space="preserve"> (</w:t>
            </w:r>
            <w:r w:rsidR="00AD4B34" w:rsidRPr="00AD4B34">
              <w:rPr>
                <w:rFonts w:eastAsia="Georgia"/>
                <w:i w:val="0"/>
                <w:iCs/>
                <w:lang w:val="ro-RO"/>
              </w:rPr>
              <w:t>orice cheltuieli efectuate cu nerespectarea celor de mai sus fiind aprobate în mod prealabil de către AGA).</w:t>
            </w:r>
          </w:p>
        </w:tc>
      </w:tr>
      <w:tr w:rsidR="00401FD4" w:rsidRPr="005D6136" w14:paraId="392A8BBB" w14:textId="77777777" w:rsidTr="002D1796">
        <w:tc>
          <w:tcPr>
            <w:tcW w:w="2470" w:type="dxa"/>
          </w:tcPr>
          <w:p w14:paraId="1738BDEB" w14:textId="497A1BBC" w:rsidR="00401FD4" w:rsidRPr="00EF2F33" w:rsidRDefault="00401FD4" w:rsidP="00AA1960">
            <w:pPr>
              <w:pStyle w:val="Level1"/>
              <w:spacing w:after="140"/>
              <w:rPr>
                <w:lang w:val="ro-RO"/>
              </w:rPr>
            </w:pPr>
            <w:bookmarkStart w:id="0" w:name="_Ref23765591"/>
            <w:r w:rsidRPr="00EF2F33">
              <w:rPr>
                <w:lang w:val="ro-RO"/>
              </w:rPr>
              <w:lastRenderedPageBreak/>
              <w:t>Proprietate intelectuală</w:t>
            </w:r>
            <w:bookmarkEnd w:id="0"/>
          </w:p>
        </w:tc>
        <w:tc>
          <w:tcPr>
            <w:tcW w:w="6090" w:type="dxa"/>
          </w:tcPr>
          <w:p w14:paraId="76DA8B9A" w14:textId="548B25F3" w:rsidR="00401FD4" w:rsidRPr="00EF2F33" w:rsidRDefault="00AD4B34" w:rsidP="00AA1960">
            <w:pPr>
              <w:pStyle w:val="Level2"/>
              <w:spacing w:after="140"/>
              <w:rPr>
                <w:i w:val="0"/>
                <w:lang w:val="ro-RO"/>
              </w:rPr>
            </w:pPr>
            <w:r w:rsidRPr="00AD4B34">
              <w:rPr>
                <w:rFonts w:eastAsia="Georgia"/>
                <w:i w:val="0"/>
                <w:lang w:val="ro-RO"/>
              </w:rPr>
              <w:t xml:space="preserve">Directorul General va oferi Societății detalii scrise complete ale tuturor lucrărilor care încorporează Drepturi de Proprietate Intelectuală, elaborate în totalitate sau parțial de către acesta, în orice moment pe parcursul Mandatului și care au legătură cu activitatea Societății. Directorul General recunoaște că toate Drepturile de Proprietate Intelectuală care există (sau care pot exista în viitor) asupra tuturor acestor lucrări vor fi dobândite exclusiv de către Societate, în mod automat, la crearea lor. Directorul General se obligă prin prezenta să semneze imediat toate documentele și să întocmească toate actele care, în opinia Societății, pot fi necesare pentru a da efect prezentei </w:t>
            </w:r>
            <w:r>
              <w:rPr>
                <w:rFonts w:eastAsia="Georgia"/>
                <w:i w:val="0"/>
                <w:lang w:val="ro-RO"/>
              </w:rPr>
              <w:t>cl</w:t>
            </w:r>
            <w:r w:rsidRPr="00AD4B34">
              <w:rPr>
                <w:rFonts w:eastAsia="Georgia"/>
                <w:i w:val="0"/>
                <w:lang w:val="ro-RO"/>
              </w:rPr>
              <w:t>auze. Refuzul de a îndeplini obligația din prezenta va da dreptul Societății să obțină acoperirea tuturor prejudiciilor suferite de Societate ca urmare a unui astfel de refuz.</w:t>
            </w:r>
          </w:p>
        </w:tc>
      </w:tr>
      <w:tr w:rsidR="0086546A" w:rsidRPr="005D6136" w14:paraId="3E532451" w14:textId="77777777" w:rsidTr="002D1796">
        <w:tc>
          <w:tcPr>
            <w:tcW w:w="2470" w:type="dxa"/>
          </w:tcPr>
          <w:p w14:paraId="0FD730CD" w14:textId="77777777" w:rsidR="0086546A" w:rsidRPr="00EF2F33" w:rsidRDefault="0086546A" w:rsidP="00AA1960">
            <w:pPr>
              <w:pStyle w:val="Level1"/>
              <w:spacing w:after="140"/>
              <w:rPr>
                <w:rFonts w:eastAsia="Georgia"/>
                <w:lang w:val="ro-RO"/>
              </w:rPr>
            </w:pPr>
            <w:bookmarkStart w:id="1" w:name="_Ref23771778"/>
            <w:r w:rsidRPr="00EF2F33">
              <w:rPr>
                <w:rFonts w:eastAsia="Georgia"/>
                <w:lang w:val="ro-RO"/>
              </w:rPr>
              <w:t>Absența unei relații de muncă</w:t>
            </w:r>
            <w:bookmarkEnd w:id="1"/>
            <w:r w:rsidRPr="00EF2F33">
              <w:rPr>
                <w:rFonts w:eastAsia="Georgia"/>
                <w:lang w:val="ro-RO"/>
              </w:rPr>
              <w:t xml:space="preserve"> </w:t>
            </w:r>
          </w:p>
          <w:p w14:paraId="4B325950" w14:textId="77777777" w:rsidR="0086546A" w:rsidRPr="00EF2F33" w:rsidRDefault="0086546A" w:rsidP="00AA1960">
            <w:pPr>
              <w:spacing w:before="120" w:after="140"/>
              <w:ind w:left="0"/>
              <w:rPr>
                <w:b/>
                <w:bCs/>
                <w:szCs w:val="20"/>
                <w:lang w:val="ro-RO"/>
              </w:rPr>
            </w:pPr>
          </w:p>
        </w:tc>
        <w:tc>
          <w:tcPr>
            <w:tcW w:w="6090" w:type="dxa"/>
          </w:tcPr>
          <w:p w14:paraId="65991F50" w14:textId="48E28076" w:rsidR="0086546A" w:rsidRPr="00EF2F33" w:rsidRDefault="0086546A" w:rsidP="00AA1960">
            <w:pPr>
              <w:pStyle w:val="Level2"/>
              <w:spacing w:after="140"/>
              <w:rPr>
                <w:rFonts w:eastAsia="Georgia"/>
                <w:i w:val="0"/>
                <w:iCs/>
                <w:lang w:val="ro-RO"/>
              </w:rPr>
            </w:pPr>
            <w:bookmarkStart w:id="2" w:name="_heading=h.2xcytpi"/>
            <w:bookmarkEnd w:id="2"/>
            <w:r w:rsidRPr="00EF2F33">
              <w:rPr>
                <w:i w:val="0"/>
                <w:iCs/>
                <w:lang w:val="ro-RO"/>
              </w:rPr>
              <w:t xml:space="preserve">Pentru evitarea oricărui dubiu, Contractul de </w:t>
            </w:r>
            <w:r w:rsidR="0069018A">
              <w:rPr>
                <w:i w:val="0"/>
                <w:iCs/>
                <w:lang w:val="ro-RO"/>
              </w:rPr>
              <w:t>Mandat</w:t>
            </w:r>
            <w:r w:rsidRPr="00EF2F33">
              <w:rPr>
                <w:i w:val="0"/>
                <w:iCs/>
                <w:lang w:val="ro-RO"/>
              </w:rPr>
              <w:t xml:space="preserve"> nu este un contract de muncă și nu are ca scop crearea vreunei relații de muncă.</w:t>
            </w:r>
          </w:p>
        </w:tc>
      </w:tr>
      <w:tr w:rsidR="004A3713" w:rsidRPr="005D6136" w14:paraId="45805124" w14:textId="77777777" w:rsidTr="002D1796">
        <w:tc>
          <w:tcPr>
            <w:tcW w:w="2470" w:type="dxa"/>
          </w:tcPr>
          <w:p w14:paraId="4FBE8513" w14:textId="7BF5B385" w:rsidR="004A3713" w:rsidRPr="005D51D4" w:rsidRDefault="004A3713" w:rsidP="004A3713">
            <w:pPr>
              <w:pStyle w:val="Level1"/>
              <w:rPr>
                <w:rFonts w:eastAsia="Georgia"/>
                <w:lang w:val="ro-RO"/>
              </w:rPr>
            </w:pPr>
            <w:r w:rsidRPr="00EC2BAE">
              <w:rPr>
                <w:lang w:val="ro-RO"/>
              </w:rPr>
              <w:t xml:space="preserve">Răspunderea </w:t>
            </w:r>
            <w:r w:rsidRPr="00C50685">
              <w:rPr>
                <w:lang w:val="ro-RO"/>
              </w:rPr>
              <w:t>Directorul</w:t>
            </w:r>
            <w:r>
              <w:rPr>
                <w:lang w:val="ro-RO"/>
              </w:rPr>
              <w:t>ui</w:t>
            </w:r>
            <w:r w:rsidRPr="00C50685">
              <w:rPr>
                <w:lang w:val="ro-RO"/>
              </w:rPr>
              <w:t xml:space="preserve"> </w:t>
            </w:r>
            <w:r>
              <w:rPr>
                <w:lang w:val="ro-RO"/>
              </w:rPr>
              <w:t>General</w:t>
            </w:r>
          </w:p>
        </w:tc>
        <w:tc>
          <w:tcPr>
            <w:tcW w:w="6090" w:type="dxa"/>
          </w:tcPr>
          <w:p w14:paraId="5B040D55" w14:textId="31D347B9" w:rsidR="004A3713" w:rsidRPr="007B201A" w:rsidRDefault="004A3713" w:rsidP="007B201A">
            <w:pPr>
              <w:pStyle w:val="Level2"/>
              <w:spacing w:after="140"/>
              <w:ind w:left="504" w:hanging="504"/>
              <w:rPr>
                <w:i w:val="0"/>
                <w:iCs/>
                <w:lang w:val="ro-RO"/>
              </w:rPr>
            </w:pPr>
            <w:r w:rsidRPr="0083422E">
              <w:rPr>
                <w:i w:val="0"/>
                <w:iCs/>
                <w:lang w:val="ro-RO"/>
              </w:rPr>
              <w:t xml:space="preserve">Răspunderea </w:t>
            </w:r>
            <w:r w:rsidRPr="004A3713">
              <w:rPr>
                <w:i w:val="0"/>
                <w:iCs/>
                <w:lang w:val="ro-RO"/>
              </w:rPr>
              <w:t xml:space="preserve">Directorului General </w:t>
            </w:r>
            <w:r w:rsidRPr="0083422E">
              <w:rPr>
                <w:i w:val="0"/>
                <w:iCs/>
                <w:lang w:val="ro-RO"/>
              </w:rPr>
              <w:t>poate fi angajată în cazul nerespectării de către acesta a dispozițiilor legale, ale Actului Constitutiv, ale Contract</w:t>
            </w:r>
            <w:r>
              <w:rPr>
                <w:i w:val="0"/>
                <w:iCs/>
                <w:lang w:val="ro-RO"/>
              </w:rPr>
              <w:t>ului de Mandat</w:t>
            </w:r>
            <w:r w:rsidRPr="0083422E">
              <w:rPr>
                <w:i w:val="0"/>
                <w:iCs/>
                <w:lang w:val="ro-RO"/>
              </w:rPr>
              <w:t xml:space="preserve"> și ale hotărârilor adoptate de organele societare ale Societății.</w:t>
            </w:r>
          </w:p>
        </w:tc>
      </w:tr>
      <w:tr w:rsidR="004A3713" w:rsidRPr="005D6136" w14:paraId="0C585775" w14:textId="77777777" w:rsidTr="002D1796">
        <w:tc>
          <w:tcPr>
            <w:tcW w:w="2470" w:type="dxa"/>
          </w:tcPr>
          <w:p w14:paraId="37DA21D1" w14:textId="1FA4CCEC" w:rsidR="004A3713" w:rsidRPr="005D51D4" w:rsidRDefault="004A3713" w:rsidP="004A3713">
            <w:pPr>
              <w:pStyle w:val="Level1"/>
              <w:rPr>
                <w:rFonts w:eastAsia="Georgia"/>
                <w:lang w:val="ro-RO"/>
              </w:rPr>
            </w:pPr>
            <w:r>
              <w:rPr>
                <w:rFonts w:eastAsia="Georgia"/>
                <w:lang w:val="ro-RO"/>
              </w:rPr>
              <w:t>Încetarea Contractului de Mandat</w:t>
            </w:r>
          </w:p>
        </w:tc>
        <w:tc>
          <w:tcPr>
            <w:tcW w:w="6090" w:type="dxa"/>
          </w:tcPr>
          <w:p w14:paraId="10563694" w14:textId="77777777" w:rsidR="004A3713" w:rsidRPr="00857B96" w:rsidRDefault="004A3713" w:rsidP="00C60DE3">
            <w:pPr>
              <w:pStyle w:val="Level2"/>
              <w:spacing w:after="140"/>
              <w:rPr>
                <w:i w:val="0"/>
                <w:iCs/>
                <w:lang w:val="ro-RO"/>
              </w:rPr>
            </w:pPr>
            <w:r w:rsidRPr="00336657">
              <w:rPr>
                <w:i w:val="0"/>
                <w:iCs/>
                <w:lang w:val="ro-RO"/>
              </w:rPr>
              <w:t>Contractu</w:t>
            </w:r>
            <w:r>
              <w:rPr>
                <w:i w:val="0"/>
                <w:iCs/>
                <w:lang w:val="ro-RO"/>
              </w:rPr>
              <w:t>l</w:t>
            </w:r>
            <w:r w:rsidRPr="00336657">
              <w:rPr>
                <w:i w:val="0"/>
                <w:iCs/>
                <w:lang w:val="ro-RO"/>
              </w:rPr>
              <w:t xml:space="preserve"> de Mandat </w:t>
            </w:r>
            <w:r w:rsidRPr="00857B96">
              <w:rPr>
                <w:i w:val="0"/>
                <w:iCs/>
                <w:lang w:val="ro-RO"/>
              </w:rPr>
              <w:t>va înceta de drept, fără notificare și fără îndeplinirea vreunei alte formalități, în oricare dintre următoarele cazuri:</w:t>
            </w:r>
          </w:p>
          <w:p w14:paraId="44C3C6AF" w14:textId="77777777" w:rsidR="00AD4B34" w:rsidRPr="004F698A" w:rsidRDefault="00AD4B34" w:rsidP="00AD4B34">
            <w:pPr>
              <w:pStyle w:val="Level3"/>
              <w:rPr>
                <w:lang w:val="ro-RO"/>
              </w:rPr>
            </w:pPr>
            <w:bookmarkStart w:id="3" w:name="_Ref117099080"/>
            <w:r w:rsidRPr="004F698A">
              <w:rPr>
                <w:lang w:val="ro-RO"/>
              </w:rPr>
              <w:t>Directorul General este revocat din această funcție de către CA,  de la data adoptării hotărârii de revocare;</w:t>
            </w:r>
            <w:bookmarkEnd w:id="3"/>
          </w:p>
          <w:p w14:paraId="25AA04B6" w14:textId="77777777" w:rsidR="00AD4B34" w:rsidRPr="004F698A" w:rsidRDefault="00AD4B34" w:rsidP="00AD4B34">
            <w:pPr>
              <w:pStyle w:val="Level3"/>
              <w:rPr>
                <w:lang w:val="ro-RO"/>
              </w:rPr>
            </w:pPr>
            <w:r w:rsidRPr="004F698A">
              <w:rPr>
                <w:lang w:val="ro-RO"/>
              </w:rPr>
              <w:t>Directorul General este revocat din această funcție de către CA ca urmare a unei fraude a Directorului General împotriva Societății, caz în care revocarea produce efecte începând cu data la care hotăr</w:t>
            </w:r>
            <w:r>
              <w:rPr>
                <w:lang w:val="ro-RO"/>
              </w:rPr>
              <w:t>â</w:t>
            </w:r>
            <w:r w:rsidRPr="004F698A">
              <w:rPr>
                <w:lang w:val="ro-RO"/>
              </w:rPr>
              <w:t>rea CA de revocare a Directorul General este primită de acesta;</w:t>
            </w:r>
          </w:p>
          <w:p w14:paraId="06838B7E" w14:textId="77777777" w:rsidR="00AD4B34" w:rsidRPr="004F698A" w:rsidRDefault="00AD4B34" w:rsidP="00AD4B34">
            <w:pPr>
              <w:pStyle w:val="Level3"/>
              <w:rPr>
                <w:lang w:val="ro-RO"/>
              </w:rPr>
            </w:pPr>
            <w:r w:rsidRPr="004F698A">
              <w:rPr>
                <w:lang w:val="ro-RO"/>
              </w:rPr>
              <w:t>Inițierea acțiunii în răspundere împotriva Directorului General, de la data înregistrării acțiunii în răspundere la instanța competentă și primirea acesteia de către Directorul General;</w:t>
            </w:r>
          </w:p>
          <w:p w14:paraId="7F8B1E49" w14:textId="77777777" w:rsidR="00AD4B34" w:rsidRPr="004F698A" w:rsidRDefault="00AD4B34" w:rsidP="00AD4B34">
            <w:pPr>
              <w:pStyle w:val="Level3"/>
              <w:rPr>
                <w:lang w:val="ro-RO"/>
              </w:rPr>
            </w:pPr>
            <w:r w:rsidRPr="004F698A">
              <w:rPr>
                <w:lang w:val="ro-RO"/>
              </w:rPr>
              <w:t>Ajungerea Mandatului la termen, de la data încetării Mandatului;</w:t>
            </w:r>
          </w:p>
          <w:p w14:paraId="1715DB98" w14:textId="6B9724C1" w:rsidR="00AD4B34" w:rsidRPr="004F698A" w:rsidRDefault="00AD4B34" w:rsidP="00AD4B34">
            <w:pPr>
              <w:pStyle w:val="Level3"/>
              <w:rPr>
                <w:lang w:val="ro-RO"/>
              </w:rPr>
            </w:pPr>
            <w:r w:rsidRPr="004F698A">
              <w:rPr>
                <w:lang w:val="ro-RO"/>
              </w:rPr>
              <w:lastRenderedPageBreak/>
              <w:t>Renunțarea de către Directorul General la Mandat, după expirarea perioadei de 90 de zile de notificare după înregistrarea declarației de renunțare la sediul Societății;</w:t>
            </w:r>
            <w:r w:rsidR="00861272">
              <w:rPr>
                <w:lang w:val="ro-RO"/>
              </w:rPr>
              <w:t xml:space="preserve"> </w:t>
            </w:r>
          </w:p>
          <w:p w14:paraId="3C962079" w14:textId="4E213911" w:rsidR="00AD4B34" w:rsidRPr="004F698A" w:rsidRDefault="00AD4B34" w:rsidP="00AD4B34">
            <w:pPr>
              <w:pStyle w:val="Level3"/>
              <w:rPr>
                <w:lang w:val="ro-RO"/>
              </w:rPr>
            </w:pPr>
            <w:bookmarkStart w:id="4" w:name="_Ref117099087"/>
            <w:r w:rsidRPr="004F698A">
              <w:rPr>
                <w:lang w:val="ro-RO"/>
              </w:rPr>
              <w:t xml:space="preserve">Renunțarea de către Directorul General la Mandat </w:t>
            </w:r>
            <w:bookmarkStart w:id="5" w:name="_Hlk117762612"/>
            <w:r w:rsidRPr="004F698A">
              <w:rPr>
                <w:lang w:val="ro-RO"/>
              </w:rPr>
              <w:t xml:space="preserve">ca urmare a unei întârzieri în plata Remunerației Fixe, mai mari de </w:t>
            </w:r>
            <w:bookmarkEnd w:id="5"/>
            <w:r w:rsidR="00861272">
              <w:rPr>
                <w:lang w:val="ro-RO"/>
              </w:rPr>
              <w:t>6 luni</w:t>
            </w:r>
            <w:r w:rsidRPr="004F698A">
              <w:rPr>
                <w:lang w:val="ro-RO"/>
              </w:rPr>
              <w:t>, de la data înregistrării declarației de renunțare la sediul Societății.</w:t>
            </w:r>
            <w:bookmarkEnd w:id="4"/>
          </w:p>
          <w:p w14:paraId="6A80C66B" w14:textId="31A52ABA" w:rsidR="004A3713" w:rsidRPr="003D1BAA" w:rsidRDefault="004A3713" w:rsidP="00C60DE3">
            <w:pPr>
              <w:pStyle w:val="Level2"/>
              <w:spacing w:after="140"/>
              <w:rPr>
                <w:i w:val="0"/>
                <w:szCs w:val="20"/>
                <w:lang w:val="ro-RO"/>
              </w:rPr>
            </w:pPr>
            <w:r w:rsidRPr="00857B96">
              <w:rPr>
                <w:i w:val="0"/>
                <w:iCs/>
                <w:lang w:val="ro-RO"/>
              </w:rPr>
              <w:t xml:space="preserve">Contractul </w:t>
            </w:r>
            <w:r>
              <w:rPr>
                <w:i w:val="0"/>
                <w:iCs/>
                <w:lang w:val="ro-RO"/>
              </w:rPr>
              <w:t xml:space="preserve">de Mandat </w:t>
            </w:r>
            <w:r w:rsidRPr="00857B96">
              <w:rPr>
                <w:i w:val="0"/>
                <w:iCs/>
                <w:lang w:val="ro-RO"/>
              </w:rPr>
              <w:t>poate înceta prin acordul Părților printr-un act scris care va stabili și data de la care Contractul</w:t>
            </w:r>
            <w:r>
              <w:rPr>
                <w:i w:val="0"/>
                <w:iCs/>
                <w:lang w:val="ro-RO"/>
              </w:rPr>
              <w:t xml:space="preserve"> de Mandat</w:t>
            </w:r>
            <w:r w:rsidRPr="00857B96">
              <w:rPr>
                <w:i w:val="0"/>
                <w:iCs/>
                <w:lang w:val="ro-RO"/>
              </w:rPr>
              <w:t xml:space="preserve"> încetează.</w:t>
            </w:r>
          </w:p>
          <w:p w14:paraId="2864E9F4" w14:textId="702768AF" w:rsidR="003D1BAA" w:rsidRPr="003D1BAA" w:rsidRDefault="003D1BAA" w:rsidP="003D1BAA">
            <w:pPr>
              <w:pStyle w:val="Level2"/>
              <w:rPr>
                <w:i w:val="0"/>
                <w:szCs w:val="20"/>
                <w:lang w:val="ro-RO"/>
              </w:rPr>
            </w:pPr>
            <w:r w:rsidRPr="003D1BAA">
              <w:rPr>
                <w:i w:val="0"/>
                <w:szCs w:val="20"/>
                <w:lang w:val="ro-RO"/>
              </w:rPr>
              <w:t>În cazurile de încetare a Mandatului, Directorul General va putea fi îndreptățit la drepturile derivând din Remunerația Variabilă doar în conformitate cu prevederile Planului SOP.</w:t>
            </w:r>
          </w:p>
          <w:p w14:paraId="46502997" w14:textId="1D13B77E" w:rsidR="003D1BAA" w:rsidRPr="003D1BAA" w:rsidRDefault="003D1BAA" w:rsidP="003D1BAA">
            <w:pPr>
              <w:pStyle w:val="Level2"/>
              <w:rPr>
                <w:i w:val="0"/>
                <w:szCs w:val="20"/>
                <w:lang w:val="ro-RO"/>
              </w:rPr>
            </w:pPr>
            <w:r w:rsidRPr="003D1BAA">
              <w:rPr>
                <w:i w:val="0"/>
                <w:szCs w:val="20"/>
                <w:lang w:val="ro-RO"/>
              </w:rPr>
              <w:t xml:space="preserve">În cazurile de încetare a Mandatului prevăzute la Clauzele </w:t>
            </w:r>
            <w:r>
              <w:rPr>
                <w:i w:val="0"/>
                <w:szCs w:val="20"/>
                <w:lang w:val="ro-RO"/>
              </w:rPr>
              <w:fldChar w:fldCharType="begin"/>
            </w:r>
            <w:r>
              <w:rPr>
                <w:i w:val="0"/>
                <w:szCs w:val="20"/>
                <w:lang w:val="ro-RO"/>
              </w:rPr>
              <w:instrText xml:space="preserve"> REF _Ref117099080 \r \h </w:instrText>
            </w:r>
            <w:r>
              <w:rPr>
                <w:i w:val="0"/>
                <w:szCs w:val="20"/>
                <w:lang w:val="ro-RO"/>
              </w:rPr>
            </w:r>
            <w:r>
              <w:rPr>
                <w:i w:val="0"/>
                <w:szCs w:val="20"/>
                <w:lang w:val="ro-RO"/>
              </w:rPr>
              <w:fldChar w:fldCharType="separate"/>
            </w:r>
            <w:r>
              <w:rPr>
                <w:i w:val="0"/>
                <w:szCs w:val="20"/>
                <w:lang w:val="ro-RO"/>
              </w:rPr>
              <w:t>9.1.1</w:t>
            </w:r>
            <w:r>
              <w:rPr>
                <w:i w:val="0"/>
                <w:szCs w:val="20"/>
                <w:lang w:val="ro-RO"/>
              </w:rPr>
              <w:fldChar w:fldCharType="end"/>
            </w:r>
            <w:r>
              <w:rPr>
                <w:i w:val="0"/>
                <w:szCs w:val="20"/>
                <w:lang w:val="ro-RO"/>
              </w:rPr>
              <w:t xml:space="preserve"> și </w:t>
            </w:r>
            <w:r>
              <w:rPr>
                <w:i w:val="0"/>
                <w:szCs w:val="20"/>
                <w:lang w:val="ro-RO"/>
              </w:rPr>
              <w:fldChar w:fldCharType="begin"/>
            </w:r>
            <w:r>
              <w:rPr>
                <w:i w:val="0"/>
                <w:szCs w:val="20"/>
                <w:lang w:val="ro-RO"/>
              </w:rPr>
              <w:instrText xml:space="preserve"> REF _Ref117099087 \r \h </w:instrText>
            </w:r>
            <w:r>
              <w:rPr>
                <w:i w:val="0"/>
                <w:szCs w:val="20"/>
                <w:lang w:val="ro-RO"/>
              </w:rPr>
            </w:r>
            <w:r>
              <w:rPr>
                <w:i w:val="0"/>
                <w:szCs w:val="20"/>
                <w:lang w:val="ro-RO"/>
              </w:rPr>
              <w:fldChar w:fldCharType="separate"/>
            </w:r>
            <w:r>
              <w:rPr>
                <w:i w:val="0"/>
                <w:szCs w:val="20"/>
                <w:lang w:val="ro-RO"/>
              </w:rPr>
              <w:t>9.1.6</w:t>
            </w:r>
            <w:r>
              <w:rPr>
                <w:i w:val="0"/>
                <w:szCs w:val="20"/>
                <w:lang w:val="ro-RO"/>
              </w:rPr>
              <w:fldChar w:fldCharType="end"/>
            </w:r>
            <w:r w:rsidRPr="003D1BAA">
              <w:rPr>
                <w:i w:val="0"/>
                <w:szCs w:val="20"/>
                <w:lang w:val="ro-RO"/>
              </w:rPr>
              <w:t xml:space="preserve">, în termen de cel mult 5 zile </w:t>
            </w:r>
            <w:r>
              <w:rPr>
                <w:i w:val="0"/>
                <w:szCs w:val="20"/>
                <w:lang w:val="ro-RO"/>
              </w:rPr>
              <w:t xml:space="preserve">lucrătoare </w:t>
            </w:r>
            <w:r w:rsidRPr="003D1BAA">
              <w:rPr>
                <w:i w:val="0"/>
                <w:szCs w:val="20"/>
                <w:lang w:val="ro-RO"/>
              </w:rPr>
              <w:t xml:space="preserve">de la data încetării Mandatului, Societatea va plăti Directorului General o compensație reprezentând Remunerația Fixă X 12. </w:t>
            </w:r>
          </w:p>
        </w:tc>
      </w:tr>
      <w:tr w:rsidR="002D1796" w:rsidRPr="005D6136" w14:paraId="0828DD02" w14:textId="77777777" w:rsidTr="002D1796">
        <w:tc>
          <w:tcPr>
            <w:tcW w:w="2470" w:type="dxa"/>
          </w:tcPr>
          <w:p w14:paraId="38AD9EB8" w14:textId="346702B7" w:rsidR="002D1796" w:rsidRPr="005D51D4" w:rsidRDefault="002D1796" w:rsidP="009A7EB5">
            <w:pPr>
              <w:pStyle w:val="Level1"/>
              <w:rPr>
                <w:b w:val="0"/>
                <w:bCs w:val="0"/>
                <w:szCs w:val="20"/>
                <w:lang w:val="ro-RO"/>
              </w:rPr>
            </w:pPr>
            <w:r w:rsidRPr="005D51D4">
              <w:rPr>
                <w:rFonts w:eastAsia="Georgia"/>
                <w:lang w:val="ro-RO"/>
              </w:rPr>
              <w:lastRenderedPageBreak/>
              <w:t xml:space="preserve">Clauze </w:t>
            </w:r>
            <w:r w:rsidR="00B964EA" w:rsidRPr="005D51D4">
              <w:rPr>
                <w:rFonts w:eastAsia="Georgia"/>
                <w:lang w:val="ro-RO"/>
              </w:rPr>
              <w:t>specifice</w:t>
            </w:r>
            <w:r w:rsidRPr="005D51D4">
              <w:rPr>
                <w:rFonts w:eastAsia="Georgia"/>
                <w:lang w:val="ro-RO"/>
              </w:rPr>
              <w:t xml:space="preserve"> în </w:t>
            </w:r>
            <w:r w:rsidR="00B964EA" w:rsidRPr="005D51D4">
              <w:rPr>
                <w:iCs w:val="0"/>
                <w:szCs w:val="20"/>
                <w:lang w:val="ro-RO"/>
              </w:rPr>
              <w:t xml:space="preserve">Contractul de </w:t>
            </w:r>
            <w:r w:rsidR="0069018A">
              <w:rPr>
                <w:iCs w:val="0"/>
                <w:szCs w:val="20"/>
                <w:lang w:val="ro-RO"/>
              </w:rPr>
              <w:t>Mandat</w:t>
            </w:r>
          </w:p>
        </w:tc>
        <w:tc>
          <w:tcPr>
            <w:tcW w:w="6090" w:type="dxa"/>
          </w:tcPr>
          <w:p w14:paraId="77AECE2F" w14:textId="41A58895" w:rsidR="002D1796" w:rsidRPr="005D51D4" w:rsidRDefault="002D1796" w:rsidP="00672AAE">
            <w:pPr>
              <w:pStyle w:val="Level2"/>
              <w:spacing w:after="140"/>
              <w:rPr>
                <w:i w:val="0"/>
                <w:lang w:val="ro-RO"/>
              </w:rPr>
            </w:pPr>
            <w:r w:rsidRPr="005D51D4">
              <w:rPr>
                <w:i w:val="0"/>
                <w:szCs w:val="20"/>
                <w:lang w:val="ro-RO"/>
              </w:rPr>
              <w:t xml:space="preserve">Contractul de </w:t>
            </w:r>
            <w:r w:rsidR="0069018A">
              <w:rPr>
                <w:i w:val="0"/>
                <w:szCs w:val="20"/>
                <w:lang w:val="ro-RO"/>
              </w:rPr>
              <w:t>Mandat</w:t>
            </w:r>
            <w:r w:rsidRPr="005D51D4">
              <w:rPr>
                <w:i w:val="0"/>
                <w:szCs w:val="20"/>
                <w:lang w:val="ro-RO"/>
              </w:rPr>
              <w:t xml:space="preserve"> va </w:t>
            </w:r>
            <w:r w:rsidR="009A7EB5" w:rsidRPr="005D51D4">
              <w:rPr>
                <w:i w:val="0"/>
                <w:szCs w:val="20"/>
                <w:lang w:val="ro-RO"/>
              </w:rPr>
              <w:t>conține</w:t>
            </w:r>
            <w:r w:rsidRPr="005D51D4">
              <w:rPr>
                <w:i w:val="0"/>
                <w:szCs w:val="20"/>
                <w:lang w:val="ro-RO"/>
              </w:rPr>
              <w:t xml:space="preserve"> clauze referitoare la (i) </w:t>
            </w:r>
            <w:r w:rsidR="009A7EB5" w:rsidRPr="005D51D4">
              <w:rPr>
                <w:i w:val="0"/>
                <w:szCs w:val="20"/>
                <w:lang w:val="ro-RO"/>
              </w:rPr>
              <w:t>desfășurarea</w:t>
            </w:r>
            <w:r w:rsidRPr="005D51D4">
              <w:rPr>
                <w:i w:val="0"/>
                <w:szCs w:val="20"/>
                <w:lang w:val="ro-RO"/>
              </w:rPr>
              <w:t xml:space="preserve"> </w:t>
            </w:r>
            <w:r w:rsidR="00CA0CA5" w:rsidRPr="005D51D4">
              <w:rPr>
                <w:i w:val="0"/>
                <w:szCs w:val="20"/>
                <w:lang w:val="ro-RO"/>
              </w:rPr>
              <w:t xml:space="preserve">și supravegherea </w:t>
            </w:r>
            <w:r w:rsidR="009A7EB5" w:rsidRPr="005D51D4">
              <w:rPr>
                <w:i w:val="0"/>
                <w:szCs w:val="20"/>
                <w:lang w:val="ro-RO"/>
              </w:rPr>
              <w:t>activității</w:t>
            </w:r>
            <w:r w:rsidRPr="005D51D4">
              <w:rPr>
                <w:i w:val="0"/>
                <w:szCs w:val="20"/>
                <w:lang w:val="ro-RO"/>
              </w:rPr>
              <w:t xml:space="preserve"> </w:t>
            </w:r>
            <w:r w:rsidR="00CA0CA5" w:rsidRPr="005D51D4">
              <w:rPr>
                <w:rFonts w:eastAsia="Georgia"/>
                <w:i w:val="0"/>
                <w:lang w:val="ro-RO"/>
              </w:rPr>
              <w:t>Directorului General</w:t>
            </w:r>
            <w:r w:rsidRPr="005D51D4">
              <w:rPr>
                <w:rFonts w:eastAsia="Georgia"/>
                <w:i w:val="0"/>
                <w:lang w:val="ro-RO"/>
              </w:rPr>
              <w:t>,</w:t>
            </w:r>
            <w:r w:rsidR="00CA0CA5" w:rsidRPr="005D51D4">
              <w:rPr>
                <w:rFonts w:eastAsia="Georgia"/>
                <w:i w:val="0"/>
                <w:lang w:val="ro-RO"/>
              </w:rPr>
              <w:t xml:space="preserve"> incompatibilități si interdicții</w:t>
            </w:r>
            <w:r w:rsidRPr="005D51D4">
              <w:rPr>
                <w:rFonts w:eastAsia="Georgia"/>
                <w:i w:val="0"/>
                <w:lang w:val="ro-RO"/>
              </w:rPr>
              <w:t xml:space="preserve"> (ii) </w:t>
            </w:r>
            <w:r w:rsidR="009A7EB5" w:rsidRPr="005D51D4">
              <w:rPr>
                <w:rFonts w:eastAsia="Georgia"/>
                <w:i w:val="0"/>
                <w:lang w:val="ro-RO"/>
              </w:rPr>
              <w:t>garanțiile</w:t>
            </w:r>
            <w:r w:rsidRPr="005D51D4">
              <w:rPr>
                <w:rFonts w:eastAsia="Georgia"/>
                <w:i w:val="0"/>
                <w:lang w:val="ro-RO"/>
              </w:rPr>
              <w:t xml:space="preserve"> </w:t>
            </w:r>
            <w:r w:rsidR="005D51D4" w:rsidRPr="005D51D4">
              <w:rPr>
                <w:rFonts w:eastAsia="Georgia"/>
                <w:i w:val="0"/>
                <w:lang w:val="ro-RO"/>
              </w:rPr>
              <w:t>Directorului</w:t>
            </w:r>
            <w:r w:rsidR="00CA0CA5" w:rsidRPr="005D51D4">
              <w:rPr>
                <w:rFonts w:eastAsia="Georgia"/>
                <w:i w:val="0"/>
                <w:lang w:val="ro-RO"/>
              </w:rPr>
              <w:t xml:space="preserve"> General</w:t>
            </w:r>
            <w:r w:rsidR="00AA1960" w:rsidRPr="005D51D4">
              <w:rPr>
                <w:rFonts w:eastAsia="Georgia"/>
                <w:i w:val="0"/>
                <w:lang w:val="ro-RO"/>
              </w:rPr>
              <w:t>,</w:t>
            </w:r>
            <w:r w:rsidR="00AA1960" w:rsidRPr="005D51D4">
              <w:rPr>
                <w:i w:val="0"/>
                <w:lang w:val="ro-RO"/>
              </w:rPr>
              <w:t xml:space="preserve"> </w:t>
            </w:r>
            <w:r w:rsidR="009A7EB5" w:rsidRPr="005D51D4">
              <w:rPr>
                <w:i w:val="0"/>
                <w:lang w:val="ro-RO"/>
              </w:rPr>
              <w:t>(iii) i</w:t>
            </w:r>
            <w:r w:rsidR="00AA1960" w:rsidRPr="005D51D4">
              <w:rPr>
                <w:rFonts w:eastAsia="Georgia"/>
                <w:i w:val="0"/>
                <w:lang w:val="ro-RO"/>
              </w:rPr>
              <w:t>nforma</w:t>
            </w:r>
            <w:r w:rsidR="00191724" w:rsidRPr="005D51D4">
              <w:rPr>
                <w:rFonts w:eastAsia="Georgia"/>
                <w:i w:val="0"/>
                <w:lang w:val="ro-RO"/>
              </w:rPr>
              <w:t>ț</w:t>
            </w:r>
            <w:r w:rsidR="00AA1960" w:rsidRPr="005D51D4">
              <w:rPr>
                <w:rFonts w:eastAsia="Georgia"/>
                <w:i w:val="0"/>
                <w:lang w:val="ro-RO"/>
              </w:rPr>
              <w:t xml:space="preserve">ii </w:t>
            </w:r>
            <w:r w:rsidR="009A7EB5" w:rsidRPr="005D51D4">
              <w:rPr>
                <w:rFonts w:eastAsia="Georgia"/>
                <w:i w:val="0"/>
                <w:lang w:val="ro-RO"/>
              </w:rPr>
              <w:t>c</w:t>
            </w:r>
            <w:r w:rsidR="00AA1960" w:rsidRPr="005D51D4">
              <w:rPr>
                <w:rFonts w:eastAsia="Georgia"/>
                <w:i w:val="0"/>
                <w:lang w:val="ro-RO"/>
              </w:rPr>
              <w:t>onfidențiale</w:t>
            </w:r>
            <w:r w:rsidR="009A7EB5" w:rsidRPr="005D51D4">
              <w:rPr>
                <w:rFonts w:eastAsia="Georgia"/>
                <w:i w:val="0"/>
                <w:lang w:val="ro-RO"/>
              </w:rPr>
              <w:t>, (iv) r</w:t>
            </w:r>
            <w:r w:rsidR="00AA1960" w:rsidRPr="005D51D4">
              <w:rPr>
                <w:rFonts w:eastAsia="Georgia"/>
                <w:i w:val="0"/>
                <w:lang w:val="ro-RO"/>
              </w:rPr>
              <w:t xml:space="preserve">ăspunderea </w:t>
            </w:r>
            <w:r w:rsidR="00CA0CA5" w:rsidRPr="005D51D4">
              <w:rPr>
                <w:rFonts w:eastAsia="Georgia"/>
                <w:i w:val="0"/>
                <w:lang w:val="ro-RO"/>
              </w:rPr>
              <w:t>Directorului General</w:t>
            </w:r>
            <w:r w:rsidR="009A7EB5" w:rsidRPr="005D51D4">
              <w:rPr>
                <w:rFonts w:eastAsia="Georgia"/>
                <w:i w:val="0"/>
                <w:lang w:val="ro-RO"/>
              </w:rPr>
              <w:t>.</w:t>
            </w:r>
          </w:p>
        </w:tc>
      </w:tr>
      <w:tr w:rsidR="00DF1CD6" w:rsidRPr="005D6136" w14:paraId="2613FF41" w14:textId="77777777" w:rsidTr="002D1796">
        <w:tc>
          <w:tcPr>
            <w:tcW w:w="2470" w:type="dxa"/>
          </w:tcPr>
          <w:p w14:paraId="7173F70E" w14:textId="7F68C026" w:rsidR="00DF1CD6" w:rsidRPr="00EF2F33" w:rsidRDefault="00916B8F" w:rsidP="009A7EB5">
            <w:pPr>
              <w:pStyle w:val="Level1"/>
              <w:rPr>
                <w:b w:val="0"/>
                <w:bCs w:val="0"/>
                <w:szCs w:val="20"/>
                <w:lang w:val="ro-RO"/>
              </w:rPr>
            </w:pPr>
            <w:r w:rsidRPr="00EF2F33">
              <w:rPr>
                <w:rFonts w:eastAsia="Georgia"/>
                <w:lang w:val="ro-RO"/>
              </w:rPr>
              <w:t>Legea aplicabilă și jurisdicția</w:t>
            </w:r>
          </w:p>
        </w:tc>
        <w:tc>
          <w:tcPr>
            <w:tcW w:w="6090" w:type="dxa"/>
          </w:tcPr>
          <w:p w14:paraId="44A539A6" w14:textId="067590E0" w:rsidR="00AA1960" w:rsidRPr="00EF2F33" w:rsidRDefault="00AA1960" w:rsidP="00672AAE">
            <w:pPr>
              <w:pStyle w:val="Level2"/>
              <w:spacing w:after="140"/>
              <w:ind w:left="504" w:hanging="504"/>
              <w:rPr>
                <w:i w:val="0"/>
                <w:iCs/>
                <w:lang w:val="ro-RO"/>
              </w:rPr>
            </w:pPr>
            <w:r w:rsidRPr="00EF2F33">
              <w:rPr>
                <w:i w:val="0"/>
                <w:iCs/>
                <w:lang w:val="ro-RO"/>
              </w:rPr>
              <w:t xml:space="preserve">Contractul </w:t>
            </w:r>
            <w:r w:rsidR="00B964EA" w:rsidRPr="00EF2F33">
              <w:rPr>
                <w:i w:val="0"/>
                <w:iCs/>
                <w:lang w:val="ro-RO"/>
              </w:rPr>
              <w:t xml:space="preserve">de </w:t>
            </w:r>
            <w:r w:rsidR="0069018A">
              <w:rPr>
                <w:i w:val="0"/>
                <w:iCs/>
                <w:lang w:val="ro-RO"/>
              </w:rPr>
              <w:t>Mandat</w:t>
            </w:r>
            <w:r w:rsidR="00B964EA" w:rsidRPr="00EF2F33">
              <w:rPr>
                <w:i w:val="0"/>
                <w:iCs/>
                <w:lang w:val="ro-RO"/>
              </w:rPr>
              <w:t xml:space="preserve"> </w:t>
            </w:r>
            <w:r w:rsidRPr="00EF2F33">
              <w:rPr>
                <w:i w:val="0"/>
                <w:iCs/>
                <w:lang w:val="ro-RO"/>
              </w:rPr>
              <w:t>și orice litigiu sau pretenție care rezultă din sau în legătură cu acesta sau cu obiectul ori formarea acestuia (inclusiv disputele sau pretențiile necontractuale) vor fi guvernate de și interpretate în conformitate cu legile din România.</w:t>
            </w:r>
          </w:p>
          <w:p w14:paraId="08D9C981" w14:textId="6743A58F" w:rsidR="00916B8F" w:rsidRPr="00EF2F33" w:rsidRDefault="00AA1960" w:rsidP="00672AAE">
            <w:pPr>
              <w:pStyle w:val="Level2"/>
              <w:spacing w:after="140"/>
              <w:ind w:left="504" w:hanging="504"/>
              <w:rPr>
                <w:lang w:val="ro-RO"/>
              </w:rPr>
            </w:pPr>
            <w:r w:rsidRPr="00EF2F33">
              <w:rPr>
                <w:i w:val="0"/>
                <w:iCs/>
                <w:lang w:val="ro-RO"/>
              </w:rPr>
              <w:t xml:space="preserve">Fiecare Parte este de acord în mod irevocabil că instanțele din București vor avea competența exclusivă de a soluționa orice litigiu sau pretenție care rezultă din sau este în legătură cu, Contractul </w:t>
            </w:r>
            <w:r w:rsidR="0064148F" w:rsidRPr="00EF2F33">
              <w:rPr>
                <w:i w:val="0"/>
                <w:iCs/>
                <w:lang w:val="ro-RO"/>
              </w:rPr>
              <w:t xml:space="preserve">de </w:t>
            </w:r>
            <w:r w:rsidR="0069018A">
              <w:rPr>
                <w:i w:val="0"/>
                <w:iCs/>
                <w:lang w:val="ro-RO"/>
              </w:rPr>
              <w:t>Mandat</w:t>
            </w:r>
            <w:r w:rsidR="0064148F" w:rsidRPr="00EF2F33">
              <w:rPr>
                <w:i w:val="0"/>
                <w:iCs/>
                <w:lang w:val="ro-RO"/>
              </w:rPr>
              <w:t xml:space="preserve"> </w:t>
            </w:r>
            <w:r w:rsidRPr="00EF2F33">
              <w:rPr>
                <w:i w:val="0"/>
                <w:iCs/>
                <w:lang w:val="ro-RO"/>
              </w:rPr>
              <w:t>sau obiectul ori formarea acestuia (inclusiv disputele sau pretențiile necontractuale).</w:t>
            </w:r>
          </w:p>
        </w:tc>
      </w:tr>
    </w:tbl>
    <w:p w14:paraId="69A37866" w14:textId="58119B3B" w:rsidR="00E4131B" w:rsidRPr="00EF2F33" w:rsidRDefault="00E4131B" w:rsidP="00AA1960">
      <w:pPr>
        <w:pStyle w:val="Level1"/>
        <w:keepNext/>
        <w:numPr>
          <w:ilvl w:val="0"/>
          <w:numId w:val="0"/>
        </w:numPr>
        <w:ind w:left="510"/>
        <w:rPr>
          <w:b w:val="0"/>
          <w:bCs w:val="0"/>
          <w:lang w:val="ro-RO"/>
        </w:rPr>
      </w:pPr>
      <w:bookmarkStart w:id="6" w:name="_heading=h.xwrxh9ini8rt"/>
      <w:bookmarkEnd w:id="6"/>
    </w:p>
    <w:sectPr w:rsidR="00E4131B" w:rsidRPr="00EF2F33" w:rsidSect="009420C5">
      <w:headerReference w:type="default" r:id="rId8"/>
      <w:footerReference w:type="default" r:id="rId9"/>
      <w:headerReference w:type="first" r:id="rId10"/>
      <w:footerReference w:type="first" r:id="rId11"/>
      <w:pgSz w:w="11907" w:h="16839" w:code="9"/>
      <w:pgMar w:top="1135" w:right="851" w:bottom="1134" w:left="1985" w:header="284"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564E6" w14:textId="77777777" w:rsidR="00A76E11" w:rsidRDefault="00A76E11">
      <w:r>
        <w:separator/>
      </w:r>
    </w:p>
    <w:p w14:paraId="3DCCA193" w14:textId="77777777" w:rsidR="00A76E11" w:rsidRDefault="00A76E11"/>
  </w:endnote>
  <w:endnote w:type="continuationSeparator" w:id="0">
    <w:p w14:paraId="58F1E1C0" w14:textId="77777777" w:rsidR="00A76E11" w:rsidRDefault="00A76E11">
      <w:r>
        <w:continuationSeparator/>
      </w:r>
    </w:p>
    <w:p w14:paraId="526E6461" w14:textId="77777777" w:rsidR="00A76E11" w:rsidRDefault="00A76E11"/>
  </w:endnote>
  <w:endnote w:type="continuationNotice" w:id="1">
    <w:p w14:paraId="5D1ABF0F" w14:textId="77777777" w:rsidR="00A76E11" w:rsidRDefault="00A76E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1800"/>
    </w:tblGrid>
    <w:tr w:rsidR="00B62039" w14:paraId="1208A6D1" w14:textId="77777777" w:rsidTr="008E4E93">
      <w:trPr>
        <w:cantSplit/>
        <w:trHeight w:val="176"/>
      </w:trPr>
      <w:tc>
        <w:tcPr>
          <w:tcW w:w="1800" w:type="dxa"/>
        </w:tcPr>
        <w:p w14:paraId="322B95B6" w14:textId="31C0222A" w:rsidR="00B62039" w:rsidRDefault="00B62039" w:rsidP="008E4E93">
          <w:pPr>
            <w:pStyle w:val="Reporttableright"/>
          </w:pPr>
          <w:r>
            <w:t>Pag</w:t>
          </w:r>
          <w:r w:rsidR="00026AA1">
            <w:t>ina</w:t>
          </w:r>
          <w:r>
            <w:t xml:space="preserve"> </w:t>
          </w:r>
        </w:p>
      </w:tc>
      <w:tc>
        <w:tcPr>
          <w:tcW w:w="1800" w:type="dxa"/>
        </w:tcPr>
        <w:p w14:paraId="4D1B3E8F" w14:textId="7C7E95C6" w:rsidR="00B62039" w:rsidRDefault="00B62039" w:rsidP="008E4E93">
          <w:pPr>
            <w:pStyle w:val="Reporttableleft"/>
          </w:pPr>
          <w:r>
            <w:fldChar w:fldCharType="begin"/>
          </w:r>
          <w:r>
            <w:instrText xml:space="preserve"> PAGE </w:instrText>
          </w:r>
          <w:r>
            <w:fldChar w:fldCharType="separate"/>
          </w:r>
          <w:r>
            <w:rPr>
              <w:noProof/>
            </w:rPr>
            <w:t>4</w:t>
          </w:r>
          <w:r>
            <w:fldChar w:fldCharType="end"/>
          </w:r>
          <w:r>
            <w:t xml:space="preserve"> </w:t>
          </w:r>
          <w:r w:rsidR="00026AA1">
            <w:t>din</w:t>
          </w:r>
          <w:r>
            <w:t xml:space="preserve"> </w:t>
          </w:r>
          <w:fldSimple w:instr=" NUMPAGES ">
            <w:r>
              <w:rPr>
                <w:noProof/>
              </w:rPr>
              <w:t>4</w:t>
            </w:r>
          </w:fldSimple>
        </w:p>
      </w:tc>
    </w:tr>
  </w:tbl>
  <w:p w14:paraId="70F46B3A" w14:textId="77777777" w:rsidR="00B62039" w:rsidRDefault="00B62039" w:rsidP="00856D9E">
    <w:pP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1800"/>
    </w:tblGrid>
    <w:tr w:rsidR="00B62039" w14:paraId="078752DD" w14:textId="77777777" w:rsidTr="008E4E93">
      <w:trPr>
        <w:cantSplit/>
        <w:trHeight w:val="176"/>
      </w:trPr>
      <w:tc>
        <w:tcPr>
          <w:tcW w:w="1800" w:type="dxa"/>
        </w:tcPr>
        <w:p w14:paraId="111C5581" w14:textId="03361359" w:rsidR="00B62039" w:rsidRDefault="00B62039" w:rsidP="008E4E93">
          <w:pPr>
            <w:pStyle w:val="Reporttableright"/>
          </w:pPr>
          <w:r>
            <w:t>Pag</w:t>
          </w:r>
          <w:r w:rsidR="000D236A">
            <w:t>ina</w:t>
          </w:r>
          <w:r>
            <w:t xml:space="preserve"> </w:t>
          </w:r>
        </w:p>
      </w:tc>
      <w:tc>
        <w:tcPr>
          <w:tcW w:w="1800" w:type="dxa"/>
        </w:tcPr>
        <w:p w14:paraId="0708DEA1" w14:textId="6509CFB6" w:rsidR="00B62039" w:rsidRDefault="00B62039" w:rsidP="008E4E93">
          <w:pPr>
            <w:pStyle w:val="Reporttableleft"/>
          </w:pPr>
          <w:r>
            <w:fldChar w:fldCharType="begin"/>
          </w:r>
          <w:r>
            <w:instrText xml:space="preserve"> PAGE </w:instrText>
          </w:r>
          <w:r>
            <w:fldChar w:fldCharType="separate"/>
          </w:r>
          <w:r>
            <w:rPr>
              <w:noProof/>
            </w:rPr>
            <w:t>3</w:t>
          </w:r>
          <w:r>
            <w:rPr>
              <w:noProof/>
            </w:rPr>
            <w:fldChar w:fldCharType="end"/>
          </w:r>
          <w:r>
            <w:t xml:space="preserve"> </w:t>
          </w:r>
          <w:r w:rsidR="000D236A">
            <w:t xml:space="preserve">din </w:t>
          </w:r>
          <w:fldSimple w:instr=" NUMPAGES ">
            <w:r>
              <w:rPr>
                <w:noProof/>
              </w:rPr>
              <w:t>3</w:t>
            </w:r>
          </w:fldSimple>
        </w:p>
      </w:tc>
    </w:tr>
  </w:tbl>
  <w:p w14:paraId="6D828BCC" w14:textId="77777777" w:rsidR="00B62039" w:rsidRDefault="00B62039" w:rsidP="007A2AC1">
    <w:pPr>
      <w:ind w:left="0"/>
      <w:jc w:val="center"/>
    </w:pPr>
  </w:p>
  <w:p w14:paraId="443A150F" w14:textId="77777777" w:rsidR="00B62039" w:rsidRDefault="00B62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2C5CA" w14:textId="77777777" w:rsidR="00A76E11" w:rsidRDefault="00A76E11">
      <w:r>
        <w:separator/>
      </w:r>
    </w:p>
    <w:p w14:paraId="005AB505" w14:textId="77777777" w:rsidR="00A76E11" w:rsidRDefault="00A76E11"/>
  </w:footnote>
  <w:footnote w:type="continuationSeparator" w:id="0">
    <w:p w14:paraId="3A4477A2" w14:textId="77777777" w:rsidR="00A76E11" w:rsidRDefault="00A76E11">
      <w:r>
        <w:continuationSeparator/>
      </w:r>
    </w:p>
    <w:p w14:paraId="6FAE5013" w14:textId="77777777" w:rsidR="00A76E11" w:rsidRDefault="00A76E11"/>
  </w:footnote>
  <w:footnote w:type="continuationNotice" w:id="1">
    <w:p w14:paraId="58D91ADE" w14:textId="77777777" w:rsidR="00A76E11" w:rsidRDefault="00A76E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A263" w14:textId="77777777" w:rsidR="00B62039" w:rsidRDefault="00B62039" w:rsidP="007408C3">
    <w:pPr>
      <w:jc w:val="center"/>
    </w:pPr>
  </w:p>
  <w:p w14:paraId="58D96CF5" w14:textId="77777777" w:rsidR="00B62039" w:rsidRDefault="00B620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9CFA" w14:textId="77777777" w:rsidR="00B62039" w:rsidRPr="002A2413" w:rsidRDefault="00B62039" w:rsidP="00DE35E5">
    <w:pPr>
      <w:tabs>
        <w:tab w:val="left" w:pos="113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1"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2" w15:restartNumberingAfterBreak="0">
    <w:nsid w:val="0FE45BDE"/>
    <w:multiLevelType w:val="hybridMultilevel"/>
    <w:tmpl w:val="57AA73DE"/>
    <w:lvl w:ilvl="0" w:tplc="9EA817A6">
      <w:start w:val="1"/>
      <w:numFmt w:val="upperLetter"/>
      <w:pStyle w:val="Recitals"/>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4"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5" w15:restartNumberingAfterBreak="0">
    <w:nsid w:val="3EB0372A"/>
    <w:multiLevelType w:val="multilevel"/>
    <w:tmpl w:val="527AA242"/>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52682FBF"/>
    <w:multiLevelType w:val="hybridMultilevel"/>
    <w:tmpl w:val="564AE0BC"/>
    <w:lvl w:ilvl="0" w:tplc="41140B06">
      <w:start w:val="1"/>
      <w:numFmt w:val="decimal"/>
      <w:pStyle w:val="Parties"/>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9" w15:restartNumberingAfterBreak="0">
    <w:nsid w:val="631D1F17"/>
    <w:multiLevelType w:val="multilevel"/>
    <w:tmpl w:val="BD1095E4"/>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36564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AEF30B6"/>
    <w:multiLevelType w:val="multilevel"/>
    <w:tmpl w:val="6D328C48"/>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F67951"/>
    <w:multiLevelType w:val="multilevel"/>
    <w:tmpl w:val="3F888DDA"/>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bCs w:val="0"/>
        <w:i w:val="0"/>
        <w:color w:val="auto"/>
        <w:sz w:val="20"/>
      </w:rPr>
    </w:lvl>
    <w:lvl w:ilvl="2">
      <w:start w:val="1"/>
      <w:numFmt w:val="decimal"/>
      <w:pStyle w:val="Level2"/>
      <w:lvlText w:val="%2.%3."/>
      <w:lvlJc w:val="left"/>
      <w:pPr>
        <w:tabs>
          <w:tab w:val="num" w:pos="510"/>
        </w:tabs>
        <w:ind w:left="510" w:hanging="510"/>
      </w:pPr>
      <w:rPr>
        <w:rFonts w:ascii="Georgia" w:hAnsi="Georgia" w:hint="default"/>
        <w:b w:val="0"/>
        <w:i w:val="0"/>
        <w:iCs w:val="0"/>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3"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B943FBB"/>
    <w:multiLevelType w:val="multilevel"/>
    <w:tmpl w:val="71EAAAF2"/>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899394807">
    <w:abstractNumId w:val="8"/>
  </w:num>
  <w:num w:numId="2" w16cid:durableId="1856846698">
    <w:abstractNumId w:val="4"/>
  </w:num>
  <w:num w:numId="3" w16cid:durableId="884756422">
    <w:abstractNumId w:val="3"/>
  </w:num>
  <w:num w:numId="4" w16cid:durableId="2055158729">
    <w:abstractNumId w:val="5"/>
  </w:num>
  <w:num w:numId="5" w16cid:durableId="26680865">
    <w:abstractNumId w:val="1"/>
  </w:num>
  <w:num w:numId="6" w16cid:durableId="1875313422">
    <w:abstractNumId w:val="0"/>
  </w:num>
  <w:num w:numId="7" w16cid:durableId="1693608685">
    <w:abstractNumId w:val="2"/>
  </w:num>
  <w:num w:numId="8" w16cid:durableId="1426999457">
    <w:abstractNumId w:val="6"/>
  </w:num>
  <w:num w:numId="9" w16cid:durableId="1722292227">
    <w:abstractNumId w:val="9"/>
  </w:num>
  <w:num w:numId="10" w16cid:durableId="519045568">
    <w:abstractNumId w:val="7"/>
  </w:num>
  <w:num w:numId="11" w16cid:durableId="1751662088">
    <w:abstractNumId w:val="12"/>
  </w:num>
  <w:num w:numId="12" w16cid:durableId="21444100">
    <w:abstractNumId w:val="10"/>
  </w:num>
  <w:num w:numId="13" w16cid:durableId="673459190">
    <w:abstractNumId w:val="11"/>
  </w:num>
  <w:num w:numId="14" w16cid:durableId="651720842">
    <w:abstractNumId w:val="14"/>
  </w:num>
  <w:num w:numId="15" w16cid:durableId="9687080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1979802">
    <w:abstractNumId w:val="12"/>
  </w:num>
  <w:num w:numId="17" w16cid:durableId="1406998324">
    <w:abstractNumId w:val="12"/>
  </w:num>
  <w:num w:numId="18" w16cid:durableId="1192379437">
    <w:abstractNumId w:val="12"/>
  </w:num>
  <w:num w:numId="19" w16cid:durableId="9169823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NotTrackFormatting/>
  <w:defaultTabStop w:val="1259"/>
  <w:hyphenationZone w:val="425"/>
  <w:characterSpacingControl w:val="doNotCompress"/>
  <w:hdrShapeDefaults>
    <o:shapedefaults v:ext="edit" spidmax="2050" style="mso-height-percent:200;mso-width-relative:margin;mso-height-relative:margin" fillcolor="white" stroke="f">
      <v:fill color="white"/>
      <v:stroke on="f"/>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EF"/>
    <w:rsid w:val="00001D77"/>
    <w:rsid w:val="00001EA1"/>
    <w:rsid w:val="00004E38"/>
    <w:rsid w:val="00005FF2"/>
    <w:rsid w:val="00015EE3"/>
    <w:rsid w:val="00016A93"/>
    <w:rsid w:val="000171D3"/>
    <w:rsid w:val="00022787"/>
    <w:rsid w:val="0002353C"/>
    <w:rsid w:val="00023D5D"/>
    <w:rsid w:val="00026AA1"/>
    <w:rsid w:val="00027149"/>
    <w:rsid w:val="00031CFC"/>
    <w:rsid w:val="00032DAC"/>
    <w:rsid w:val="00033452"/>
    <w:rsid w:val="00033CED"/>
    <w:rsid w:val="00035E7E"/>
    <w:rsid w:val="00036FC3"/>
    <w:rsid w:val="00037620"/>
    <w:rsid w:val="00045133"/>
    <w:rsid w:val="00045226"/>
    <w:rsid w:val="00046398"/>
    <w:rsid w:val="00046A20"/>
    <w:rsid w:val="000566B6"/>
    <w:rsid w:val="00061A01"/>
    <w:rsid w:val="000645E0"/>
    <w:rsid w:val="00066062"/>
    <w:rsid w:val="00067EB8"/>
    <w:rsid w:val="0007057D"/>
    <w:rsid w:val="00073E98"/>
    <w:rsid w:val="00073EF1"/>
    <w:rsid w:val="000743D4"/>
    <w:rsid w:val="00092AAA"/>
    <w:rsid w:val="000935F7"/>
    <w:rsid w:val="00096BDB"/>
    <w:rsid w:val="000972C7"/>
    <w:rsid w:val="00097317"/>
    <w:rsid w:val="000A444B"/>
    <w:rsid w:val="000A5712"/>
    <w:rsid w:val="000A796D"/>
    <w:rsid w:val="000B08CD"/>
    <w:rsid w:val="000B163B"/>
    <w:rsid w:val="000C3A8F"/>
    <w:rsid w:val="000C54F3"/>
    <w:rsid w:val="000C6C5A"/>
    <w:rsid w:val="000D0279"/>
    <w:rsid w:val="000D236A"/>
    <w:rsid w:val="000D4A84"/>
    <w:rsid w:val="000E0C3E"/>
    <w:rsid w:val="000F1ABC"/>
    <w:rsid w:val="000F31BF"/>
    <w:rsid w:val="0010008E"/>
    <w:rsid w:val="001037FD"/>
    <w:rsid w:val="00103E19"/>
    <w:rsid w:val="001120D8"/>
    <w:rsid w:val="00112C92"/>
    <w:rsid w:val="00112F78"/>
    <w:rsid w:val="00121050"/>
    <w:rsid w:val="00121491"/>
    <w:rsid w:val="00153952"/>
    <w:rsid w:val="00154BBA"/>
    <w:rsid w:val="00155890"/>
    <w:rsid w:val="0015620E"/>
    <w:rsid w:val="001620A8"/>
    <w:rsid w:val="00162683"/>
    <w:rsid w:val="00162EBD"/>
    <w:rsid w:val="0016590A"/>
    <w:rsid w:val="00166123"/>
    <w:rsid w:val="001668B7"/>
    <w:rsid w:val="00166D27"/>
    <w:rsid w:val="00172AE3"/>
    <w:rsid w:val="00174781"/>
    <w:rsid w:val="00174E35"/>
    <w:rsid w:val="001815CB"/>
    <w:rsid w:val="001835B3"/>
    <w:rsid w:val="00183656"/>
    <w:rsid w:val="00186030"/>
    <w:rsid w:val="00190B58"/>
    <w:rsid w:val="00190DCD"/>
    <w:rsid w:val="00191724"/>
    <w:rsid w:val="001941FD"/>
    <w:rsid w:val="001A1769"/>
    <w:rsid w:val="001A2DD6"/>
    <w:rsid w:val="001A3552"/>
    <w:rsid w:val="001A48F1"/>
    <w:rsid w:val="001A4A92"/>
    <w:rsid w:val="001A5CA7"/>
    <w:rsid w:val="001B0272"/>
    <w:rsid w:val="001B30CD"/>
    <w:rsid w:val="001B4B66"/>
    <w:rsid w:val="001B62F8"/>
    <w:rsid w:val="001C6CD3"/>
    <w:rsid w:val="001C785D"/>
    <w:rsid w:val="001C7AC6"/>
    <w:rsid w:val="001D022A"/>
    <w:rsid w:val="001D1E7B"/>
    <w:rsid w:val="001D3A9C"/>
    <w:rsid w:val="001D5A0C"/>
    <w:rsid w:val="001D6102"/>
    <w:rsid w:val="001D6D66"/>
    <w:rsid w:val="001E134A"/>
    <w:rsid w:val="001E1493"/>
    <w:rsid w:val="001E2183"/>
    <w:rsid w:val="001E5F0F"/>
    <w:rsid w:val="001E7DBE"/>
    <w:rsid w:val="001F3C66"/>
    <w:rsid w:val="001F5749"/>
    <w:rsid w:val="001F7753"/>
    <w:rsid w:val="0020423C"/>
    <w:rsid w:val="00205039"/>
    <w:rsid w:val="00205109"/>
    <w:rsid w:val="00206478"/>
    <w:rsid w:val="00210F60"/>
    <w:rsid w:val="00211F90"/>
    <w:rsid w:val="00216102"/>
    <w:rsid w:val="00216869"/>
    <w:rsid w:val="002206C6"/>
    <w:rsid w:val="00224004"/>
    <w:rsid w:val="002247ED"/>
    <w:rsid w:val="0023138E"/>
    <w:rsid w:val="00234A0B"/>
    <w:rsid w:val="00234AA7"/>
    <w:rsid w:val="0023675E"/>
    <w:rsid w:val="00241277"/>
    <w:rsid w:val="0024149E"/>
    <w:rsid w:val="00241640"/>
    <w:rsid w:val="002534F5"/>
    <w:rsid w:val="002535C2"/>
    <w:rsid w:val="00257912"/>
    <w:rsid w:val="00257EA4"/>
    <w:rsid w:val="0026033D"/>
    <w:rsid w:val="0026220A"/>
    <w:rsid w:val="002657FB"/>
    <w:rsid w:val="002664EA"/>
    <w:rsid w:val="002672C0"/>
    <w:rsid w:val="00267F12"/>
    <w:rsid w:val="00272392"/>
    <w:rsid w:val="0027268E"/>
    <w:rsid w:val="002747B9"/>
    <w:rsid w:val="00274F82"/>
    <w:rsid w:val="00276A2D"/>
    <w:rsid w:val="00277C57"/>
    <w:rsid w:val="00282CDE"/>
    <w:rsid w:val="00285212"/>
    <w:rsid w:val="00285F1D"/>
    <w:rsid w:val="002874C2"/>
    <w:rsid w:val="00293004"/>
    <w:rsid w:val="002938E4"/>
    <w:rsid w:val="00294D48"/>
    <w:rsid w:val="002A2339"/>
    <w:rsid w:val="002A2413"/>
    <w:rsid w:val="002B11C0"/>
    <w:rsid w:val="002B2F11"/>
    <w:rsid w:val="002B5BB0"/>
    <w:rsid w:val="002B7A62"/>
    <w:rsid w:val="002B7B90"/>
    <w:rsid w:val="002C1312"/>
    <w:rsid w:val="002C2C65"/>
    <w:rsid w:val="002C787F"/>
    <w:rsid w:val="002D0971"/>
    <w:rsid w:val="002D1796"/>
    <w:rsid w:val="002D4250"/>
    <w:rsid w:val="002D69E4"/>
    <w:rsid w:val="002E104F"/>
    <w:rsid w:val="002E2B42"/>
    <w:rsid w:val="002F1C1D"/>
    <w:rsid w:val="002F340A"/>
    <w:rsid w:val="002F350C"/>
    <w:rsid w:val="002F6996"/>
    <w:rsid w:val="002F7924"/>
    <w:rsid w:val="00301876"/>
    <w:rsid w:val="0030379F"/>
    <w:rsid w:val="00306068"/>
    <w:rsid w:val="00306F98"/>
    <w:rsid w:val="003070E3"/>
    <w:rsid w:val="003076EC"/>
    <w:rsid w:val="00315C85"/>
    <w:rsid w:val="00315EB5"/>
    <w:rsid w:val="00316D0F"/>
    <w:rsid w:val="00326857"/>
    <w:rsid w:val="0032721E"/>
    <w:rsid w:val="00330423"/>
    <w:rsid w:val="00332F81"/>
    <w:rsid w:val="003360F0"/>
    <w:rsid w:val="00336E1B"/>
    <w:rsid w:val="00337762"/>
    <w:rsid w:val="00337C61"/>
    <w:rsid w:val="00340239"/>
    <w:rsid w:val="003437A6"/>
    <w:rsid w:val="00344C83"/>
    <w:rsid w:val="00345F1D"/>
    <w:rsid w:val="00347978"/>
    <w:rsid w:val="00350B60"/>
    <w:rsid w:val="00355D0A"/>
    <w:rsid w:val="00357EAB"/>
    <w:rsid w:val="00361609"/>
    <w:rsid w:val="00362FF1"/>
    <w:rsid w:val="00363FA0"/>
    <w:rsid w:val="0037243F"/>
    <w:rsid w:val="00372BEA"/>
    <w:rsid w:val="00373E9F"/>
    <w:rsid w:val="00376772"/>
    <w:rsid w:val="00376E8A"/>
    <w:rsid w:val="003771BA"/>
    <w:rsid w:val="00382B2C"/>
    <w:rsid w:val="00384099"/>
    <w:rsid w:val="003873FE"/>
    <w:rsid w:val="00387C75"/>
    <w:rsid w:val="003901F1"/>
    <w:rsid w:val="00391A69"/>
    <w:rsid w:val="00393D6A"/>
    <w:rsid w:val="0039468D"/>
    <w:rsid w:val="00394D9A"/>
    <w:rsid w:val="00394E16"/>
    <w:rsid w:val="0039570F"/>
    <w:rsid w:val="003A1773"/>
    <w:rsid w:val="003A3D54"/>
    <w:rsid w:val="003A7A31"/>
    <w:rsid w:val="003B0CD5"/>
    <w:rsid w:val="003B3672"/>
    <w:rsid w:val="003B47D1"/>
    <w:rsid w:val="003B4D31"/>
    <w:rsid w:val="003B77D5"/>
    <w:rsid w:val="003B7988"/>
    <w:rsid w:val="003C173A"/>
    <w:rsid w:val="003C2FCD"/>
    <w:rsid w:val="003C3DB5"/>
    <w:rsid w:val="003C4803"/>
    <w:rsid w:val="003C6279"/>
    <w:rsid w:val="003C7EAF"/>
    <w:rsid w:val="003D1BAA"/>
    <w:rsid w:val="003D559B"/>
    <w:rsid w:val="003D6582"/>
    <w:rsid w:val="003E1871"/>
    <w:rsid w:val="003E471F"/>
    <w:rsid w:val="003F45B2"/>
    <w:rsid w:val="003F6C70"/>
    <w:rsid w:val="00400260"/>
    <w:rsid w:val="00401FD4"/>
    <w:rsid w:val="00413658"/>
    <w:rsid w:val="0041466D"/>
    <w:rsid w:val="00420C43"/>
    <w:rsid w:val="004225E5"/>
    <w:rsid w:val="0042541C"/>
    <w:rsid w:val="0043170D"/>
    <w:rsid w:val="00432280"/>
    <w:rsid w:val="00433A49"/>
    <w:rsid w:val="00436B99"/>
    <w:rsid w:val="0043749F"/>
    <w:rsid w:val="004426C4"/>
    <w:rsid w:val="004438C6"/>
    <w:rsid w:val="00443C77"/>
    <w:rsid w:val="004606EE"/>
    <w:rsid w:val="0046796F"/>
    <w:rsid w:val="00472707"/>
    <w:rsid w:val="00483231"/>
    <w:rsid w:val="00486713"/>
    <w:rsid w:val="00490847"/>
    <w:rsid w:val="00493789"/>
    <w:rsid w:val="00496854"/>
    <w:rsid w:val="004A1DD5"/>
    <w:rsid w:val="004A2167"/>
    <w:rsid w:val="004A3713"/>
    <w:rsid w:val="004A3DC8"/>
    <w:rsid w:val="004A4CA2"/>
    <w:rsid w:val="004A5D07"/>
    <w:rsid w:val="004A6929"/>
    <w:rsid w:val="004B03E7"/>
    <w:rsid w:val="004B35EC"/>
    <w:rsid w:val="004B7A4B"/>
    <w:rsid w:val="004C263B"/>
    <w:rsid w:val="004C28A3"/>
    <w:rsid w:val="004C5C6A"/>
    <w:rsid w:val="004D199E"/>
    <w:rsid w:val="004D2015"/>
    <w:rsid w:val="004D26B3"/>
    <w:rsid w:val="004D74EA"/>
    <w:rsid w:val="004D7921"/>
    <w:rsid w:val="004E01E9"/>
    <w:rsid w:val="004E7E52"/>
    <w:rsid w:val="004F031B"/>
    <w:rsid w:val="0050133A"/>
    <w:rsid w:val="00506C6F"/>
    <w:rsid w:val="00510F90"/>
    <w:rsid w:val="005146C0"/>
    <w:rsid w:val="0051489D"/>
    <w:rsid w:val="0051558B"/>
    <w:rsid w:val="00516D10"/>
    <w:rsid w:val="0051774D"/>
    <w:rsid w:val="00523A3D"/>
    <w:rsid w:val="00524369"/>
    <w:rsid w:val="0052540F"/>
    <w:rsid w:val="00525941"/>
    <w:rsid w:val="00525FA3"/>
    <w:rsid w:val="00527BEA"/>
    <w:rsid w:val="00541192"/>
    <w:rsid w:val="00541A83"/>
    <w:rsid w:val="005428EF"/>
    <w:rsid w:val="00542E0F"/>
    <w:rsid w:val="00545D90"/>
    <w:rsid w:val="00547D74"/>
    <w:rsid w:val="00550109"/>
    <w:rsid w:val="00554287"/>
    <w:rsid w:val="00556086"/>
    <w:rsid w:val="005602E7"/>
    <w:rsid w:val="00563EB4"/>
    <w:rsid w:val="00564D9D"/>
    <w:rsid w:val="00564DF3"/>
    <w:rsid w:val="00570516"/>
    <w:rsid w:val="005712B8"/>
    <w:rsid w:val="00573066"/>
    <w:rsid w:val="00581A8C"/>
    <w:rsid w:val="0058351F"/>
    <w:rsid w:val="00587959"/>
    <w:rsid w:val="00590F76"/>
    <w:rsid w:val="00593CA1"/>
    <w:rsid w:val="005A22AE"/>
    <w:rsid w:val="005A77ED"/>
    <w:rsid w:val="005A7C8D"/>
    <w:rsid w:val="005B0990"/>
    <w:rsid w:val="005B459A"/>
    <w:rsid w:val="005B5573"/>
    <w:rsid w:val="005B781E"/>
    <w:rsid w:val="005B788B"/>
    <w:rsid w:val="005C2B65"/>
    <w:rsid w:val="005C398D"/>
    <w:rsid w:val="005C4BCB"/>
    <w:rsid w:val="005C4F21"/>
    <w:rsid w:val="005D17F6"/>
    <w:rsid w:val="005D2DB0"/>
    <w:rsid w:val="005D34B6"/>
    <w:rsid w:val="005D51D4"/>
    <w:rsid w:val="005D6136"/>
    <w:rsid w:val="005D7191"/>
    <w:rsid w:val="005E0229"/>
    <w:rsid w:val="005E0CB1"/>
    <w:rsid w:val="005E3E1A"/>
    <w:rsid w:val="005E4065"/>
    <w:rsid w:val="005E6EBB"/>
    <w:rsid w:val="00603D02"/>
    <w:rsid w:val="00610B23"/>
    <w:rsid w:val="00613195"/>
    <w:rsid w:val="00616A41"/>
    <w:rsid w:val="00626F49"/>
    <w:rsid w:val="0063146B"/>
    <w:rsid w:val="00632DCC"/>
    <w:rsid w:val="0063470F"/>
    <w:rsid w:val="00635A4F"/>
    <w:rsid w:val="00637B5F"/>
    <w:rsid w:val="0064148F"/>
    <w:rsid w:val="006436EF"/>
    <w:rsid w:val="0064382D"/>
    <w:rsid w:val="00643D70"/>
    <w:rsid w:val="00643ECA"/>
    <w:rsid w:val="00645BFE"/>
    <w:rsid w:val="0064647C"/>
    <w:rsid w:val="0065055C"/>
    <w:rsid w:val="00654627"/>
    <w:rsid w:val="00654775"/>
    <w:rsid w:val="00654DA5"/>
    <w:rsid w:val="00655288"/>
    <w:rsid w:val="00666F1F"/>
    <w:rsid w:val="006671BE"/>
    <w:rsid w:val="00667688"/>
    <w:rsid w:val="00667B6E"/>
    <w:rsid w:val="00670D3B"/>
    <w:rsid w:val="00671CC1"/>
    <w:rsid w:val="00672AAE"/>
    <w:rsid w:val="006768FD"/>
    <w:rsid w:val="00680ECE"/>
    <w:rsid w:val="00681FF1"/>
    <w:rsid w:val="0068264E"/>
    <w:rsid w:val="006831A2"/>
    <w:rsid w:val="00685308"/>
    <w:rsid w:val="0069018A"/>
    <w:rsid w:val="0069055C"/>
    <w:rsid w:val="00695D71"/>
    <w:rsid w:val="00696787"/>
    <w:rsid w:val="00697DF1"/>
    <w:rsid w:val="006A6A33"/>
    <w:rsid w:val="006B77D9"/>
    <w:rsid w:val="006C16D7"/>
    <w:rsid w:val="006C2382"/>
    <w:rsid w:val="006C6D30"/>
    <w:rsid w:val="006D0305"/>
    <w:rsid w:val="006D2437"/>
    <w:rsid w:val="006D26DB"/>
    <w:rsid w:val="006E1AB6"/>
    <w:rsid w:val="006E742A"/>
    <w:rsid w:val="006F5F41"/>
    <w:rsid w:val="0070242E"/>
    <w:rsid w:val="00702A74"/>
    <w:rsid w:val="00703A7B"/>
    <w:rsid w:val="00710662"/>
    <w:rsid w:val="00712CCA"/>
    <w:rsid w:val="007133CD"/>
    <w:rsid w:val="007159C2"/>
    <w:rsid w:val="007250A2"/>
    <w:rsid w:val="00731BD2"/>
    <w:rsid w:val="00733433"/>
    <w:rsid w:val="00733CA2"/>
    <w:rsid w:val="007360D3"/>
    <w:rsid w:val="00736710"/>
    <w:rsid w:val="00736CF4"/>
    <w:rsid w:val="00737BCE"/>
    <w:rsid w:val="00737BDD"/>
    <w:rsid w:val="007408C3"/>
    <w:rsid w:val="007435AB"/>
    <w:rsid w:val="00746C62"/>
    <w:rsid w:val="00746CFD"/>
    <w:rsid w:val="007540F5"/>
    <w:rsid w:val="00754DDE"/>
    <w:rsid w:val="0076231E"/>
    <w:rsid w:val="00763663"/>
    <w:rsid w:val="00770DBE"/>
    <w:rsid w:val="00772C61"/>
    <w:rsid w:val="00773A74"/>
    <w:rsid w:val="00773CE6"/>
    <w:rsid w:val="00775AED"/>
    <w:rsid w:val="00776FA4"/>
    <w:rsid w:val="007835CB"/>
    <w:rsid w:val="00785011"/>
    <w:rsid w:val="00785012"/>
    <w:rsid w:val="00787D98"/>
    <w:rsid w:val="007902B6"/>
    <w:rsid w:val="00793E6B"/>
    <w:rsid w:val="00793F82"/>
    <w:rsid w:val="007970F2"/>
    <w:rsid w:val="007A2AC1"/>
    <w:rsid w:val="007A2AD0"/>
    <w:rsid w:val="007A3A93"/>
    <w:rsid w:val="007A451B"/>
    <w:rsid w:val="007A540D"/>
    <w:rsid w:val="007A5B6C"/>
    <w:rsid w:val="007B201A"/>
    <w:rsid w:val="007B2D7D"/>
    <w:rsid w:val="007B55F9"/>
    <w:rsid w:val="007B6655"/>
    <w:rsid w:val="007C0B00"/>
    <w:rsid w:val="007C1CE6"/>
    <w:rsid w:val="007C3251"/>
    <w:rsid w:val="007C35EF"/>
    <w:rsid w:val="007C5765"/>
    <w:rsid w:val="007C6F85"/>
    <w:rsid w:val="007C7665"/>
    <w:rsid w:val="007D1FD9"/>
    <w:rsid w:val="007D37EE"/>
    <w:rsid w:val="007D4C35"/>
    <w:rsid w:val="007D4CF0"/>
    <w:rsid w:val="007D5335"/>
    <w:rsid w:val="007E04AC"/>
    <w:rsid w:val="007E64C1"/>
    <w:rsid w:val="007F2FB3"/>
    <w:rsid w:val="007F444A"/>
    <w:rsid w:val="007F6BAD"/>
    <w:rsid w:val="007F6DEF"/>
    <w:rsid w:val="008003AC"/>
    <w:rsid w:val="008005A1"/>
    <w:rsid w:val="00800698"/>
    <w:rsid w:val="008045A8"/>
    <w:rsid w:val="00811458"/>
    <w:rsid w:val="00812F29"/>
    <w:rsid w:val="00821E5F"/>
    <w:rsid w:val="00830E79"/>
    <w:rsid w:val="0083141D"/>
    <w:rsid w:val="00835734"/>
    <w:rsid w:val="00836802"/>
    <w:rsid w:val="0084131D"/>
    <w:rsid w:val="00841BB1"/>
    <w:rsid w:val="008436BB"/>
    <w:rsid w:val="00845ADD"/>
    <w:rsid w:val="00851081"/>
    <w:rsid w:val="00852AD4"/>
    <w:rsid w:val="00852C3D"/>
    <w:rsid w:val="00853544"/>
    <w:rsid w:val="008540F1"/>
    <w:rsid w:val="0085476A"/>
    <w:rsid w:val="00855AF0"/>
    <w:rsid w:val="008568DC"/>
    <w:rsid w:val="00856D9E"/>
    <w:rsid w:val="00857F43"/>
    <w:rsid w:val="008611F2"/>
    <w:rsid w:val="00861272"/>
    <w:rsid w:val="0086545B"/>
    <w:rsid w:val="0086546A"/>
    <w:rsid w:val="00867F41"/>
    <w:rsid w:val="0087231E"/>
    <w:rsid w:val="008737E4"/>
    <w:rsid w:val="008803F9"/>
    <w:rsid w:val="00887926"/>
    <w:rsid w:val="00887A64"/>
    <w:rsid w:val="008910B1"/>
    <w:rsid w:val="00893012"/>
    <w:rsid w:val="00894411"/>
    <w:rsid w:val="00894A31"/>
    <w:rsid w:val="008A01AB"/>
    <w:rsid w:val="008A22F7"/>
    <w:rsid w:val="008A3365"/>
    <w:rsid w:val="008A337F"/>
    <w:rsid w:val="008B0554"/>
    <w:rsid w:val="008B43AC"/>
    <w:rsid w:val="008C0BC1"/>
    <w:rsid w:val="008C1C81"/>
    <w:rsid w:val="008C2F21"/>
    <w:rsid w:val="008C3566"/>
    <w:rsid w:val="008C3F94"/>
    <w:rsid w:val="008C75F9"/>
    <w:rsid w:val="008D1399"/>
    <w:rsid w:val="008D60D4"/>
    <w:rsid w:val="008D6B36"/>
    <w:rsid w:val="008D73ED"/>
    <w:rsid w:val="008D77E8"/>
    <w:rsid w:val="008E021D"/>
    <w:rsid w:val="008E0262"/>
    <w:rsid w:val="008E123D"/>
    <w:rsid w:val="008E1D34"/>
    <w:rsid w:val="008E316E"/>
    <w:rsid w:val="008E3EE1"/>
    <w:rsid w:val="008E4E93"/>
    <w:rsid w:val="008F3B5C"/>
    <w:rsid w:val="008F6A1A"/>
    <w:rsid w:val="008F7E23"/>
    <w:rsid w:val="00900BFD"/>
    <w:rsid w:val="0090245A"/>
    <w:rsid w:val="00902D46"/>
    <w:rsid w:val="0091168F"/>
    <w:rsid w:val="009127B7"/>
    <w:rsid w:val="00914311"/>
    <w:rsid w:val="00916B8F"/>
    <w:rsid w:val="00922A3A"/>
    <w:rsid w:val="00923D14"/>
    <w:rsid w:val="00924333"/>
    <w:rsid w:val="00930207"/>
    <w:rsid w:val="00931398"/>
    <w:rsid w:val="00932349"/>
    <w:rsid w:val="009365E6"/>
    <w:rsid w:val="00941FF0"/>
    <w:rsid w:val="009420C5"/>
    <w:rsid w:val="00942F11"/>
    <w:rsid w:val="00943953"/>
    <w:rsid w:val="00943A3F"/>
    <w:rsid w:val="009446B5"/>
    <w:rsid w:val="00947079"/>
    <w:rsid w:val="00950BB7"/>
    <w:rsid w:val="00954C47"/>
    <w:rsid w:val="00955881"/>
    <w:rsid w:val="00956A0C"/>
    <w:rsid w:val="0096592F"/>
    <w:rsid w:val="00966DC0"/>
    <w:rsid w:val="00970905"/>
    <w:rsid w:val="009731CE"/>
    <w:rsid w:val="00973792"/>
    <w:rsid w:val="009837E8"/>
    <w:rsid w:val="00983A98"/>
    <w:rsid w:val="009843C9"/>
    <w:rsid w:val="00987AD9"/>
    <w:rsid w:val="0099181C"/>
    <w:rsid w:val="0099398B"/>
    <w:rsid w:val="00994A2B"/>
    <w:rsid w:val="00997057"/>
    <w:rsid w:val="009A147F"/>
    <w:rsid w:val="009A26DD"/>
    <w:rsid w:val="009A444A"/>
    <w:rsid w:val="009A5068"/>
    <w:rsid w:val="009A79A8"/>
    <w:rsid w:val="009A7EB5"/>
    <w:rsid w:val="009B10BE"/>
    <w:rsid w:val="009B1445"/>
    <w:rsid w:val="009B228B"/>
    <w:rsid w:val="009B3D5E"/>
    <w:rsid w:val="009B48ED"/>
    <w:rsid w:val="009B7748"/>
    <w:rsid w:val="009B79A1"/>
    <w:rsid w:val="009C00DE"/>
    <w:rsid w:val="009C0CA4"/>
    <w:rsid w:val="009C1D0B"/>
    <w:rsid w:val="009C2A13"/>
    <w:rsid w:val="009C46AA"/>
    <w:rsid w:val="009D1E87"/>
    <w:rsid w:val="009D2A63"/>
    <w:rsid w:val="009D3917"/>
    <w:rsid w:val="009D6694"/>
    <w:rsid w:val="009D6A06"/>
    <w:rsid w:val="009E2E0F"/>
    <w:rsid w:val="009F0922"/>
    <w:rsid w:val="009F7FAB"/>
    <w:rsid w:val="00A01593"/>
    <w:rsid w:val="00A01B3E"/>
    <w:rsid w:val="00A026AA"/>
    <w:rsid w:val="00A07F15"/>
    <w:rsid w:val="00A1062F"/>
    <w:rsid w:val="00A10977"/>
    <w:rsid w:val="00A13DD8"/>
    <w:rsid w:val="00A147C4"/>
    <w:rsid w:val="00A159BA"/>
    <w:rsid w:val="00A1766C"/>
    <w:rsid w:val="00A203C3"/>
    <w:rsid w:val="00A219B9"/>
    <w:rsid w:val="00A2578E"/>
    <w:rsid w:val="00A25B8B"/>
    <w:rsid w:val="00A30380"/>
    <w:rsid w:val="00A32650"/>
    <w:rsid w:val="00A37841"/>
    <w:rsid w:val="00A4101B"/>
    <w:rsid w:val="00A4106A"/>
    <w:rsid w:val="00A457F1"/>
    <w:rsid w:val="00A47822"/>
    <w:rsid w:val="00A51C1B"/>
    <w:rsid w:val="00A52A9F"/>
    <w:rsid w:val="00A57F17"/>
    <w:rsid w:val="00A602BC"/>
    <w:rsid w:val="00A659A1"/>
    <w:rsid w:val="00A6661D"/>
    <w:rsid w:val="00A67DE3"/>
    <w:rsid w:val="00A70353"/>
    <w:rsid w:val="00A70844"/>
    <w:rsid w:val="00A710DA"/>
    <w:rsid w:val="00A7115F"/>
    <w:rsid w:val="00A744CA"/>
    <w:rsid w:val="00A7463D"/>
    <w:rsid w:val="00A76E11"/>
    <w:rsid w:val="00A77DD3"/>
    <w:rsid w:val="00A844A3"/>
    <w:rsid w:val="00A850AE"/>
    <w:rsid w:val="00A91333"/>
    <w:rsid w:val="00A91412"/>
    <w:rsid w:val="00A93C24"/>
    <w:rsid w:val="00A93F07"/>
    <w:rsid w:val="00A944FF"/>
    <w:rsid w:val="00A96EDA"/>
    <w:rsid w:val="00A97D85"/>
    <w:rsid w:val="00AA1960"/>
    <w:rsid w:val="00AA3F32"/>
    <w:rsid w:val="00AA57A5"/>
    <w:rsid w:val="00AB20B2"/>
    <w:rsid w:val="00AB2F7C"/>
    <w:rsid w:val="00AB73AF"/>
    <w:rsid w:val="00AC06A8"/>
    <w:rsid w:val="00AC22CA"/>
    <w:rsid w:val="00AC5F22"/>
    <w:rsid w:val="00AD2334"/>
    <w:rsid w:val="00AD4B34"/>
    <w:rsid w:val="00AD4BBF"/>
    <w:rsid w:val="00AD799C"/>
    <w:rsid w:val="00AE0DD1"/>
    <w:rsid w:val="00AE2C2B"/>
    <w:rsid w:val="00AE3EE7"/>
    <w:rsid w:val="00AE7D2F"/>
    <w:rsid w:val="00AE7F4F"/>
    <w:rsid w:val="00AF065B"/>
    <w:rsid w:val="00AF3382"/>
    <w:rsid w:val="00AF3779"/>
    <w:rsid w:val="00AF46D2"/>
    <w:rsid w:val="00B01353"/>
    <w:rsid w:val="00B025A1"/>
    <w:rsid w:val="00B0285E"/>
    <w:rsid w:val="00B11CB0"/>
    <w:rsid w:val="00B139AF"/>
    <w:rsid w:val="00B152F2"/>
    <w:rsid w:val="00B15E2C"/>
    <w:rsid w:val="00B17460"/>
    <w:rsid w:val="00B2044F"/>
    <w:rsid w:val="00B22440"/>
    <w:rsid w:val="00B231EB"/>
    <w:rsid w:val="00B260DE"/>
    <w:rsid w:val="00B27739"/>
    <w:rsid w:val="00B326CB"/>
    <w:rsid w:val="00B334FE"/>
    <w:rsid w:val="00B335F8"/>
    <w:rsid w:val="00B3789F"/>
    <w:rsid w:val="00B37954"/>
    <w:rsid w:val="00B40EE2"/>
    <w:rsid w:val="00B422E5"/>
    <w:rsid w:val="00B46D5E"/>
    <w:rsid w:val="00B47CDE"/>
    <w:rsid w:val="00B51B2D"/>
    <w:rsid w:val="00B52412"/>
    <w:rsid w:val="00B527C7"/>
    <w:rsid w:val="00B576CF"/>
    <w:rsid w:val="00B62039"/>
    <w:rsid w:val="00B6254B"/>
    <w:rsid w:val="00B648A4"/>
    <w:rsid w:val="00B669CD"/>
    <w:rsid w:val="00B71A8B"/>
    <w:rsid w:val="00B767E0"/>
    <w:rsid w:val="00B77658"/>
    <w:rsid w:val="00B8197C"/>
    <w:rsid w:val="00B85524"/>
    <w:rsid w:val="00B95C9C"/>
    <w:rsid w:val="00B964EA"/>
    <w:rsid w:val="00BA0F8D"/>
    <w:rsid w:val="00BA120A"/>
    <w:rsid w:val="00BA3510"/>
    <w:rsid w:val="00BB07FD"/>
    <w:rsid w:val="00BB17D2"/>
    <w:rsid w:val="00BB1EF5"/>
    <w:rsid w:val="00BB7CA0"/>
    <w:rsid w:val="00BB7EC2"/>
    <w:rsid w:val="00BC073B"/>
    <w:rsid w:val="00BC2344"/>
    <w:rsid w:val="00BC2829"/>
    <w:rsid w:val="00BC6B7A"/>
    <w:rsid w:val="00BD07E5"/>
    <w:rsid w:val="00BD0812"/>
    <w:rsid w:val="00BD394D"/>
    <w:rsid w:val="00BE1ED4"/>
    <w:rsid w:val="00BE29CB"/>
    <w:rsid w:val="00BE2FF5"/>
    <w:rsid w:val="00BE6A69"/>
    <w:rsid w:val="00BE73BD"/>
    <w:rsid w:val="00BF331C"/>
    <w:rsid w:val="00BF5397"/>
    <w:rsid w:val="00BF6251"/>
    <w:rsid w:val="00BF67B3"/>
    <w:rsid w:val="00BF6CDB"/>
    <w:rsid w:val="00C02516"/>
    <w:rsid w:val="00C03932"/>
    <w:rsid w:val="00C07F57"/>
    <w:rsid w:val="00C126AD"/>
    <w:rsid w:val="00C13B75"/>
    <w:rsid w:val="00C171D8"/>
    <w:rsid w:val="00C241FD"/>
    <w:rsid w:val="00C25ABE"/>
    <w:rsid w:val="00C329C1"/>
    <w:rsid w:val="00C34531"/>
    <w:rsid w:val="00C3764C"/>
    <w:rsid w:val="00C42F60"/>
    <w:rsid w:val="00C46258"/>
    <w:rsid w:val="00C50492"/>
    <w:rsid w:val="00C50F08"/>
    <w:rsid w:val="00C555A6"/>
    <w:rsid w:val="00C55C4F"/>
    <w:rsid w:val="00C57470"/>
    <w:rsid w:val="00C60DE3"/>
    <w:rsid w:val="00C61865"/>
    <w:rsid w:val="00C71D34"/>
    <w:rsid w:val="00C738C9"/>
    <w:rsid w:val="00C77C80"/>
    <w:rsid w:val="00C815B7"/>
    <w:rsid w:val="00C84E43"/>
    <w:rsid w:val="00C8720C"/>
    <w:rsid w:val="00C94AC3"/>
    <w:rsid w:val="00C9789F"/>
    <w:rsid w:val="00CA0740"/>
    <w:rsid w:val="00CA0CA5"/>
    <w:rsid w:val="00CA13EC"/>
    <w:rsid w:val="00CA1C75"/>
    <w:rsid w:val="00CA4D58"/>
    <w:rsid w:val="00CA61AC"/>
    <w:rsid w:val="00CB01FB"/>
    <w:rsid w:val="00CB475B"/>
    <w:rsid w:val="00CB5C2B"/>
    <w:rsid w:val="00CB65C3"/>
    <w:rsid w:val="00CB759A"/>
    <w:rsid w:val="00CC17A0"/>
    <w:rsid w:val="00CC23C1"/>
    <w:rsid w:val="00CC23DA"/>
    <w:rsid w:val="00CC6C95"/>
    <w:rsid w:val="00CC718C"/>
    <w:rsid w:val="00CD094B"/>
    <w:rsid w:val="00CD4193"/>
    <w:rsid w:val="00CD5587"/>
    <w:rsid w:val="00CD5ED2"/>
    <w:rsid w:val="00CD6B76"/>
    <w:rsid w:val="00CE2033"/>
    <w:rsid w:val="00CE31CC"/>
    <w:rsid w:val="00CE3E53"/>
    <w:rsid w:val="00CE5856"/>
    <w:rsid w:val="00CF21B2"/>
    <w:rsid w:val="00CF3AD2"/>
    <w:rsid w:val="00CF44D5"/>
    <w:rsid w:val="00CF4FDC"/>
    <w:rsid w:val="00D01B0D"/>
    <w:rsid w:val="00D0215C"/>
    <w:rsid w:val="00D031D9"/>
    <w:rsid w:val="00D10AE0"/>
    <w:rsid w:val="00D125F0"/>
    <w:rsid w:val="00D130FB"/>
    <w:rsid w:val="00D162CE"/>
    <w:rsid w:val="00D2333A"/>
    <w:rsid w:val="00D276A2"/>
    <w:rsid w:val="00D3498F"/>
    <w:rsid w:val="00D3538C"/>
    <w:rsid w:val="00D3693C"/>
    <w:rsid w:val="00D37D5F"/>
    <w:rsid w:val="00D4298A"/>
    <w:rsid w:val="00D45E47"/>
    <w:rsid w:val="00D54363"/>
    <w:rsid w:val="00D54BDA"/>
    <w:rsid w:val="00D6033A"/>
    <w:rsid w:val="00D65CC9"/>
    <w:rsid w:val="00D66EAF"/>
    <w:rsid w:val="00D70243"/>
    <w:rsid w:val="00D70E4B"/>
    <w:rsid w:val="00D71752"/>
    <w:rsid w:val="00D71FCD"/>
    <w:rsid w:val="00D83181"/>
    <w:rsid w:val="00D86DA1"/>
    <w:rsid w:val="00D9055C"/>
    <w:rsid w:val="00D96C92"/>
    <w:rsid w:val="00DA5F2A"/>
    <w:rsid w:val="00DB259E"/>
    <w:rsid w:val="00DB537C"/>
    <w:rsid w:val="00DB57A4"/>
    <w:rsid w:val="00DB68F1"/>
    <w:rsid w:val="00DC0A15"/>
    <w:rsid w:val="00DC25BE"/>
    <w:rsid w:val="00DC500A"/>
    <w:rsid w:val="00DC6C5C"/>
    <w:rsid w:val="00DD324F"/>
    <w:rsid w:val="00DD73CE"/>
    <w:rsid w:val="00DE13C6"/>
    <w:rsid w:val="00DE1A7E"/>
    <w:rsid w:val="00DE1ED2"/>
    <w:rsid w:val="00DE339E"/>
    <w:rsid w:val="00DE35E5"/>
    <w:rsid w:val="00DE400B"/>
    <w:rsid w:val="00DE7775"/>
    <w:rsid w:val="00DF1CD6"/>
    <w:rsid w:val="00DF29E5"/>
    <w:rsid w:val="00DF4030"/>
    <w:rsid w:val="00DF4D68"/>
    <w:rsid w:val="00E052DA"/>
    <w:rsid w:val="00E15291"/>
    <w:rsid w:val="00E16314"/>
    <w:rsid w:val="00E208BF"/>
    <w:rsid w:val="00E23FAD"/>
    <w:rsid w:val="00E279FC"/>
    <w:rsid w:val="00E30C18"/>
    <w:rsid w:val="00E31E5B"/>
    <w:rsid w:val="00E35DD5"/>
    <w:rsid w:val="00E368D1"/>
    <w:rsid w:val="00E37757"/>
    <w:rsid w:val="00E4131B"/>
    <w:rsid w:val="00E43C8E"/>
    <w:rsid w:val="00E43E8F"/>
    <w:rsid w:val="00E4416F"/>
    <w:rsid w:val="00E47D98"/>
    <w:rsid w:val="00E53E09"/>
    <w:rsid w:val="00E55044"/>
    <w:rsid w:val="00E55B97"/>
    <w:rsid w:val="00E609BA"/>
    <w:rsid w:val="00E6296A"/>
    <w:rsid w:val="00E65278"/>
    <w:rsid w:val="00E65EDD"/>
    <w:rsid w:val="00E7155D"/>
    <w:rsid w:val="00E724B2"/>
    <w:rsid w:val="00E73E45"/>
    <w:rsid w:val="00E73F91"/>
    <w:rsid w:val="00E81637"/>
    <w:rsid w:val="00E86D9F"/>
    <w:rsid w:val="00E907A2"/>
    <w:rsid w:val="00E91057"/>
    <w:rsid w:val="00E9253A"/>
    <w:rsid w:val="00E92593"/>
    <w:rsid w:val="00E95466"/>
    <w:rsid w:val="00E9668B"/>
    <w:rsid w:val="00EA1E25"/>
    <w:rsid w:val="00EA40C9"/>
    <w:rsid w:val="00EA467E"/>
    <w:rsid w:val="00EA52CC"/>
    <w:rsid w:val="00EA5ABA"/>
    <w:rsid w:val="00EA6389"/>
    <w:rsid w:val="00EA71CB"/>
    <w:rsid w:val="00EB6EC7"/>
    <w:rsid w:val="00EC37D2"/>
    <w:rsid w:val="00EC48A1"/>
    <w:rsid w:val="00ED03B2"/>
    <w:rsid w:val="00ED220B"/>
    <w:rsid w:val="00ED4831"/>
    <w:rsid w:val="00ED5399"/>
    <w:rsid w:val="00ED5837"/>
    <w:rsid w:val="00ED6D10"/>
    <w:rsid w:val="00ED6D14"/>
    <w:rsid w:val="00EE07F1"/>
    <w:rsid w:val="00EE2B3D"/>
    <w:rsid w:val="00EE47A0"/>
    <w:rsid w:val="00EE7140"/>
    <w:rsid w:val="00EF2D2F"/>
    <w:rsid w:val="00EF2F33"/>
    <w:rsid w:val="00EF5865"/>
    <w:rsid w:val="00EF5D2C"/>
    <w:rsid w:val="00F06428"/>
    <w:rsid w:val="00F12072"/>
    <w:rsid w:val="00F13086"/>
    <w:rsid w:val="00F155B7"/>
    <w:rsid w:val="00F17149"/>
    <w:rsid w:val="00F2040B"/>
    <w:rsid w:val="00F21F83"/>
    <w:rsid w:val="00F2269D"/>
    <w:rsid w:val="00F25E86"/>
    <w:rsid w:val="00F260FB"/>
    <w:rsid w:val="00F27EFD"/>
    <w:rsid w:val="00F30FB8"/>
    <w:rsid w:val="00F33645"/>
    <w:rsid w:val="00F34BCF"/>
    <w:rsid w:val="00F35630"/>
    <w:rsid w:val="00F50D74"/>
    <w:rsid w:val="00F53F84"/>
    <w:rsid w:val="00F57396"/>
    <w:rsid w:val="00F601CE"/>
    <w:rsid w:val="00F60915"/>
    <w:rsid w:val="00F6157F"/>
    <w:rsid w:val="00F6599B"/>
    <w:rsid w:val="00F67A81"/>
    <w:rsid w:val="00F70189"/>
    <w:rsid w:val="00F7135D"/>
    <w:rsid w:val="00F737E4"/>
    <w:rsid w:val="00F7533A"/>
    <w:rsid w:val="00F803F0"/>
    <w:rsid w:val="00F80B59"/>
    <w:rsid w:val="00F909BF"/>
    <w:rsid w:val="00F97AB5"/>
    <w:rsid w:val="00F97EC9"/>
    <w:rsid w:val="00FA0D05"/>
    <w:rsid w:val="00FA1473"/>
    <w:rsid w:val="00FA2592"/>
    <w:rsid w:val="00FA66C0"/>
    <w:rsid w:val="00FA78EE"/>
    <w:rsid w:val="00FB07F1"/>
    <w:rsid w:val="00FB38B6"/>
    <w:rsid w:val="00FB51EC"/>
    <w:rsid w:val="00FB528B"/>
    <w:rsid w:val="00FB6846"/>
    <w:rsid w:val="00FB7145"/>
    <w:rsid w:val="00FB7448"/>
    <w:rsid w:val="00FC195E"/>
    <w:rsid w:val="00FC352B"/>
    <w:rsid w:val="00FC401C"/>
    <w:rsid w:val="00FC573B"/>
    <w:rsid w:val="00FC6226"/>
    <w:rsid w:val="00FD035B"/>
    <w:rsid w:val="00FD2443"/>
    <w:rsid w:val="00FD2523"/>
    <w:rsid w:val="00FD33EB"/>
    <w:rsid w:val="00FD360B"/>
    <w:rsid w:val="00FD4179"/>
    <w:rsid w:val="00FD48B1"/>
    <w:rsid w:val="00FD7083"/>
    <w:rsid w:val="00FE11EA"/>
    <w:rsid w:val="00FE2D34"/>
    <w:rsid w:val="00FE4459"/>
    <w:rsid w:val="00FE658C"/>
    <w:rsid w:val="00FE6F31"/>
    <w:rsid w:val="00FF0966"/>
    <w:rsid w:val="00FF24E3"/>
    <w:rsid w:val="00FF4A65"/>
    <w:rsid w:val="00FF6395"/>
    <w:rsid w:val="00FF767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height-percent:200;mso-width-relative:margin;mso-height-relative:margin" fillcolor="white" stroke="f">
      <v:fill color="white"/>
      <v:stroke on="f"/>
      <v:textbox style="mso-fit-shape-to-text:t"/>
    </o:shapedefaults>
    <o:shapelayout v:ext="edit">
      <o:idmap v:ext="edit" data="2"/>
    </o:shapelayout>
  </w:shapeDefaults>
  <w:decimalSymbol w:val=","/>
  <w:listSeparator w:val=";"/>
  <w14:docId w14:val="659D9E5A"/>
  <w15:docId w15:val="{B5BCA179-50A6-43AF-86E9-F5215BAE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US" w:eastAsia="en-US" w:bidi="ar-SA"/>
      </w:rPr>
    </w:rPrDefault>
    <w:pPrDefault>
      <w:pPr>
        <w:spacing w:after="140" w:line="3360" w:lineRule="auto"/>
        <w:ind w:left="504"/>
        <w:jc w:val="both"/>
      </w:pPr>
    </w:pPrDefault>
  </w:docDefaults>
  <w:latentStyles w:defLockedState="0" w:defUIPriority="17"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8"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46" w:qFormat="1"/>
    <w:lsdException w:name="Intense Quote" w:semiHidden="1" w:uiPriority="47"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36" w:qFormat="1"/>
    <w:lsdException w:name="Intense Emphasis" w:semiHidden="1" w:uiPriority="38" w:qFormat="1"/>
    <w:lsdException w:name="Subtle Reference" w:semiHidden="1" w:uiPriority="48" w:qFormat="1"/>
    <w:lsdException w:name="Intense Reference" w:semiHidden="1" w:uiPriority="49" w:qFormat="1"/>
    <w:lsdException w:name="Book Title" w:semiHidden="1" w:uiPriority="50" w:qFormat="1"/>
    <w:lsdException w:name="Bibliography" w:semiHidden="1" w:uiPriority="54" w:unhideWhenUsed="1"/>
    <w:lsdException w:name="TOC Heading" w:semiHidden="1" w:uiPriority="5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FB51EC"/>
    <w:pPr>
      <w:spacing w:line="280" w:lineRule="exact"/>
    </w:pPr>
    <w:rPr>
      <w:szCs w:val="24"/>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basedOn w:val="Normal"/>
    <w:next w:val="Normal"/>
    <w:link w:val="Heading2Char"/>
    <w:uiPriority w:val="17"/>
    <w:semiHidden/>
    <w:qFormat/>
    <w:rsid w:val="00845ADD"/>
    <w:pPr>
      <w:keepNext/>
      <w:outlineLvl w:val="1"/>
    </w:pPr>
    <w:rPr>
      <w:rFonts w:cs="Arial"/>
      <w:b/>
      <w:bCs/>
      <w:iCs/>
      <w:szCs w:val="28"/>
    </w:rPr>
  </w:style>
  <w:style w:type="paragraph" w:styleId="Heading3">
    <w:name w:val="heading 3"/>
    <w:basedOn w:val="Normal"/>
    <w:next w:val="Normal"/>
    <w:link w:val="Heading3Char"/>
    <w:uiPriority w:val="17"/>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17"/>
    <w:semiHidden/>
    <w:qFormat/>
    <w:rsid w:val="00845ADD"/>
    <w:pPr>
      <w:ind w:left="1680"/>
      <w:outlineLvl w:val="4"/>
    </w:pPr>
    <w:rPr>
      <w:bCs/>
      <w:iCs/>
      <w:szCs w:val="26"/>
    </w:rPr>
  </w:style>
  <w:style w:type="paragraph" w:styleId="Heading6">
    <w:name w:val="heading 6"/>
    <w:basedOn w:val="Normal"/>
    <w:next w:val="Normal"/>
    <w:uiPriority w:val="17"/>
    <w:semiHidden/>
    <w:qFormat/>
    <w:rsid w:val="00845ADD"/>
    <w:pPr>
      <w:ind w:left="2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7"/>
    <w:semiHidden/>
    <w:rsid w:val="00306F98"/>
    <w:rPr>
      <w:rFonts w:ascii="Georgia" w:hAnsi="Georgia" w:cs="Arial"/>
      <w:b/>
      <w:bCs/>
      <w:iCs/>
      <w:szCs w:val="28"/>
    </w:rPr>
  </w:style>
  <w:style w:type="character" w:customStyle="1" w:styleId="Heading3Char">
    <w:name w:val="Heading 3 Char"/>
    <w:basedOn w:val="DefaultParagraphFont"/>
    <w:link w:val="Heading3"/>
    <w:uiPriority w:val="17"/>
    <w:semiHidden/>
    <w:rsid w:val="00306F98"/>
    <w:rPr>
      <w:rFonts w:ascii="Georgia" w:hAnsi="Georgia" w:cs="Arial"/>
      <w:bCs/>
      <w:i/>
      <w:szCs w:val="26"/>
    </w:rPr>
  </w:style>
  <w:style w:type="character" w:customStyle="1" w:styleId="Heading4Char">
    <w:name w:val="Heading 4 Char"/>
    <w:basedOn w:val="DefaultParagraphFont"/>
    <w:link w:val="Heading4"/>
    <w:uiPriority w:val="9"/>
    <w:semiHidden/>
    <w:rsid w:val="00306F98"/>
    <w:rPr>
      <w:rFonts w:ascii="Georgia" w:hAnsi="Georgia"/>
      <w:bCs/>
      <w:szCs w:val="28"/>
    </w:rPr>
  </w:style>
  <w:style w:type="character" w:customStyle="1" w:styleId="Heading5Char">
    <w:name w:val="Heading 5 Char"/>
    <w:basedOn w:val="DefaultParagraphFont"/>
    <w:link w:val="Heading5"/>
    <w:uiPriority w:val="17"/>
    <w:semiHidden/>
    <w:rsid w:val="00306F98"/>
    <w:rPr>
      <w:rFonts w:ascii="Georgia" w:hAnsi="Georgia"/>
      <w:bCs/>
      <w:iCs/>
      <w:szCs w:val="26"/>
    </w:rPr>
  </w:style>
  <w:style w:type="paragraph" w:customStyle="1" w:styleId="TITLE1">
    <w:name w:val="TITLE 1"/>
    <w:basedOn w:val="Heading1"/>
    <w:link w:val="TITLE1Char"/>
    <w:qFormat/>
    <w:rsid w:val="00845ADD"/>
    <w:pPr>
      <w:numPr>
        <w:numId w:val="11"/>
      </w:numPr>
    </w:pPr>
  </w:style>
  <w:style w:type="paragraph" w:customStyle="1" w:styleId="Level1">
    <w:name w:val="Level 1"/>
    <w:basedOn w:val="Heading2"/>
    <w:link w:val="Level1Char"/>
    <w:uiPriority w:val="3"/>
    <w:qFormat/>
    <w:rsid w:val="00FB7448"/>
    <w:pPr>
      <w:keepNext w:val="0"/>
      <w:numPr>
        <w:ilvl w:val="1"/>
        <w:numId w:val="11"/>
      </w:numPr>
    </w:pPr>
  </w:style>
  <w:style w:type="character" w:customStyle="1" w:styleId="Level1Char">
    <w:name w:val="Level 1 Char"/>
    <w:basedOn w:val="Heading2Char"/>
    <w:link w:val="Level1"/>
    <w:uiPriority w:val="3"/>
    <w:rsid w:val="00FB7448"/>
    <w:rPr>
      <w:rFonts w:ascii="Georgia" w:hAnsi="Georgia" w:cs="Arial"/>
      <w:b/>
      <w:bCs/>
      <w:iCs/>
      <w:szCs w:val="28"/>
    </w:rPr>
  </w:style>
  <w:style w:type="paragraph" w:customStyle="1" w:styleId="Level2">
    <w:name w:val="Level 2"/>
    <w:basedOn w:val="Heading3"/>
    <w:link w:val="Level2Char"/>
    <w:qFormat/>
    <w:rsid w:val="00FB7448"/>
    <w:pPr>
      <w:keepNext w:val="0"/>
      <w:numPr>
        <w:ilvl w:val="2"/>
        <w:numId w:val="11"/>
      </w:numPr>
    </w:pPr>
  </w:style>
  <w:style w:type="character" w:customStyle="1" w:styleId="Level2Char">
    <w:name w:val="Level 2 Char"/>
    <w:basedOn w:val="Heading3Char"/>
    <w:link w:val="Level2"/>
    <w:rsid w:val="00FB7448"/>
    <w:rPr>
      <w:rFonts w:ascii="Georgia" w:hAnsi="Georgia" w:cs="Arial"/>
      <w:bCs/>
      <w:i/>
      <w:szCs w:val="26"/>
    </w:rPr>
  </w:style>
  <w:style w:type="paragraph" w:customStyle="1" w:styleId="Level3">
    <w:name w:val="Level 3"/>
    <w:basedOn w:val="Heading4"/>
    <w:link w:val="Level3Char"/>
    <w:qFormat/>
    <w:rsid w:val="00FB7448"/>
    <w:pPr>
      <w:keepNext w:val="0"/>
      <w:numPr>
        <w:ilvl w:val="3"/>
        <w:numId w:val="11"/>
      </w:numPr>
    </w:pPr>
  </w:style>
  <w:style w:type="paragraph" w:customStyle="1" w:styleId="Level5">
    <w:name w:val="Level 5"/>
    <w:basedOn w:val="Heading6"/>
    <w:qFormat/>
    <w:rsid w:val="00FB7448"/>
    <w:pPr>
      <w:numPr>
        <w:ilvl w:val="5"/>
        <w:numId w:val="11"/>
      </w:numPr>
    </w:pPr>
  </w:style>
  <w:style w:type="paragraph" w:customStyle="1" w:styleId="Level4">
    <w:name w:val="Level 4"/>
    <w:basedOn w:val="Heading5"/>
    <w:qFormat/>
    <w:rsid w:val="00FB7448"/>
    <w:pPr>
      <w:numPr>
        <w:ilvl w:val="4"/>
        <w:numId w:val="11"/>
      </w:numPr>
    </w:pPr>
  </w:style>
  <w:style w:type="paragraph" w:styleId="ListBullet">
    <w:name w:val="List Bullet"/>
    <w:aliases w:val="Bullet 1"/>
    <w:basedOn w:val="Normal"/>
    <w:link w:val="ListBulletChar"/>
    <w:uiPriority w:val="5"/>
    <w:qFormat/>
    <w:rsid w:val="00FB7448"/>
    <w:pPr>
      <w:numPr>
        <w:numId w:val="4"/>
      </w:numPr>
      <w:tabs>
        <w:tab w:val="clear" w:pos="1260"/>
        <w:tab w:val="num" w:pos="510"/>
      </w:tabs>
      <w:ind w:left="1258" w:hanging="697"/>
    </w:pPr>
  </w:style>
  <w:style w:type="paragraph" w:customStyle="1" w:styleId="Recitals">
    <w:name w:val="Recitals"/>
    <w:basedOn w:val="TITLE1"/>
    <w:link w:val="RecitalsChar1"/>
    <w:uiPriority w:val="2"/>
    <w:qFormat/>
    <w:rsid w:val="00FB7448"/>
    <w:pPr>
      <w:keepNext w:val="0"/>
      <w:numPr>
        <w:numId w:val="7"/>
      </w:numPr>
      <w:ind w:left="567" w:hanging="567"/>
    </w:pPr>
    <w:rPr>
      <w:caps w:val="0"/>
      <w:color w:val="auto"/>
      <w:sz w:val="20"/>
    </w:rPr>
  </w:style>
  <w:style w:type="paragraph" w:customStyle="1" w:styleId="Parties">
    <w:name w:val="Parties"/>
    <w:basedOn w:val="Recitals"/>
    <w:link w:val="PartiesChar"/>
    <w:uiPriority w:val="1"/>
    <w:qFormat/>
    <w:rsid w:val="00FB7448"/>
    <w:pPr>
      <w:numPr>
        <w:numId w:val="8"/>
      </w:numPr>
      <w:ind w:left="567" w:hanging="567"/>
    </w:pPr>
  </w:style>
  <w:style w:type="paragraph" w:styleId="ListBullet2">
    <w:name w:val="List Bullet 2"/>
    <w:aliases w:val="Bullet 3"/>
    <w:basedOn w:val="Normal"/>
    <w:uiPriority w:val="5"/>
    <w:qFormat/>
    <w:rsid w:val="00FB7448"/>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FB7448"/>
    <w:pPr>
      <w:numPr>
        <w:ilvl w:val="2"/>
        <w:numId w:val="4"/>
      </w:numPr>
      <w:ind w:left="2239" w:hanging="561"/>
    </w:pPr>
  </w:style>
  <w:style w:type="paragraph" w:customStyle="1" w:styleId="CoverDisclaimertitle">
    <w:name w:val="Cover/Disclaimer  title"/>
    <w:basedOn w:val="Normal"/>
    <w:link w:val="CoverDisclaimertitleChar"/>
    <w:uiPriority w:val="9"/>
    <w:qFormat/>
    <w:rsid w:val="00845ADD"/>
    <w:pPr>
      <w:widowControl w:val="0"/>
      <w:tabs>
        <w:tab w:val="left" w:pos="697"/>
        <w:tab w:val="left" w:pos="1260"/>
      </w:tabs>
      <w:adjustRightInd w:val="0"/>
      <w:snapToGrid w:val="0"/>
      <w:ind w:left="0"/>
      <w:jc w:val="center"/>
    </w:pPr>
    <w:rPr>
      <w:caps/>
      <w:snapToGrid w:val="0"/>
      <w:color w:val="590056"/>
      <w:sz w:val="32"/>
    </w:rPr>
  </w:style>
  <w:style w:type="character" w:customStyle="1" w:styleId="CoverDisclaimertitleChar">
    <w:name w:val="Cover/Disclaimer  title Char"/>
    <w:basedOn w:val="DefaultParagraphFont"/>
    <w:link w:val="CoverDisclaimertitle"/>
    <w:uiPriority w:val="9"/>
    <w:rsid w:val="00D01B0D"/>
    <w:rPr>
      <w:caps/>
      <w:snapToGrid w:val="0"/>
      <w:color w:val="590056"/>
      <w:sz w:val="32"/>
      <w:szCs w:val="24"/>
    </w:rPr>
  </w:style>
  <w:style w:type="character" w:customStyle="1" w:styleId="Heading1Char">
    <w:name w:val="Heading 1 Char"/>
    <w:aliases w:val="TITLE Char"/>
    <w:basedOn w:val="DefaultParagraphFont"/>
    <w:link w:val="Heading1"/>
    <w:rsid w:val="004D2015"/>
    <w:rPr>
      <w:rFonts w:cs="Arial"/>
      <w:bCs/>
      <w:caps/>
      <w:color w:val="590056"/>
      <w:kern w:val="32"/>
      <w:sz w:val="24"/>
      <w:szCs w:val="32"/>
    </w:rPr>
  </w:style>
  <w:style w:type="paragraph" w:customStyle="1" w:styleId="Reporttableright">
    <w:name w:val="Report table right"/>
    <w:basedOn w:val="Normal"/>
    <w:uiPriority w:val="8"/>
    <w:qFormat/>
    <w:rsid w:val="00FB51EC"/>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8"/>
    <w:qFormat/>
    <w:rsid w:val="00845ADD"/>
    <w:pPr>
      <w:widowControl w:val="0"/>
      <w:tabs>
        <w:tab w:val="left" w:pos="697"/>
        <w:tab w:val="left" w:pos="1260"/>
      </w:tabs>
      <w:snapToGrid w:val="0"/>
      <w:spacing w:after="0" w:line="240" w:lineRule="exact"/>
      <w:ind w:left="0"/>
      <w:jc w:val="left"/>
    </w:pPr>
    <w:rPr>
      <w:snapToGrid w:val="0"/>
    </w:rPr>
  </w:style>
  <w:style w:type="paragraph" w:customStyle="1" w:styleId="ReportTitle">
    <w:name w:val="Report Title"/>
    <w:basedOn w:val="Heading1"/>
    <w:next w:val="Normal"/>
    <w:uiPriority w:val="17"/>
    <w:semiHidden/>
    <w:qFormat/>
    <w:rsid w:val="00845ADD"/>
    <w:pPr>
      <w:keepNext w:val="0"/>
      <w:widowControl w:val="0"/>
      <w:tabs>
        <w:tab w:val="left" w:pos="697"/>
        <w:tab w:val="left" w:pos="1260"/>
      </w:tabs>
      <w:spacing w:before="280" w:after="280"/>
    </w:pPr>
    <w:rPr>
      <w:rFonts w:cs="Times New Roman"/>
      <w:b/>
      <w:bCs w:val="0"/>
      <w:kern w:val="0"/>
      <w:szCs w:val="24"/>
    </w:rPr>
  </w:style>
  <w:style w:type="character" w:customStyle="1" w:styleId="TITLE1Char">
    <w:name w:val="TITLE 1 Char"/>
    <w:basedOn w:val="Heading1Char"/>
    <w:link w:val="TITLE1"/>
    <w:rsid w:val="004D2015"/>
    <w:rPr>
      <w:rFonts w:cs="Arial"/>
      <w:bCs/>
      <w:caps/>
      <w:color w:val="590056"/>
      <w:kern w:val="32"/>
      <w:sz w:val="24"/>
      <w:szCs w:val="32"/>
    </w:rPr>
  </w:style>
  <w:style w:type="paragraph" w:customStyle="1" w:styleId="Tablebody">
    <w:name w:val="Table body"/>
    <w:basedOn w:val="Reporttableleft"/>
    <w:uiPriority w:val="7"/>
    <w:rsid w:val="00FB7448"/>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17"/>
    <w:semiHidden/>
    <w:rsid w:val="00845ADD"/>
    <w:pPr>
      <w:jc w:val="center"/>
    </w:pPr>
    <w:rPr>
      <w:b/>
      <w:color w:val="FFFFFF"/>
      <w:sz w:val="20"/>
    </w:rPr>
  </w:style>
  <w:style w:type="paragraph" w:styleId="TOC1">
    <w:name w:val="toc 1"/>
    <w:basedOn w:val="Normal"/>
    <w:next w:val="Normal"/>
    <w:uiPriority w:val="39"/>
    <w:rsid w:val="00F6157F"/>
    <w:pPr>
      <w:widowControl w:val="0"/>
      <w:spacing w:before="120" w:after="120"/>
      <w:ind w:hanging="510"/>
      <w:jc w:val="left"/>
      <w:outlineLvl w:val="0"/>
    </w:pPr>
    <w:rPr>
      <w:caps/>
    </w:rPr>
  </w:style>
  <w:style w:type="paragraph" w:customStyle="1" w:styleId="TOCtitle">
    <w:name w:val="TOC title"/>
    <w:basedOn w:val="CoverDisclaimertitle"/>
    <w:link w:val="TOCtitleChar"/>
    <w:uiPriority w:val="10"/>
    <w:rsid w:val="009C1D0B"/>
    <w:pPr>
      <w:spacing w:after="200" w:line="240" w:lineRule="auto"/>
    </w:pPr>
  </w:style>
  <w:style w:type="character" w:customStyle="1" w:styleId="TOCtitleChar">
    <w:name w:val="TOC title Char"/>
    <w:basedOn w:val="CoverDisclaimertitleChar"/>
    <w:link w:val="TOCtitle"/>
    <w:uiPriority w:val="10"/>
    <w:rsid w:val="009C1D0B"/>
    <w:rPr>
      <w:caps/>
      <w:snapToGrid w:val="0"/>
      <w:color w:val="590056"/>
      <w:sz w:val="32"/>
      <w:szCs w:val="24"/>
    </w:rPr>
  </w:style>
  <w:style w:type="character" w:customStyle="1" w:styleId="RecitalsChar">
    <w:name w:val="Recitals Char"/>
    <w:basedOn w:val="TITLE1Char"/>
    <w:rsid w:val="004D2015"/>
    <w:rPr>
      <w:rFonts w:cs="Arial"/>
      <w:bCs/>
      <w:caps/>
      <w:color w:val="590056"/>
      <w:kern w:val="32"/>
      <w:sz w:val="24"/>
      <w:szCs w:val="32"/>
    </w:rPr>
  </w:style>
  <w:style w:type="paragraph" w:styleId="Footer">
    <w:name w:val="footer"/>
    <w:basedOn w:val="Normal"/>
    <w:uiPriority w:val="17"/>
    <w:semiHidden/>
    <w:rsid w:val="00E4416F"/>
    <w:pPr>
      <w:tabs>
        <w:tab w:val="center" w:pos="4320"/>
        <w:tab w:val="right" w:pos="8640"/>
      </w:tabs>
    </w:pPr>
  </w:style>
  <w:style w:type="numbering" w:customStyle="1" w:styleId="Bulleted1">
    <w:name w:val="Bulleted 1"/>
    <w:basedOn w:val="NoList"/>
    <w:rsid w:val="00845ADD"/>
    <w:pPr>
      <w:numPr>
        <w:numId w:val="1"/>
      </w:numPr>
    </w:pPr>
  </w:style>
  <w:style w:type="numbering" w:customStyle="1" w:styleId="Bulleted2">
    <w:name w:val="Bulleted 2"/>
    <w:basedOn w:val="NoList"/>
    <w:rsid w:val="00845ADD"/>
    <w:pPr>
      <w:numPr>
        <w:numId w:val="2"/>
      </w:numPr>
    </w:pPr>
  </w:style>
  <w:style w:type="paragraph" w:customStyle="1" w:styleId="ReportBody1">
    <w:name w:val="Report Body 1"/>
    <w:basedOn w:val="ReportTitle"/>
    <w:uiPriority w:val="17"/>
    <w:semiHidden/>
    <w:rsid w:val="00E4416F"/>
    <w:pPr>
      <w:numPr>
        <w:numId w:val="3"/>
      </w:numPr>
      <w:tabs>
        <w:tab w:val="clear" w:pos="697"/>
      </w:tabs>
    </w:pPr>
    <w:rPr>
      <w:b w:val="0"/>
    </w:rPr>
  </w:style>
  <w:style w:type="paragraph" w:customStyle="1" w:styleId="ReportBody2">
    <w:name w:val="Report Body 2"/>
    <w:basedOn w:val="Heading2"/>
    <w:uiPriority w:val="17"/>
    <w:semiHidden/>
    <w:rsid w:val="00E4416F"/>
    <w:pPr>
      <w:numPr>
        <w:ilvl w:val="1"/>
        <w:numId w:val="3"/>
      </w:numPr>
    </w:pPr>
  </w:style>
  <w:style w:type="paragraph" w:customStyle="1" w:styleId="ReportBody3">
    <w:name w:val="Report Body 3"/>
    <w:basedOn w:val="Normal"/>
    <w:uiPriority w:val="17"/>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FB7448"/>
    <w:pPr>
      <w:numPr>
        <w:numId w:val="5"/>
      </w:numPr>
      <w:spacing w:line="240" w:lineRule="exact"/>
    </w:pPr>
    <w:rPr>
      <w:sz w:val="17"/>
    </w:rPr>
  </w:style>
  <w:style w:type="paragraph" w:customStyle="1" w:styleId="Tableindex">
    <w:name w:val="Table index"/>
    <w:basedOn w:val="Normal"/>
    <w:uiPriority w:val="7"/>
    <w:rsid w:val="00FB7448"/>
    <w:pPr>
      <w:numPr>
        <w:numId w:val="6"/>
      </w:numPr>
      <w:spacing w:line="240" w:lineRule="exact"/>
    </w:pPr>
    <w:rPr>
      <w:sz w:val="17"/>
    </w:rPr>
  </w:style>
  <w:style w:type="paragraph" w:customStyle="1" w:styleId="Table1">
    <w:name w:val="Table 1"/>
    <w:basedOn w:val="Heading2"/>
    <w:link w:val="Table1Char"/>
    <w:uiPriority w:val="6"/>
    <w:rsid w:val="00FB7448"/>
    <w:pPr>
      <w:keepNext w:val="0"/>
      <w:numPr>
        <w:numId w:val="9"/>
      </w:numPr>
      <w:spacing w:before="70" w:after="70"/>
      <w:jc w:val="left"/>
    </w:pPr>
    <w:rPr>
      <w:sz w:val="17"/>
    </w:rPr>
  </w:style>
  <w:style w:type="paragraph" w:customStyle="1" w:styleId="Table2">
    <w:name w:val="Table 2"/>
    <w:basedOn w:val="Table1"/>
    <w:uiPriority w:val="6"/>
    <w:rsid w:val="00FB7448"/>
    <w:pPr>
      <w:numPr>
        <w:ilvl w:val="1"/>
      </w:numPr>
    </w:pPr>
    <w:rPr>
      <w:b w:val="0"/>
    </w:rPr>
  </w:style>
  <w:style w:type="paragraph" w:customStyle="1" w:styleId="Table3">
    <w:name w:val="Table 3"/>
    <w:basedOn w:val="Table2"/>
    <w:uiPriority w:val="6"/>
    <w:rsid w:val="00FB7448"/>
    <w:pPr>
      <w:numPr>
        <w:ilvl w:val="2"/>
      </w:numPr>
      <w:ind w:left="1258" w:hanging="697"/>
    </w:pPr>
    <w:rPr>
      <w:lang w:val="fr-FR"/>
    </w:rPr>
  </w:style>
  <w:style w:type="paragraph" w:styleId="BalloonText">
    <w:name w:val="Balloon Text"/>
    <w:basedOn w:val="Normal"/>
    <w:link w:val="BalloonTextChar"/>
    <w:uiPriority w:val="17"/>
    <w:semiHidden/>
    <w:rsid w:val="00B1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7"/>
    <w:semiHidden/>
    <w:rsid w:val="00306F98"/>
    <w:rPr>
      <w:rFonts w:ascii="Tahoma" w:hAnsi="Tahoma" w:cs="Tahoma"/>
      <w:sz w:val="16"/>
      <w:szCs w:val="16"/>
    </w:rPr>
  </w:style>
  <w:style w:type="paragraph" w:customStyle="1" w:styleId="Body3">
    <w:name w:val="Body 3"/>
    <w:basedOn w:val="Heading4"/>
    <w:uiPriority w:val="4"/>
    <w:qFormat/>
    <w:rsid w:val="00FB7448"/>
    <w:pPr>
      <w:keepNext w:val="0"/>
      <w:ind w:left="1259"/>
    </w:pPr>
  </w:style>
  <w:style w:type="paragraph" w:customStyle="1" w:styleId="Body4">
    <w:name w:val="Body 4"/>
    <w:basedOn w:val="Heading5"/>
    <w:uiPriority w:val="4"/>
    <w:qFormat/>
    <w:rsid w:val="00FB7448"/>
    <w:pPr>
      <w:ind w:left="1678"/>
    </w:pPr>
  </w:style>
  <w:style w:type="paragraph" w:customStyle="1" w:styleId="Body2">
    <w:name w:val="Body 2"/>
    <w:basedOn w:val="Heading6"/>
    <w:uiPriority w:val="4"/>
    <w:qFormat/>
    <w:rsid w:val="00FB7448"/>
    <w:pPr>
      <w:ind w:left="510"/>
    </w:pPr>
  </w:style>
  <w:style w:type="paragraph" w:styleId="ListParagraph">
    <w:name w:val="List Paragraph"/>
    <w:aliases w:val="Normal2,List Paragraph1,body 2,List Paragraph11,Normal bullet 2,Forth level,List1,Listă paragraf,Listă colorată - Accentuare 11,Bullet,Citation List,List Paragraph type 1,Obs 1,----,Heading1,Header bold,heading 7,bullets,heading 2,본문(내용)"/>
    <w:basedOn w:val="Normal"/>
    <w:link w:val="ListParagraphChar"/>
    <w:uiPriority w:val="34"/>
    <w:qFormat/>
    <w:rsid w:val="00696787"/>
    <w:pPr>
      <w:ind w:left="720"/>
      <w:contextualSpacing/>
    </w:pPr>
  </w:style>
  <w:style w:type="character" w:customStyle="1" w:styleId="RecitalsChar1">
    <w:name w:val="Recitals Char1"/>
    <w:basedOn w:val="TITLE1Char"/>
    <w:link w:val="Recitals"/>
    <w:uiPriority w:val="2"/>
    <w:rsid w:val="00FB7448"/>
    <w:rPr>
      <w:rFonts w:cs="Arial"/>
      <w:bCs/>
      <w:caps w:val="0"/>
      <w:color w:val="590056"/>
      <w:kern w:val="32"/>
      <w:sz w:val="24"/>
      <w:szCs w:val="32"/>
    </w:rPr>
  </w:style>
  <w:style w:type="character" w:customStyle="1" w:styleId="PartiesChar">
    <w:name w:val="Parties Char"/>
    <w:basedOn w:val="RecitalsChar1"/>
    <w:link w:val="Parties"/>
    <w:uiPriority w:val="1"/>
    <w:rsid w:val="00FB7448"/>
    <w:rPr>
      <w:rFonts w:cs="Arial"/>
      <w:bCs/>
      <w:caps w:val="0"/>
      <w:color w:val="590056"/>
      <w:kern w:val="32"/>
      <w:sz w:val="24"/>
      <w:szCs w:val="32"/>
    </w:rPr>
  </w:style>
  <w:style w:type="paragraph" w:styleId="DocumentMap">
    <w:name w:val="Document Map"/>
    <w:basedOn w:val="Normal"/>
    <w:link w:val="DocumentMapChar"/>
    <w:uiPriority w:val="17"/>
    <w:semiHidden/>
    <w:rsid w:val="0006606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17"/>
    <w:semiHidden/>
    <w:rsid w:val="00066062"/>
    <w:rPr>
      <w:rFonts w:ascii="Tahoma" w:hAnsi="Tahoma" w:cs="Tahoma"/>
      <w:sz w:val="16"/>
      <w:szCs w:val="16"/>
    </w:rPr>
  </w:style>
  <w:style w:type="paragraph" w:customStyle="1" w:styleId="CONTRACTP">
    <w:name w:val="CONTRACT_P"/>
    <w:basedOn w:val="CoverDisclaimertitle"/>
    <w:link w:val="CONTRACTPChar"/>
    <w:uiPriority w:val="13"/>
    <w:qFormat/>
    <w:rsid w:val="00C241FD"/>
    <w:rPr>
      <w:color w:val="auto"/>
      <w:sz w:val="28"/>
    </w:rPr>
  </w:style>
  <w:style w:type="paragraph" w:customStyle="1" w:styleId="CONTRACTPI">
    <w:name w:val="CONTRACT_PI"/>
    <w:basedOn w:val="CONTRACTP"/>
    <w:link w:val="CONTRACTPIChar"/>
    <w:uiPriority w:val="12"/>
    <w:qFormat/>
    <w:rsid w:val="00712CCA"/>
    <w:rPr>
      <w:i/>
      <w:caps w:val="0"/>
      <w:noProof/>
      <w:lang w:eastAsia="zh-TW"/>
    </w:rPr>
  </w:style>
  <w:style w:type="character" w:customStyle="1" w:styleId="CONTRACTPChar">
    <w:name w:val="CONTRACT_P Char"/>
    <w:basedOn w:val="CoverDisclaimertitleChar"/>
    <w:link w:val="CONTRACTP"/>
    <w:uiPriority w:val="13"/>
    <w:rsid w:val="001B4B66"/>
    <w:rPr>
      <w:caps/>
      <w:snapToGrid w:val="0"/>
      <w:color w:val="590056"/>
      <w:sz w:val="28"/>
      <w:szCs w:val="24"/>
    </w:rPr>
  </w:style>
  <w:style w:type="character" w:customStyle="1" w:styleId="CONTRACTPIChar">
    <w:name w:val="CONTRACT_PI Char"/>
    <w:basedOn w:val="CONTRACTPChar"/>
    <w:link w:val="CONTRACTPI"/>
    <w:uiPriority w:val="12"/>
    <w:rsid w:val="001B4B66"/>
    <w:rPr>
      <w:i/>
      <w:caps/>
      <w:noProof/>
      <w:snapToGrid w:val="0"/>
      <w:color w:val="590056"/>
      <w:sz w:val="28"/>
      <w:szCs w:val="24"/>
      <w:lang w:eastAsia="zh-TW"/>
    </w:rPr>
  </w:style>
  <w:style w:type="table" w:customStyle="1" w:styleId="TableDD">
    <w:name w:val="Table DD"/>
    <w:basedOn w:val="TableNormal"/>
    <w:uiPriority w:val="99"/>
    <w:rsid w:val="00667B6E"/>
    <w:pPr>
      <w:spacing w:after="0" w:line="240" w:lineRule="auto"/>
      <w:ind w:left="0"/>
      <w:jc w:val="left"/>
    </w:pPr>
    <w:tblPr>
      <w:tblCellMar>
        <w:top w:w="142" w:type="dxa"/>
        <w:left w:w="0" w:type="dxa"/>
        <w:bottom w:w="142" w:type="dxa"/>
        <w:right w:w="0" w:type="dxa"/>
      </w:tblCellMar>
    </w:tblPr>
  </w:style>
  <w:style w:type="table" w:customStyle="1" w:styleId="TabelContract">
    <w:name w:val="Tabel Contract"/>
    <w:basedOn w:val="TableNormal"/>
    <w:uiPriority w:val="99"/>
    <w:rsid w:val="00637B5F"/>
    <w:pPr>
      <w:spacing w:after="0" w:line="240" w:lineRule="auto"/>
      <w:ind w:left="0"/>
      <w:jc w:val="left"/>
    </w:pPr>
    <w:tblPr>
      <w:tblCellMar>
        <w:left w:w="0" w:type="dxa"/>
        <w:right w:w="0" w:type="dxa"/>
      </w:tblCellMar>
    </w:tblPr>
  </w:style>
  <w:style w:type="paragraph" w:styleId="Header">
    <w:name w:val="header"/>
    <w:basedOn w:val="Normal"/>
    <w:link w:val="HeaderChar"/>
    <w:uiPriority w:val="17"/>
    <w:semiHidden/>
    <w:rsid w:val="00F34BCF"/>
    <w:pPr>
      <w:tabs>
        <w:tab w:val="center" w:pos="4680"/>
        <w:tab w:val="right" w:pos="9360"/>
      </w:tabs>
      <w:spacing w:after="0" w:line="240" w:lineRule="auto"/>
    </w:pPr>
  </w:style>
  <w:style w:type="character" w:customStyle="1" w:styleId="HeaderChar">
    <w:name w:val="Header Char"/>
    <w:basedOn w:val="DefaultParagraphFont"/>
    <w:link w:val="Header"/>
    <w:uiPriority w:val="17"/>
    <w:semiHidden/>
    <w:rsid w:val="00F34BCF"/>
    <w:rPr>
      <w:szCs w:val="24"/>
    </w:rPr>
  </w:style>
  <w:style w:type="paragraph" w:customStyle="1" w:styleId="Bullet2">
    <w:name w:val="Bullet 2"/>
    <w:basedOn w:val="ListBullet"/>
    <w:link w:val="Bullet2Char"/>
    <w:uiPriority w:val="5"/>
    <w:qFormat/>
    <w:rsid w:val="00FB7448"/>
  </w:style>
  <w:style w:type="character" w:customStyle="1" w:styleId="ListBulletChar">
    <w:name w:val="List Bullet Char"/>
    <w:aliases w:val="Bullet 1 Char"/>
    <w:basedOn w:val="DefaultParagraphFont"/>
    <w:link w:val="ListBullet"/>
    <w:uiPriority w:val="5"/>
    <w:rsid w:val="00FB7448"/>
    <w:rPr>
      <w:szCs w:val="24"/>
    </w:rPr>
  </w:style>
  <w:style w:type="character" w:customStyle="1" w:styleId="Bullet2Char">
    <w:name w:val="Bullet 2 Char"/>
    <w:basedOn w:val="ListBulletChar"/>
    <w:link w:val="Bullet2"/>
    <w:uiPriority w:val="5"/>
    <w:rsid w:val="00FB7448"/>
    <w:rPr>
      <w:szCs w:val="24"/>
    </w:rPr>
  </w:style>
  <w:style w:type="paragraph" w:styleId="TOC2">
    <w:name w:val="toc 2"/>
    <w:basedOn w:val="Normal"/>
    <w:next w:val="Normal"/>
    <w:autoRedefine/>
    <w:uiPriority w:val="17"/>
    <w:semiHidden/>
    <w:rsid w:val="00F6157F"/>
    <w:pPr>
      <w:spacing w:after="100"/>
      <w:ind w:left="200"/>
    </w:pPr>
  </w:style>
  <w:style w:type="paragraph" w:styleId="TOC9">
    <w:name w:val="toc 9"/>
    <w:basedOn w:val="Normal"/>
    <w:next w:val="Normal"/>
    <w:autoRedefine/>
    <w:uiPriority w:val="17"/>
    <w:semiHidden/>
    <w:rsid w:val="00F6157F"/>
    <w:pPr>
      <w:spacing w:after="100"/>
      <w:ind w:left="1600"/>
    </w:pPr>
  </w:style>
  <w:style w:type="table" w:styleId="TableGrid">
    <w:name w:val="Table Grid"/>
    <w:basedOn w:val="TableNormal"/>
    <w:locked/>
    <w:rsid w:val="00616A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
    <w:name w:val="Table head"/>
    <w:basedOn w:val="Table1"/>
    <w:link w:val="TableheadChar"/>
    <w:uiPriority w:val="6"/>
    <w:qFormat/>
    <w:rsid w:val="00FB7448"/>
    <w:pPr>
      <w:numPr>
        <w:numId w:val="0"/>
      </w:numPr>
    </w:pPr>
  </w:style>
  <w:style w:type="character" w:customStyle="1" w:styleId="Table1Char">
    <w:name w:val="Table 1 Char"/>
    <w:basedOn w:val="Heading2Char"/>
    <w:link w:val="Table1"/>
    <w:uiPriority w:val="6"/>
    <w:rsid w:val="00FB7448"/>
    <w:rPr>
      <w:rFonts w:ascii="Georgia" w:hAnsi="Georgia" w:cs="Arial"/>
      <w:b/>
      <w:bCs/>
      <w:iCs/>
      <w:sz w:val="17"/>
      <w:szCs w:val="28"/>
    </w:rPr>
  </w:style>
  <w:style w:type="character" w:customStyle="1" w:styleId="TableheadChar">
    <w:name w:val="Table head Char"/>
    <w:basedOn w:val="Table1Char"/>
    <w:link w:val="Tablehead"/>
    <w:uiPriority w:val="6"/>
    <w:rsid w:val="00FB7448"/>
    <w:rPr>
      <w:rFonts w:ascii="Georgia" w:hAnsi="Georgia" w:cs="Arial"/>
      <w:b/>
      <w:bCs/>
      <w:iCs/>
      <w:sz w:val="17"/>
      <w:szCs w:val="28"/>
    </w:rPr>
  </w:style>
  <w:style w:type="paragraph" w:customStyle="1" w:styleId="Alpha1">
    <w:name w:val="Alpha 1"/>
    <w:basedOn w:val="ListBullet"/>
    <w:link w:val="Alpha1Char"/>
    <w:uiPriority w:val="4"/>
    <w:qFormat/>
    <w:rsid w:val="000A5712"/>
    <w:pPr>
      <w:numPr>
        <w:numId w:val="10"/>
      </w:numPr>
    </w:pPr>
  </w:style>
  <w:style w:type="paragraph" w:customStyle="1" w:styleId="Alpha2">
    <w:name w:val="Alpha 2"/>
    <w:basedOn w:val="Normal"/>
    <w:uiPriority w:val="4"/>
    <w:qFormat/>
    <w:rsid w:val="000A5712"/>
    <w:pPr>
      <w:numPr>
        <w:ilvl w:val="1"/>
        <w:numId w:val="10"/>
      </w:numPr>
    </w:pPr>
  </w:style>
  <w:style w:type="paragraph" w:customStyle="1" w:styleId="Alpha3">
    <w:name w:val="Alpha 3"/>
    <w:basedOn w:val="ListBullet2"/>
    <w:uiPriority w:val="4"/>
    <w:qFormat/>
    <w:rsid w:val="000A5712"/>
    <w:pPr>
      <w:numPr>
        <w:ilvl w:val="2"/>
        <w:numId w:val="10"/>
      </w:numPr>
    </w:pPr>
  </w:style>
  <w:style w:type="paragraph" w:customStyle="1" w:styleId="Schedule1">
    <w:name w:val="Schedule 1"/>
    <w:basedOn w:val="Level1"/>
    <w:link w:val="Schedule1Char"/>
    <w:uiPriority w:val="4"/>
    <w:qFormat/>
    <w:rsid w:val="00E55044"/>
    <w:pPr>
      <w:numPr>
        <w:ilvl w:val="0"/>
        <w:numId w:val="13"/>
      </w:numPr>
    </w:pPr>
  </w:style>
  <w:style w:type="paragraph" w:customStyle="1" w:styleId="Schedule2">
    <w:name w:val="Schedule 2"/>
    <w:basedOn w:val="Level2"/>
    <w:link w:val="Schedule2Char"/>
    <w:uiPriority w:val="4"/>
    <w:qFormat/>
    <w:rsid w:val="00E55044"/>
    <w:pPr>
      <w:numPr>
        <w:ilvl w:val="1"/>
        <w:numId w:val="13"/>
      </w:numPr>
    </w:pPr>
  </w:style>
  <w:style w:type="character" w:customStyle="1" w:styleId="Schedule1Char">
    <w:name w:val="Schedule 1 Char"/>
    <w:basedOn w:val="Level1Char"/>
    <w:link w:val="Schedule1"/>
    <w:uiPriority w:val="4"/>
    <w:rsid w:val="00E55044"/>
    <w:rPr>
      <w:rFonts w:ascii="Georgia" w:hAnsi="Georgia" w:cs="Arial"/>
      <w:b/>
      <w:bCs/>
      <w:iCs/>
      <w:szCs w:val="28"/>
    </w:rPr>
  </w:style>
  <w:style w:type="paragraph" w:customStyle="1" w:styleId="Schedule3">
    <w:name w:val="Schedule 3"/>
    <w:basedOn w:val="Level3"/>
    <w:link w:val="Schedule3Char"/>
    <w:uiPriority w:val="4"/>
    <w:qFormat/>
    <w:rsid w:val="00E55044"/>
    <w:pPr>
      <w:numPr>
        <w:ilvl w:val="2"/>
        <w:numId w:val="13"/>
      </w:numPr>
    </w:pPr>
  </w:style>
  <w:style w:type="character" w:customStyle="1" w:styleId="Schedule2Char">
    <w:name w:val="Schedule 2 Char"/>
    <w:basedOn w:val="Level2Char"/>
    <w:link w:val="Schedule2"/>
    <w:uiPriority w:val="4"/>
    <w:rsid w:val="00E55044"/>
    <w:rPr>
      <w:rFonts w:ascii="Georgia" w:hAnsi="Georgia" w:cs="Arial"/>
      <w:bCs/>
      <w:i/>
      <w:szCs w:val="26"/>
    </w:rPr>
  </w:style>
  <w:style w:type="character" w:customStyle="1" w:styleId="Level3Char">
    <w:name w:val="Level 3 Char"/>
    <w:basedOn w:val="Heading4Char"/>
    <w:link w:val="Level3"/>
    <w:rsid w:val="00E55044"/>
    <w:rPr>
      <w:rFonts w:ascii="Georgia" w:hAnsi="Georgia"/>
      <w:bCs/>
      <w:szCs w:val="28"/>
    </w:rPr>
  </w:style>
  <w:style w:type="character" w:customStyle="1" w:styleId="Schedule3Char">
    <w:name w:val="Schedule 3 Char"/>
    <w:basedOn w:val="Level3Char"/>
    <w:link w:val="Schedule3"/>
    <w:uiPriority w:val="4"/>
    <w:rsid w:val="00E55044"/>
    <w:rPr>
      <w:rFonts w:ascii="Georgia" w:hAnsi="Georgia"/>
      <w:bCs/>
      <w:szCs w:val="28"/>
    </w:rPr>
  </w:style>
  <w:style w:type="numbering" w:customStyle="1" w:styleId="Style1">
    <w:name w:val="Style1"/>
    <w:uiPriority w:val="99"/>
    <w:rsid w:val="0023138E"/>
    <w:pPr>
      <w:numPr>
        <w:numId w:val="12"/>
      </w:numPr>
    </w:pPr>
  </w:style>
  <w:style w:type="character" w:styleId="CommentReference">
    <w:name w:val="annotation reference"/>
    <w:basedOn w:val="DefaultParagraphFont"/>
    <w:uiPriority w:val="17"/>
    <w:semiHidden/>
    <w:unhideWhenUsed/>
    <w:rsid w:val="002D4250"/>
    <w:rPr>
      <w:sz w:val="16"/>
      <w:szCs w:val="16"/>
    </w:rPr>
  </w:style>
  <w:style w:type="paragraph" w:styleId="CommentText">
    <w:name w:val="annotation text"/>
    <w:basedOn w:val="Normal"/>
    <w:link w:val="CommentTextChar"/>
    <w:uiPriority w:val="17"/>
    <w:unhideWhenUsed/>
    <w:rsid w:val="002D4250"/>
    <w:pPr>
      <w:spacing w:line="240" w:lineRule="auto"/>
    </w:pPr>
    <w:rPr>
      <w:szCs w:val="20"/>
    </w:rPr>
  </w:style>
  <w:style w:type="character" w:customStyle="1" w:styleId="CommentTextChar">
    <w:name w:val="Comment Text Char"/>
    <w:basedOn w:val="DefaultParagraphFont"/>
    <w:link w:val="CommentText"/>
    <w:uiPriority w:val="17"/>
    <w:rsid w:val="002D4250"/>
  </w:style>
  <w:style w:type="paragraph" w:styleId="CommentSubject">
    <w:name w:val="annotation subject"/>
    <w:basedOn w:val="CommentText"/>
    <w:next w:val="CommentText"/>
    <w:link w:val="CommentSubjectChar"/>
    <w:uiPriority w:val="17"/>
    <w:semiHidden/>
    <w:unhideWhenUsed/>
    <w:rsid w:val="002D4250"/>
    <w:rPr>
      <w:b/>
      <w:bCs/>
    </w:rPr>
  </w:style>
  <w:style w:type="character" w:customStyle="1" w:styleId="CommentSubjectChar">
    <w:name w:val="Comment Subject Char"/>
    <w:basedOn w:val="CommentTextChar"/>
    <w:link w:val="CommentSubject"/>
    <w:uiPriority w:val="17"/>
    <w:semiHidden/>
    <w:rsid w:val="002D4250"/>
    <w:rPr>
      <w:b/>
      <w:bCs/>
    </w:rPr>
  </w:style>
  <w:style w:type="paragraph" w:customStyle="1" w:styleId="Definition3">
    <w:name w:val="Definition 3"/>
    <w:basedOn w:val="BodyText"/>
    <w:rsid w:val="00016A93"/>
    <w:pPr>
      <w:numPr>
        <w:ilvl w:val="2"/>
        <w:numId w:val="14"/>
      </w:numPr>
      <w:tabs>
        <w:tab w:val="clear" w:pos="1701"/>
        <w:tab w:val="num" w:pos="510"/>
      </w:tabs>
      <w:spacing w:after="140"/>
      <w:ind w:left="510" w:hanging="510"/>
    </w:pPr>
    <w:rPr>
      <w:szCs w:val="20"/>
      <w:lang w:val="en-GB"/>
    </w:rPr>
  </w:style>
  <w:style w:type="paragraph" w:customStyle="1" w:styleId="Definition4">
    <w:name w:val="Definition 4"/>
    <w:basedOn w:val="BodyText"/>
    <w:rsid w:val="00016A93"/>
    <w:pPr>
      <w:numPr>
        <w:ilvl w:val="3"/>
        <w:numId w:val="14"/>
      </w:numPr>
      <w:tabs>
        <w:tab w:val="clear" w:pos="2268"/>
        <w:tab w:val="num" w:pos="1260"/>
      </w:tabs>
      <w:spacing w:after="140"/>
      <w:ind w:left="1260" w:hanging="700"/>
    </w:pPr>
    <w:rPr>
      <w:szCs w:val="20"/>
      <w:lang w:val="en-GB"/>
    </w:rPr>
  </w:style>
  <w:style w:type="paragraph" w:customStyle="1" w:styleId="Definition1">
    <w:name w:val="Definition 1"/>
    <w:basedOn w:val="BodyText"/>
    <w:rsid w:val="00016A93"/>
    <w:pPr>
      <w:numPr>
        <w:numId w:val="14"/>
      </w:numPr>
      <w:tabs>
        <w:tab w:val="clear" w:pos="567"/>
        <w:tab w:val="num" w:pos="510"/>
      </w:tabs>
      <w:spacing w:after="140"/>
      <w:ind w:left="510" w:hanging="510"/>
    </w:pPr>
    <w:rPr>
      <w:szCs w:val="20"/>
      <w:lang w:val="en-GB"/>
    </w:rPr>
  </w:style>
  <w:style w:type="paragraph" w:customStyle="1" w:styleId="Definition2">
    <w:name w:val="Definition 2"/>
    <w:basedOn w:val="BodyText"/>
    <w:rsid w:val="00016A93"/>
    <w:pPr>
      <w:numPr>
        <w:ilvl w:val="1"/>
        <w:numId w:val="14"/>
      </w:numPr>
      <w:tabs>
        <w:tab w:val="clear" w:pos="1134"/>
        <w:tab w:val="num" w:pos="510"/>
      </w:tabs>
      <w:spacing w:after="140"/>
      <w:ind w:left="510" w:hanging="510"/>
    </w:pPr>
    <w:rPr>
      <w:szCs w:val="20"/>
      <w:lang w:val="en-GB"/>
    </w:rPr>
  </w:style>
  <w:style w:type="paragraph" w:styleId="BodyText">
    <w:name w:val="Body Text"/>
    <w:basedOn w:val="Normal"/>
    <w:link w:val="BodyTextChar"/>
    <w:uiPriority w:val="17"/>
    <w:semiHidden/>
    <w:unhideWhenUsed/>
    <w:rsid w:val="00016A93"/>
    <w:pPr>
      <w:spacing w:after="120"/>
    </w:pPr>
  </w:style>
  <w:style w:type="character" w:customStyle="1" w:styleId="BodyTextChar">
    <w:name w:val="Body Text Char"/>
    <w:basedOn w:val="DefaultParagraphFont"/>
    <w:link w:val="BodyText"/>
    <w:uiPriority w:val="17"/>
    <w:semiHidden/>
    <w:rsid w:val="00016A93"/>
    <w:rPr>
      <w:szCs w:val="24"/>
    </w:rPr>
  </w:style>
  <w:style w:type="character" w:customStyle="1" w:styleId="Alpha1Char">
    <w:name w:val="Alpha 1 Char"/>
    <w:link w:val="Alpha1"/>
    <w:uiPriority w:val="4"/>
    <w:locked/>
    <w:rsid w:val="007B6655"/>
    <w:rPr>
      <w:szCs w:val="24"/>
    </w:rPr>
  </w:style>
  <w:style w:type="character" w:customStyle="1" w:styleId="ListParagraphChar">
    <w:name w:val="List Paragraph Char"/>
    <w:aliases w:val="Normal2 Char,List Paragraph1 Char,body 2 Char,List Paragraph11 Char,Normal bullet 2 Char,Forth level Char,List1 Char,Listă paragraf Char,Listă colorată - Accentuare 11 Char,Bullet Char,Citation List Char,List Paragraph type 1 Char"/>
    <w:link w:val="ListParagraph"/>
    <w:uiPriority w:val="34"/>
    <w:qFormat/>
    <w:locked/>
    <w:rsid w:val="00092AAA"/>
    <w:rPr>
      <w:szCs w:val="24"/>
    </w:rPr>
  </w:style>
  <w:style w:type="paragraph" w:styleId="TOC7">
    <w:name w:val="toc 7"/>
    <w:basedOn w:val="Normal"/>
    <w:next w:val="Normal"/>
    <w:autoRedefine/>
    <w:uiPriority w:val="17"/>
    <w:semiHidden/>
    <w:unhideWhenUsed/>
    <w:rsid w:val="009D6694"/>
    <w:pPr>
      <w:spacing w:after="100"/>
      <w:ind w:left="1200"/>
    </w:pPr>
  </w:style>
  <w:style w:type="paragraph" w:styleId="Revision">
    <w:name w:val="Revision"/>
    <w:hidden/>
    <w:uiPriority w:val="99"/>
    <w:semiHidden/>
    <w:rsid w:val="00B11CB0"/>
    <w:pPr>
      <w:spacing w:after="0" w:line="240" w:lineRule="auto"/>
      <w:ind w:left="0"/>
      <w:jc w:val="left"/>
    </w:pPr>
    <w:rPr>
      <w:szCs w:val="24"/>
    </w:rPr>
  </w:style>
  <w:style w:type="paragraph" w:styleId="FootnoteText">
    <w:name w:val="footnote text"/>
    <w:basedOn w:val="Normal"/>
    <w:link w:val="FootnoteTextChar"/>
    <w:uiPriority w:val="17"/>
    <w:semiHidden/>
    <w:unhideWhenUsed/>
    <w:rsid w:val="00D3538C"/>
    <w:pPr>
      <w:spacing w:after="0" w:line="240" w:lineRule="auto"/>
    </w:pPr>
    <w:rPr>
      <w:szCs w:val="20"/>
    </w:rPr>
  </w:style>
  <w:style w:type="character" w:customStyle="1" w:styleId="FootnoteTextChar">
    <w:name w:val="Footnote Text Char"/>
    <w:basedOn w:val="DefaultParagraphFont"/>
    <w:link w:val="FootnoteText"/>
    <w:uiPriority w:val="17"/>
    <w:semiHidden/>
    <w:rsid w:val="00D3538C"/>
  </w:style>
  <w:style w:type="character" w:styleId="FootnoteReference">
    <w:name w:val="footnote reference"/>
    <w:basedOn w:val="DefaultParagraphFont"/>
    <w:uiPriority w:val="17"/>
    <w:semiHidden/>
    <w:unhideWhenUsed/>
    <w:rsid w:val="00D35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928">
      <w:bodyDiv w:val="1"/>
      <w:marLeft w:val="0"/>
      <w:marRight w:val="0"/>
      <w:marTop w:val="0"/>
      <w:marBottom w:val="0"/>
      <w:divBdr>
        <w:top w:val="none" w:sz="0" w:space="0" w:color="auto"/>
        <w:left w:val="none" w:sz="0" w:space="0" w:color="auto"/>
        <w:bottom w:val="none" w:sz="0" w:space="0" w:color="auto"/>
        <w:right w:val="none" w:sz="0" w:space="0" w:color="auto"/>
      </w:divBdr>
    </w:div>
    <w:div w:id="57633149">
      <w:bodyDiv w:val="1"/>
      <w:marLeft w:val="0"/>
      <w:marRight w:val="0"/>
      <w:marTop w:val="0"/>
      <w:marBottom w:val="0"/>
      <w:divBdr>
        <w:top w:val="none" w:sz="0" w:space="0" w:color="auto"/>
        <w:left w:val="none" w:sz="0" w:space="0" w:color="auto"/>
        <w:bottom w:val="none" w:sz="0" w:space="0" w:color="auto"/>
        <w:right w:val="none" w:sz="0" w:space="0" w:color="auto"/>
      </w:divBdr>
    </w:div>
    <w:div w:id="83654615">
      <w:bodyDiv w:val="1"/>
      <w:marLeft w:val="0"/>
      <w:marRight w:val="0"/>
      <w:marTop w:val="0"/>
      <w:marBottom w:val="0"/>
      <w:divBdr>
        <w:top w:val="none" w:sz="0" w:space="0" w:color="auto"/>
        <w:left w:val="none" w:sz="0" w:space="0" w:color="auto"/>
        <w:bottom w:val="none" w:sz="0" w:space="0" w:color="auto"/>
        <w:right w:val="none" w:sz="0" w:space="0" w:color="auto"/>
      </w:divBdr>
    </w:div>
    <w:div w:id="122313517">
      <w:bodyDiv w:val="1"/>
      <w:marLeft w:val="0"/>
      <w:marRight w:val="0"/>
      <w:marTop w:val="0"/>
      <w:marBottom w:val="0"/>
      <w:divBdr>
        <w:top w:val="none" w:sz="0" w:space="0" w:color="auto"/>
        <w:left w:val="none" w:sz="0" w:space="0" w:color="auto"/>
        <w:bottom w:val="none" w:sz="0" w:space="0" w:color="auto"/>
        <w:right w:val="none" w:sz="0" w:space="0" w:color="auto"/>
      </w:divBdr>
    </w:div>
    <w:div w:id="140970796">
      <w:bodyDiv w:val="1"/>
      <w:marLeft w:val="0"/>
      <w:marRight w:val="0"/>
      <w:marTop w:val="0"/>
      <w:marBottom w:val="0"/>
      <w:divBdr>
        <w:top w:val="none" w:sz="0" w:space="0" w:color="auto"/>
        <w:left w:val="none" w:sz="0" w:space="0" w:color="auto"/>
        <w:bottom w:val="none" w:sz="0" w:space="0" w:color="auto"/>
        <w:right w:val="none" w:sz="0" w:space="0" w:color="auto"/>
      </w:divBdr>
    </w:div>
    <w:div w:id="161511781">
      <w:bodyDiv w:val="1"/>
      <w:marLeft w:val="0"/>
      <w:marRight w:val="0"/>
      <w:marTop w:val="0"/>
      <w:marBottom w:val="0"/>
      <w:divBdr>
        <w:top w:val="none" w:sz="0" w:space="0" w:color="auto"/>
        <w:left w:val="none" w:sz="0" w:space="0" w:color="auto"/>
        <w:bottom w:val="none" w:sz="0" w:space="0" w:color="auto"/>
        <w:right w:val="none" w:sz="0" w:space="0" w:color="auto"/>
      </w:divBdr>
    </w:div>
    <w:div w:id="242305479">
      <w:bodyDiv w:val="1"/>
      <w:marLeft w:val="0"/>
      <w:marRight w:val="0"/>
      <w:marTop w:val="0"/>
      <w:marBottom w:val="0"/>
      <w:divBdr>
        <w:top w:val="none" w:sz="0" w:space="0" w:color="auto"/>
        <w:left w:val="none" w:sz="0" w:space="0" w:color="auto"/>
        <w:bottom w:val="none" w:sz="0" w:space="0" w:color="auto"/>
        <w:right w:val="none" w:sz="0" w:space="0" w:color="auto"/>
      </w:divBdr>
    </w:div>
    <w:div w:id="272440871">
      <w:bodyDiv w:val="1"/>
      <w:marLeft w:val="0"/>
      <w:marRight w:val="0"/>
      <w:marTop w:val="0"/>
      <w:marBottom w:val="0"/>
      <w:divBdr>
        <w:top w:val="none" w:sz="0" w:space="0" w:color="auto"/>
        <w:left w:val="none" w:sz="0" w:space="0" w:color="auto"/>
        <w:bottom w:val="none" w:sz="0" w:space="0" w:color="auto"/>
        <w:right w:val="none" w:sz="0" w:space="0" w:color="auto"/>
      </w:divBdr>
    </w:div>
    <w:div w:id="293684544">
      <w:bodyDiv w:val="1"/>
      <w:marLeft w:val="0"/>
      <w:marRight w:val="0"/>
      <w:marTop w:val="0"/>
      <w:marBottom w:val="0"/>
      <w:divBdr>
        <w:top w:val="none" w:sz="0" w:space="0" w:color="auto"/>
        <w:left w:val="none" w:sz="0" w:space="0" w:color="auto"/>
        <w:bottom w:val="none" w:sz="0" w:space="0" w:color="auto"/>
        <w:right w:val="none" w:sz="0" w:space="0" w:color="auto"/>
      </w:divBdr>
    </w:div>
    <w:div w:id="315498163">
      <w:bodyDiv w:val="1"/>
      <w:marLeft w:val="0"/>
      <w:marRight w:val="0"/>
      <w:marTop w:val="0"/>
      <w:marBottom w:val="0"/>
      <w:divBdr>
        <w:top w:val="none" w:sz="0" w:space="0" w:color="auto"/>
        <w:left w:val="none" w:sz="0" w:space="0" w:color="auto"/>
        <w:bottom w:val="none" w:sz="0" w:space="0" w:color="auto"/>
        <w:right w:val="none" w:sz="0" w:space="0" w:color="auto"/>
      </w:divBdr>
    </w:div>
    <w:div w:id="322706331">
      <w:bodyDiv w:val="1"/>
      <w:marLeft w:val="0"/>
      <w:marRight w:val="0"/>
      <w:marTop w:val="0"/>
      <w:marBottom w:val="0"/>
      <w:divBdr>
        <w:top w:val="none" w:sz="0" w:space="0" w:color="auto"/>
        <w:left w:val="none" w:sz="0" w:space="0" w:color="auto"/>
        <w:bottom w:val="none" w:sz="0" w:space="0" w:color="auto"/>
        <w:right w:val="none" w:sz="0" w:space="0" w:color="auto"/>
      </w:divBdr>
    </w:div>
    <w:div w:id="438568624">
      <w:bodyDiv w:val="1"/>
      <w:marLeft w:val="0"/>
      <w:marRight w:val="0"/>
      <w:marTop w:val="0"/>
      <w:marBottom w:val="0"/>
      <w:divBdr>
        <w:top w:val="none" w:sz="0" w:space="0" w:color="auto"/>
        <w:left w:val="none" w:sz="0" w:space="0" w:color="auto"/>
        <w:bottom w:val="none" w:sz="0" w:space="0" w:color="auto"/>
        <w:right w:val="none" w:sz="0" w:space="0" w:color="auto"/>
      </w:divBdr>
    </w:div>
    <w:div w:id="540215112">
      <w:bodyDiv w:val="1"/>
      <w:marLeft w:val="0"/>
      <w:marRight w:val="0"/>
      <w:marTop w:val="0"/>
      <w:marBottom w:val="0"/>
      <w:divBdr>
        <w:top w:val="none" w:sz="0" w:space="0" w:color="auto"/>
        <w:left w:val="none" w:sz="0" w:space="0" w:color="auto"/>
        <w:bottom w:val="none" w:sz="0" w:space="0" w:color="auto"/>
        <w:right w:val="none" w:sz="0" w:space="0" w:color="auto"/>
      </w:divBdr>
    </w:div>
    <w:div w:id="555968912">
      <w:bodyDiv w:val="1"/>
      <w:marLeft w:val="0"/>
      <w:marRight w:val="0"/>
      <w:marTop w:val="0"/>
      <w:marBottom w:val="0"/>
      <w:divBdr>
        <w:top w:val="none" w:sz="0" w:space="0" w:color="auto"/>
        <w:left w:val="none" w:sz="0" w:space="0" w:color="auto"/>
        <w:bottom w:val="none" w:sz="0" w:space="0" w:color="auto"/>
        <w:right w:val="none" w:sz="0" w:space="0" w:color="auto"/>
      </w:divBdr>
    </w:div>
    <w:div w:id="628318988">
      <w:bodyDiv w:val="1"/>
      <w:marLeft w:val="0"/>
      <w:marRight w:val="0"/>
      <w:marTop w:val="0"/>
      <w:marBottom w:val="0"/>
      <w:divBdr>
        <w:top w:val="none" w:sz="0" w:space="0" w:color="auto"/>
        <w:left w:val="none" w:sz="0" w:space="0" w:color="auto"/>
        <w:bottom w:val="none" w:sz="0" w:space="0" w:color="auto"/>
        <w:right w:val="none" w:sz="0" w:space="0" w:color="auto"/>
      </w:divBdr>
    </w:div>
    <w:div w:id="659233322">
      <w:bodyDiv w:val="1"/>
      <w:marLeft w:val="0"/>
      <w:marRight w:val="0"/>
      <w:marTop w:val="0"/>
      <w:marBottom w:val="0"/>
      <w:divBdr>
        <w:top w:val="none" w:sz="0" w:space="0" w:color="auto"/>
        <w:left w:val="none" w:sz="0" w:space="0" w:color="auto"/>
        <w:bottom w:val="none" w:sz="0" w:space="0" w:color="auto"/>
        <w:right w:val="none" w:sz="0" w:space="0" w:color="auto"/>
      </w:divBdr>
    </w:div>
    <w:div w:id="810055821">
      <w:bodyDiv w:val="1"/>
      <w:marLeft w:val="0"/>
      <w:marRight w:val="0"/>
      <w:marTop w:val="0"/>
      <w:marBottom w:val="0"/>
      <w:divBdr>
        <w:top w:val="none" w:sz="0" w:space="0" w:color="auto"/>
        <w:left w:val="none" w:sz="0" w:space="0" w:color="auto"/>
        <w:bottom w:val="none" w:sz="0" w:space="0" w:color="auto"/>
        <w:right w:val="none" w:sz="0" w:space="0" w:color="auto"/>
      </w:divBdr>
    </w:div>
    <w:div w:id="897015353">
      <w:bodyDiv w:val="1"/>
      <w:marLeft w:val="0"/>
      <w:marRight w:val="0"/>
      <w:marTop w:val="0"/>
      <w:marBottom w:val="0"/>
      <w:divBdr>
        <w:top w:val="none" w:sz="0" w:space="0" w:color="auto"/>
        <w:left w:val="none" w:sz="0" w:space="0" w:color="auto"/>
        <w:bottom w:val="none" w:sz="0" w:space="0" w:color="auto"/>
        <w:right w:val="none" w:sz="0" w:space="0" w:color="auto"/>
      </w:divBdr>
    </w:div>
    <w:div w:id="936517769">
      <w:bodyDiv w:val="1"/>
      <w:marLeft w:val="0"/>
      <w:marRight w:val="0"/>
      <w:marTop w:val="0"/>
      <w:marBottom w:val="0"/>
      <w:divBdr>
        <w:top w:val="none" w:sz="0" w:space="0" w:color="auto"/>
        <w:left w:val="none" w:sz="0" w:space="0" w:color="auto"/>
        <w:bottom w:val="none" w:sz="0" w:space="0" w:color="auto"/>
        <w:right w:val="none" w:sz="0" w:space="0" w:color="auto"/>
      </w:divBdr>
    </w:div>
    <w:div w:id="954944566">
      <w:bodyDiv w:val="1"/>
      <w:marLeft w:val="0"/>
      <w:marRight w:val="0"/>
      <w:marTop w:val="0"/>
      <w:marBottom w:val="0"/>
      <w:divBdr>
        <w:top w:val="none" w:sz="0" w:space="0" w:color="auto"/>
        <w:left w:val="none" w:sz="0" w:space="0" w:color="auto"/>
        <w:bottom w:val="none" w:sz="0" w:space="0" w:color="auto"/>
        <w:right w:val="none" w:sz="0" w:space="0" w:color="auto"/>
      </w:divBdr>
    </w:div>
    <w:div w:id="1189563746">
      <w:bodyDiv w:val="1"/>
      <w:marLeft w:val="0"/>
      <w:marRight w:val="0"/>
      <w:marTop w:val="0"/>
      <w:marBottom w:val="0"/>
      <w:divBdr>
        <w:top w:val="none" w:sz="0" w:space="0" w:color="auto"/>
        <w:left w:val="none" w:sz="0" w:space="0" w:color="auto"/>
        <w:bottom w:val="none" w:sz="0" w:space="0" w:color="auto"/>
        <w:right w:val="none" w:sz="0" w:space="0" w:color="auto"/>
      </w:divBdr>
    </w:div>
    <w:div w:id="1312250267">
      <w:bodyDiv w:val="1"/>
      <w:marLeft w:val="0"/>
      <w:marRight w:val="0"/>
      <w:marTop w:val="0"/>
      <w:marBottom w:val="0"/>
      <w:divBdr>
        <w:top w:val="none" w:sz="0" w:space="0" w:color="auto"/>
        <w:left w:val="none" w:sz="0" w:space="0" w:color="auto"/>
        <w:bottom w:val="none" w:sz="0" w:space="0" w:color="auto"/>
        <w:right w:val="none" w:sz="0" w:space="0" w:color="auto"/>
      </w:divBdr>
    </w:div>
    <w:div w:id="1528981807">
      <w:bodyDiv w:val="1"/>
      <w:marLeft w:val="0"/>
      <w:marRight w:val="0"/>
      <w:marTop w:val="0"/>
      <w:marBottom w:val="0"/>
      <w:divBdr>
        <w:top w:val="none" w:sz="0" w:space="0" w:color="auto"/>
        <w:left w:val="none" w:sz="0" w:space="0" w:color="auto"/>
        <w:bottom w:val="none" w:sz="0" w:space="0" w:color="auto"/>
        <w:right w:val="none" w:sz="0" w:space="0" w:color="auto"/>
      </w:divBdr>
    </w:div>
    <w:div w:id="1532451399">
      <w:bodyDiv w:val="1"/>
      <w:marLeft w:val="0"/>
      <w:marRight w:val="0"/>
      <w:marTop w:val="0"/>
      <w:marBottom w:val="0"/>
      <w:divBdr>
        <w:top w:val="none" w:sz="0" w:space="0" w:color="auto"/>
        <w:left w:val="none" w:sz="0" w:space="0" w:color="auto"/>
        <w:bottom w:val="none" w:sz="0" w:space="0" w:color="auto"/>
        <w:right w:val="none" w:sz="0" w:space="0" w:color="auto"/>
      </w:divBdr>
    </w:div>
    <w:div w:id="1581871986">
      <w:bodyDiv w:val="1"/>
      <w:marLeft w:val="0"/>
      <w:marRight w:val="0"/>
      <w:marTop w:val="0"/>
      <w:marBottom w:val="0"/>
      <w:divBdr>
        <w:top w:val="none" w:sz="0" w:space="0" w:color="auto"/>
        <w:left w:val="none" w:sz="0" w:space="0" w:color="auto"/>
        <w:bottom w:val="none" w:sz="0" w:space="0" w:color="auto"/>
        <w:right w:val="none" w:sz="0" w:space="0" w:color="auto"/>
      </w:divBdr>
    </w:div>
    <w:div w:id="1643580918">
      <w:bodyDiv w:val="1"/>
      <w:marLeft w:val="0"/>
      <w:marRight w:val="0"/>
      <w:marTop w:val="0"/>
      <w:marBottom w:val="0"/>
      <w:divBdr>
        <w:top w:val="none" w:sz="0" w:space="0" w:color="auto"/>
        <w:left w:val="none" w:sz="0" w:space="0" w:color="auto"/>
        <w:bottom w:val="none" w:sz="0" w:space="0" w:color="auto"/>
        <w:right w:val="none" w:sz="0" w:space="0" w:color="auto"/>
      </w:divBdr>
    </w:div>
    <w:div w:id="1662611882">
      <w:bodyDiv w:val="1"/>
      <w:marLeft w:val="0"/>
      <w:marRight w:val="0"/>
      <w:marTop w:val="0"/>
      <w:marBottom w:val="0"/>
      <w:divBdr>
        <w:top w:val="none" w:sz="0" w:space="0" w:color="auto"/>
        <w:left w:val="none" w:sz="0" w:space="0" w:color="auto"/>
        <w:bottom w:val="none" w:sz="0" w:space="0" w:color="auto"/>
        <w:right w:val="none" w:sz="0" w:space="0" w:color="auto"/>
      </w:divBdr>
    </w:div>
    <w:div w:id="1701589215">
      <w:bodyDiv w:val="1"/>
      <w:marLeft w:val="0"/>
      <w:marRight w:val="0"/>
      <w:marTop w:val="0"/>
      <w:marBottom w:val="0"/>
      <w:divBdr>
        <w:top w:val="none" w:sz="0" w:space="0" w:color="auto"/>
        <w:left w:val="none" w:sz="0" w:space="0" w:color="auto"/>
        <w:bottom w:val="none" w:sz="0" w:space="0" w:color="auto"/>
        <w:right w:val="none" w:sz="0" w:space="0" w:color="auto"/>
      </w:divBdr>
    </w:div>
    <w:div w:id="1707875875">
      <w:bodyDiv w:val="1"/>
      <w:marLeft w:val="0"/>
      <w:marRight w:val="0"/>
      <w:marTop w:val="0"/>
      <w:marBottom w:val="0"/>
      <w:divBdr>
        <w:top w:val="none" w:sz="0" w:space="0" w:color="auto"/>
        <w:left w:val="none" w:sz="0" w:space="0" w:color="auto"/>
        <w:bottom w:val="none" w:sz="0" w:space="0" w:color="auto"/>
        <w:right w:val="none" w:sz="0" w:space="0" w:color="auto"/>
      </w:divBdr>
    </w:div>
    <w:div w:id="1796171753">
      <w:bodyDiv w:val="1"/>
      <w:marLeft w:val="0"/>
      <w:marRight w:val="0"/>
      <w:marTop w:val="0"/>
      <w:marBottom w:val="0"/>
      <w:divBdr>
        <w:top w:val="none" w:sz="0" w:space="0" w:color="auto"/>
        <w:left w:val="none" w:sz="0" w:space="0" w:color="auto"/>
        <w:bottom w:val="none" w:sz="0" w:space="0" w:color="auto"/>
        <w:right w:val="none" w:sz="0" w:space="0" w:color="auto"/>
      </w:divBdr>
    </w:div>
    <w:div w:id="1803766369">
      <w:bodyDiv w:val="1"/>
      <w:marLeft w:val="0"/>
      <w:marRight w:val="0"/>
      <w:marTop w:val="0"/>
      <w:marBottom w:val="0"/>
      <w:divBdr>
        <w:top w:val="none" w:sz="0" w:space="0" w:color="auto"/>
        <w:left w:val="none" w:sz="0" w:space="0" w:color="auto"/>
        <w:bottom w:val="none" w:sz="0" w:space="0" w:color="auto"/>
        <w:right w:val="none" w:sz="0" w:space="0" w:color="auto"/>
      </w:divBdr>
    </w:div>
    <w:div w:id="1861506047">
      <w:bodyDiv w:val="1"/>
      <w:marLeft w:val="0"/>
      <w:marRight w:val="0"/>
      <w:marTop w:val="0"/>
      <w:marBottom w:val="0"/>
      <w:divBdr>
        <w:top w:val="none" w:sz="0" w:space="0" w:color="auto"/>
        <w:left w:val="none" w:sz="0" w:space="0" w:color="auto"/>
        <w:bottom w:val="none" w:sz="0" w:space="0" w:color="auto"/>
        <w:right w:val="none" w:sz="0" w:space="0" w:color="auto"/>
      </w:divBdr>
    </w:div>
    <w:div w:id="20882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contrac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6865-9AD7-4709-9161-2211BC71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Template>
  <TotalTime>217</TotalTime>
  <Pages>5</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DD Report</vt:lpstr>
    </vt:vector>
  </TitlesOfParts>
  <Company>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Report</dc:title>
  <dc:subject/>
  <dc:creator>Filip &amp; Company</dc:creator>
  <cp:keywords/>
  <dc:description/>
  <cp:lastModifiedBy>Filip &amp; Company</cp:lastModifiedBy>
  <cp:revision>61</cp:revision>
  <cp:lastPrinted>2009-02-04T14:23:00Z</cp:lastPrinted>
  <dcterms:created xsi:type="dcterms:W3CDTF">2022-09-12T05:22:00Z</dcterms:created>
  <dcterms:modified xsi:type="dcterms:W3CDTF">2022-11-11T14:12:00Z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1b</vt:lpwstr>
  </property>
  <property fmtid="{D5CDD505-2E9C-101B-9397-08002B2CF9AE}" pid="3" name="DISdDocName">
    <vt:lpwstr>PF_000407</vt:lpwstr>
  </property>
  <property fmtid="{D5CDD505-2E9C-101B-9397-08002B2CF9AE}" pid="4" name="DIScgiUrl">
    <vt:lpwstr>http://ucm.test.ro:16200/cs/idcplg</vt:lpwstr>
  </property>
  <property fmtid="{D5CDD505-2E9C-101B-9397-08002B2CF9AE}" pid="5" name="DISdUser">
    <vt:lpwstr>weblogic</vt:lpwstr>
  </property>
  <property fmtid="{D5CDD505-2E9C-101B-9397-08002B2CF9AE}" pid="6" name="DISdID">
    <vt:lpwstr>412</vt:lpwstr>
  </property>
  <property fmtid="{D5CDD505-2E9C-101B-9397-08002B2CF9AE}" pid="7" name="DISidcName">
    <vt:lpwstr>ucmtestro16200</vt:lpwstr>
  </property>
  <property fmtid="{D5CDD505-2E9C-101B-9397-08002B2CF9AE}" pid="8" name="DISTaskPaneUrl">
    <vt:lpwstr>http://ucm.test.ro:16200/cs/idcplg?IdcService=DESKTOP_DOC_INFO&amp;dDocName=PF_000407&amp;dID=412&amp;ClientControlled=DocMan,taskpane&amp;coreContentOnly=1</vt:lpwstr>
  </property>
  <property fmtid="{D5CDD505-2E9C-101B-9397-08002B2CF9AE}" pid="9" name="DISProperties">
    <vt:lpwstr>DISdRevLabel,DISdDocName,DIScgiUrl,DISdUser,DISdID,DISidcName,DISTaskPaneUrl</vt:lpwstr>
  </property>
</Properties>
</file>