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A881" w14:textId="77777777" w:rsidR="008A2C0A" w:rsidRPr="00820CFA" w:rsidRDefault="008A2C0A">
      <w:pPr>
        <w:rPr>
          <w:szCs w:val="20"/>
          <w:lang w:val="ro-RO"/>
        </w:rPr>
      </w:pPr>
    </w:p>
    <w:p w14:paraId="6B63361A" w14:textId="77777777" w:rsidR="008A2C0A" w:rsidRPr="00820CFA" w:rsidRDefault="008A2C0A">
      <w:pPr>
        <w:rPr>
          <w:szCs w:val="20"/>
          <w:lang w:val="ro-RO"/>
        </w:rPr>
      </w:pPr>
      <w:bookmarkStart w:id="0" w:name="_Ref349534645"/>
      <w:bookmarkStart w:id="1" w:name="_Ref349544064"/>
      <w:bookmarkStart w:id="2" w:name="_Ref349544104"/>
      <w:bookmarkStart w:id="3" w:name="_Ref349547282"/>
      <w:bookmarkEnd w:id="0"/>
      <w:bookmarkEnd w:id="1"/>
      <w:bookmarkEnd w:id="2"/>
      <w:bookmarkEnd w:id="3"/>
    </w:p>
    <w:p w14:paraId="581F6A19" w14:textId="77777777" w:rsidR="008A2C0A" w:rsidRPr="00820CFA" w:rsidRDefault="008A2C0A">
      <w:pPr>
        <w:rPr>
          <w:szCs w:val="20"/>
          <w:lang w:val="ro-RO"/>
        </w:rPr>
      </w:pPr>
    </w:p>
    <w:p w14:paraId="4836153A" w14:textId="77777777" w:rsidR="008A2C0A" w:rsidRPr="00820CFA" w:rsidRDefault="008A2C0A">
      <w:pPr>
        <w:rPr>
          <w:szCs w:val="20"/>
          <w:lang w:val="ro-RO"/>
        </w:rPr>
      </w:pPr>
    </w:p>
    <w:p w14:paraId="5DD92B3C" w14:textId="77777777" w:rsidR="008A2C0A" w:rsidRPr="00820CFA" w:rsidRDefault="008A2C0A">
      <w:pPr>
        <w:rPr>
          <w:szCs w:val="20"/>
          <w:lang w:val="ro-RO"/>
        </w:rPr>
      </w:pPr>
    </w:p>
    <w:p w14:paraId="6F5C7C7A" w14:textId="77777777" w:rsidR="008A2C0A" w:rsidRPr="00820CFA" w:rsidRDefault="008A2C0A">
      <w:pPr>
        <w:rPr>
          <w:szCs w:val="20"/>
          <w:lang w:val="ro-RO"/>
        </w:rPr>
      </w:pPr>
    </w:p>
    <w:p w14:paraId="4A2052CD" w14:textId="77777777" w:rsidR="008A2C0A" w:rsidRPr="00820CFA" w:rsidRDefault="008A2C0A" w:rsidP="008A2C0A">
      <w:pPr>
        <w:pStyle w:val="Heading1"/>
        <w:jc w:val="center"/>
        <w:rPr>
          <w:bCs w:val="0"/>
          <w:color w:val="1F497D"/>
          <w:spacing w:val="-1"/>
          <w:kern w:val="0"/>
          <w:sz w:val="20"/>
          <w:szCs w:val="20"/>
          <w:lang w:val="ro-RO" w:eastAsia="en-US"/>
        </w:rPr>
      </w:pPr>
    </w:p>
    <w:p w14:paraId="55154D53" w14:textId="77777777" w:rsidR="00D16362" w:rsidRPr="00820CFA" w:rsidRDefault="00D16362" w:rsidP="008A2C0A">
      <w:pPr>
        <w:pStyle w:val="Heading1"/>
        <w:jc w:val="center"/>
        <w:rPr>
          <w:bCs w:val="0"/>
          <w:color w:val="1F497D"/>
          <w:spacing w:val="-1"/>
          <w:kern w:val="0"/>
          <w:sz w:val="20"/>
          <w:szCs w:val="20"/>
          <w:lang w:val="ro-RO" w:eastAsia="en-US"/>
        </w:rPr>
      </w:pPr>
    </w:p>
    <w:p w14:paraId="2D44549A" w14:textId="77777777" w:rsidR="00D16362" w:rsidRPr="00820CFA" w:rsidRDefault="00D16362" w:rsidP="008A2C0A">
      <w:pPr>
        <w:pStyle w:val="Heading1"/>
        <w:jc w:val="center"/>
        <w:rPr>
          <w:bCs w:val="0"/>
          <w:color w:val="3C1053"/>
          <w:spacing w:val="-1"/>
          <w:kern w:val="0"/>
          <w:sz w:val="20"/>
          <w:szCs w:val="20"/>
          <w:lang w:val="ro-RO" w:eastAsia="en-US"/>
        </w:rPr>
      </w:pPr>
    </w:p>
    <w:p w14:paraId="2513FCE5" w14:textId="77777777" w:rsidR="00254C34" w:rsidRPr="00202B21" w:rsidRDefault="00254C34" w:rsidP="00254C34">
      <w:pPr>
        <w:pStyle w:val="Heading1"/>
        <w:jc w:val="center"/>
        <w:rPr>
          <w:bCs w:val="0"/>
          <w:color w:val="3C1053"/>
          <w:spacing w:val="-1"/>
          <w:kern w:val="0"/>
          <w:sz w:val="20"/>
          <w:szCs w:val="20"/>
          <w:lang w:val="en-GB" w:eastAsia="en-US"/>
        </w:rPr>
      </w:pPr>
      <w:bookmarkStart w:id="4" w:name="_Ref113553291"/>
      <w:bookmarkStart w:id="5" w:name="_Ref475701287"/>
      <w:bookmarkStart w:id="6" w:name="_Ref93261624"/>
    </w:p>
    <w:p w14:paraId="0AD99CE2" w14:textId="77777777" w:rsidR="00254C34" w:rsidRPr="00202B21" w:rsidRDefault="00254C34" w:rsidP="00254C34">
      <w:pPr>
        <w:pStyle w:val="CoverDisclaimertitle"/>
        <w:rPr>
          <w:b/>
          <w:bCs/>
          <w:color w:val="3C1053"/>
          <w:lang w:val="en-GB"/>
        </w:rPr>
      </w:pPr>
      <w:r w:rsidRPr="00202B21">
        <w:rPr>
          <w:b/>
          <w:bCs/>
          <w:color w:val="3C1053"/>
          <w:lang w:val="en-GB"/>
        </w:rPr>
        <w:t>Holde Agri Invest S.A</w:t>
      </w:r>
    </w:p>
    <w:p w14:paraId="59644CB6" w14:textId="77777777" w:rsidR="00254C34" w:rsidRPr="00202B21" w:rsidRDefault="00254C34" w:rsidP="00254C34">
      <w:pPr>
        <w:rPr>
          <w:b/>
          <w:caps/>
          <w:color w:val="3C1053"/>
          <w:spacing w:val="-1"/>
          <w:szCs w:val="20"/>
          <w:lang w:val="en-GB"/>
        </w:rPr>
      </w:pPr>
    </w:p>
    <w:p w14:paraId="77DFCE50" w14:textId="77777777" w:rsidR="00254C34" w:rsidRPr="00202B21" w:rsidRDefault="00254C34" w:rsidP="00254C34">
      <w:pPr>
        <w:ind w:left="0"/>
        <w:rPr>
          <w:b/>
          <w:caps/>
          <w:color w:val="3C1053"/>
          <w:spacing w:val="-1"/>
          <w:szCs w:val="20"/>
          <w:lang w:val="en-GB"/>
        </w:rPr>
      </w:pPr>
    </w:p>
    <w:p w14:paraId="5FFAB7FD" w14:textId="77777777" w:rsidR="00254C34" w:rsidRPr="00202B21" w:rsidRDefault="00254C34" w:rsidP="00254C34">
      <w:pPr>
        <w:pStyle w:val="CoverDisclaimertitle"/>
        <w:rPr>
          <w:b/>
          <w:bCs/>
          <w:color w:val="3C1053"/>
          <w:lang w:val="en-GB"/>
        </w:rPr>
      </w:pPr>
      <w:r w:rsidRPr="00202B21">
        <w:rPr>
          <w:b/>
          <w:bCs/>
          <w:color w:val="3C1053"/>
          <w:lang w:val="en-GB"/>
        </w:rPr>
        <w:t>STOCK OPTION PLAN</w:t>
      </w:r>
    </w:p>
    <w:p w14:paraId="30715887" w14:textId="77777777" w:rsidR="00254C34" w:rsidRPr="00202B21" w:rsidRDefault="00254C34" w:rsidP="00254C34">
      <w:pPr>
        <w:rPr>
          <w:szCs w:val="20"/>
          <w:lang w:val="en-GB"/>
        </w:rPr>
      </w:pPr>
    </w:p>
    <w:p w14:paraId="075DF0F0" w14:textId="77777777" w:rsidR="00254C34" w:rsidRPr="00202B21" w:rsidRDefault="00254C34" w:rsidP="00254C34">
      <w:pPr>
        <w:pStyle w:val="CONTRACTP"/>
        <w:rPr>
          <w:sz w:val="20"/>
          <w:szCs w:val="20"/>
          <w:lang w:val="en-GB"/>
        </w:rPr>
      </w:pPr>
    </w:p>
    <w:p w14:paraId="39F0DC03" w14:textId="3C08852C" w:rsidR="00254C34" w:rsidRPr="00202B21" w:rsidRDefault="00000000" w:rsidP="00254C34">
      <w:pPr>
        <w:jc w:val="center"/>
        <w:rPr>
          <w:szCs w:val="20"/>
          <w:lang w:val="en-GB"/>
        </w:rPr>
      </w:pPr>
      <w:bookmarkStart w:id="7" w:name="CONTRACT_PURPOSE"/>
      <w:bookmarkEnd w:id="7"/>
      <w:r>
        <w:rPr>
          <w:noProof/>
        </w:rPr>
        <w:pict w14:anchorId="79A4A2DA">
          <v:shapetype id="_x0000_t202" coordsize="21600,21600" o:spt="202" path="m,l,21600r21600,l21600,xe">
            <v:stroke joinstyle="miter"/>
            <v:path gradientshapeok="t" o:connecttype="rect"/>
          </v:shapetype>
          <v:shape id="Text Box 2" o:spid="_x0000_s2050" type="#_x0000_t202" style="position:absolute;left:0;text-align:left;margin-left:244.8pt;margin-top:764.25pt;width:120.65pt;height:28.2pt;z-index:251659264;visibility:visible;mso-height-percent:200;mso-position-horizontal-relative:page;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" stroked="f">
            <v:textbox style="mso-next-textbox:#Text Box 2;mso-fit-shape-to-text:t">
              <w:txbxContent>
                <w:p w14:paraId="2413C25C" w14:textId="77777777" w:rsidR="00254C34" w:rsidRPr="00F15C7B" w:rsidRDefault="00254C34" w:rsidP="00254C34">
                  <w:pPr>
                    <w:ind w:left="0"/>
                    <w:jc w:val="center"/>
                    <w:rPr>
                      <w:b/>
                      <w:bCs/>
                    </w:rPr>
                  </w:pPr>
                  <w:r w:rsidRPr="00F15C7B">
                    <w:rPr>
                      <w:b/>
                      <w:bCs/>
                      <w:szCs w:val="20"/>
                    </w:rPr>
                    <w:t>[</w:t>
                  </w:r>
                  <w:r w:rsidRPr="000B54C9">
                    <w:rPr>
                      <w:b/>
                      <w:bCs/>
                      <w:szCs w:val="20"/>
                      <w:highlight w:val="lightGray"/>
                    </w:rPr>
                    <w:t>●</w:t>
                  </w:r>
                  <w:r w:rsidRPr="00F15C7B">
                    <w:rPr>
                      <w:b/>
                      <w:bCs/>
                      <w:szCs w:val="20"/>
                    </w:rPr>
                    <w:t xml:space="preserve">] </w:t>
                  </w:r>
                  <w:r w:rsidRPr="00F15C7B">
                    <w:rPr>
                      <w:b/>
                      <w:bCs/>
                      <w:szCs w:val="20"/>
                      <w:lang w:val="ro-RO"/>
                    </w:rPr>
                    <w:t>2022</w:t>
                  </w:r>
                </w:p>
              </w:txbxContent>
            </v:textbox>
            <w10:wrap anchorx="page" anchory="page"/>
          </v:shape>
        </w:pict>
      </w:r>
    </w:p>
    <w:p w14:paraId="68353B1A" w14:textId="77777777" w:rsidR="00254C34" w:rsidRPr="00202B21" w:rsidRDefault="00254C34" w:rsidP="00254C34">
      <w:pPr>
        <w:jc w:val="center"/>
        <w:rPr>
          <w:szCs w:val="20"/>
          <w:lang w:val="en-GB"/>
        </w:rPr>
        <w:sectPr w:rsidR="00254C34" w:rsidRPr="00202B21" w:rsidSect="00665219">
          <w:headerReference w:type="even" r:id="rId8"/>
          <w:headerReference w:type="default" r:id="rId9"/>
          <w:footerReference w:type="default" r:id="rId10"/>
          <w:headerReference w:type="first" r:id="rId11"/>
          <w:footerReference w:type="first" r:id="rId12"/>
          <w:pgSz w:w="11907" w:h="16839" w:code="9"/>
          <w:pgMar w:top="2382" w:right="840" w:bottom="1260" w:left="840" w:header="0" w:footer="400" w:gutter="0"/>
          <w:cols w:space="720"/>
          <w:titlePg/>
          <w:docGrid w:linePitch="360"/>
        </w:sectPr>
      </w:pPr>
    </w:p>
    <w:p w14:paraId="32516617" w14:textId="77777777" w:rsidR="00524A51" w:rsidRDefault="00254C34" w:rsidP="0031270F">
      <w:pPr>
        <w:pStyle w:val="TOCtitle"/>
        <w:rPr>
          <w:b/>
          <w:snapToGrid/>
          <w:color w:val="auto"/>
          <w:spacing w:val="-1"/>
          <w:sz w:val="20"/>
          <w:szCs w:val="20"/>
          <w:lang w:val="en-GB" w:eastAsia="en-US"/>
        </w:rPr>
      </w:pPr>
      <w:r w:rsidRPr="00202B21">
        <w:rPr>
          <w:b/>
          <w:snapToGrid/>
          <w:color w:val="auto"/>
          <w:spacing w:val="-1"/>
          <w:sz w:val="20"/>
          <w:szCs w:val="20"/>
          <w:lang w:val="en-GB" w:eastAsia="en-US"/>
        </w:rPr>
        <w:lastRenderedPageBreak/>
        <w:t>CONTENTS</w:t>
      </w:r>
    </w:p>
    <w:p w14:paraId="56E8A1E9" w14:textId="77777777" w:rsidR="00524A51" w:rsidRDefault="00524A51" w:rsidP="0031270F">
      <w:pPr>
        <w:pStyle w:val="TOCtitle"/>
        <w:rPr>
          <w:b/>
          <w:snapToGrid/>
          <w:color w:val="auto"/>
          <w:spacing w:val="-1"/>
          <w:sz w:val="20"/>
          <w:szCs w:val="20"/>
          <w:lang w:val="en-GB" w:eastAsia="en-US"/>
        </w:rPr>
      </w:pPr>
    </w:p>
    <w:p w14:paraId="626BFF37" w14:textId="1CEAAE51" w:rsidR="00524A51" w:rsidRDefault="00524A51">
      <w:pPr>
        <w:pStyle w:val="TOC2"/>
        <w:rPr>
          <w:rFonts w:asciiTheme="minorHAnsi" w:eastAsiaTheme="minorEastAsia" w:hAnsiTheme="minorHAnsi" w:cstheme="minorBidi"/>
          <w:noProof/>
          <w:sz w:val="22"/>
          <w:szCs w:val="22"/>
        </w:rPr>
      </w:pPr>
      <w:r>
        <w:rPr>
          <w:i/>
          <w:iCs/>
          <w:caps/>
          <w:szCs w:val="20"/>
          <w:highlight w:val="lightGray"/>
          <w:lang w:val="en-GB"/>
        </w:rPr>
        <w:fldChar w:fldCharType="begin"/>
      </w:r>
      <w:r>
        <w:rPr>
          <w:i/>
          <w:iCs/>
          <w:caps/>
          <w:szCs w:val="20"/>
          <w:highlight w:val="lightGray"/>
          <w:lang w:val="en-GB"/>
        </w:rPr>
        <w:instrText xml:space="preserve"> TOC \o "1-2" \h \z \u </w:instrText>
      </w:r>
      <w:r>
        <w:rPr>
          <w:i/>
          <w:iCs/>
          <w:caps/>
          <w:szCs w:val="20"/>
          <w:highlight w:val="lightGray"/>
          <w:lang w:val="en-GB"/>
        </w:rPr>
        <w:fldChar w:fldCharType="separate"/>
      </w:r>
      <w:hyperlink w:anchor="_Toc118812808" w:history="1">
        <w:r w:rsidRPr="00870FFD">
          <w:rPr>
            <w:rStyle w:val="Hyperlink"/>
            <w:noProof/>
            <w:lang w:val="en-GB"/>
          </w:rPr>
          <w:t>1.</w:t>
        </w:r>
        <w:r>
          <w:rPr>
            <w:rFonts w:asciiTheme="minorHAnsi" w:eastAsiaTheme="minorEastAsia" w:hAnsiTheme="minorHAnsi" w:cstheme="minorBidi"/>
            <w:noProof/>
            <w:sz w:val="22"/>
            <w:szCs w:val="22"/>
          </w:rPr>
          <w:tab/>
        </w:r>
        <w:r w:rsidRPr="00870FFD">
          <w:rPr>
            <w:rStyle w:val="Hyperlink"/>
            <w:noProof/>
            <w:lang w:val="en-GB"/>
          </w:rPr>
          <w:t>Definitions and Interpretations</w:t>
        </w:r>
        <w:r>
          <w:rPr>
            <w:noProof/>
            <w:webHidden/>
          </w:rPr>
          <w:tab/>
        </w:r>
        <w:r>
          <w:rPr>
            <w:noProof/>
            <w:webHidden/>
          </w:rPr>
          <w:fldChar w:fldCharType="begin"/>
        </w:r>
        <w:r>
          <w:rPr>
            <w:noProof/>
            <w:webHidden/>
          </w:rPr>
          <w:instrText xml:space="preserve"> PAGEREF _Toc118812808 \h </w:instrText>
        </w:r>
        <w:r>
          <w:rPr>
            <w:noProof/>
            <w:webHidden/>
          </w:rPr>
        </w:r>
        <w:r>
          <w:rPr>
            <w:noProof/>
            <w:webHidden/>
          </w:rPr>
          <w:fldChar w:fldCharType="separate"/>
        </w:r>
        <w:r>
          <w:rPr>
            <w:noProof/>
            <w:webHidden/>
          </w:rPr>
          <w:t>4</w:t>
        </w:r>
        <w:r>
          <w:rPr>
            <w:noProof/>
            <w:webHidden/>
          </w:rPr>
          <w:fldChar w:fldCharType="end"/>
        </w:r>
      </w:hyperlink>
    </w:p>
    <w:p w14:paraId="642ABE0A" w14:textId="72F3B118" w:rsidR="00524A51" w:rsidRDefault="00000000">
      <w:pPr>
        <w:pStyle w:val="TOC2"/>
        <w:rPr>
          <w:rFonts w:asciiTheme="minorHAnsi" w:eastAsiaTheme="minorEastAsia" w:hAnsiTheme="minorHAnsi" w:cstheme="minorBidi"/>
          <w:noProof/>
          <w:sz w:val="22"/>
          <w:szCs w:val="22"/>
        </w:rPr>
      </w:pPr>
      <w:hyperlink w:anchor="_Toc118812809" w:history="1">
        <w:r w:rsidR="00524A51" w:rsidRPr="00870FFD">
          <w:rPr>
            <w:rStyle w:val="Hyperlink"/>
            <w:noProof/>
            <w:lang w:val="en-GB"/>
          </w:rPr>
          <w:t>2.</w:t>
        </w:r>
        <w:r w:rsidR="00524A51">
          <w:rPr>
            <w:rFonts w:asciiTheme="minorHAnsi" w:eastAsiaTheme="minorEastAsia" w:hAnsiTheme="minorHAnsi" w:cstheme="minorBidi"/>
            <w:noProof/>
            <w:sz w:val="22"/>
            <w:szCs w:val="22"/>
          </w:rPr>
          <w:tab/>
        </w:r>
        <w:r w:rsidR="00524A51" w:rsidRPr="00870FFD">
          <w:rPr>
            <w:rStyle w:val="Hyperlink"/>
            <w:noProof/>
            <w:lang w:val="en-GB"/>
          </w:rPr>
          <w:t>Scope and Duration of the Plan</w:t>
        </w:r>
        <w:r w:rsidR="00524A51">
          <w:rPr>
            <w:noProof/>
            <w:webHidden/>
          </w:rPr>
          <w:tab/>
        </w:r>
        <w:r w:rsidR="00524A51">
          <w:rPr>
            <w:noProof/>
            <w:webHidden/>
          </w:rPr>
          <w:fldChar w:fldCharType="begin"/>
        </w:r>
        <w:r w:rsidR="00524A51">
          <w:rPr>
            <w:noProof/>
            <w:webHidden/>
          </w:rPr>
          <w:instrText xml:space="preserve"> PAGEREF _Toc118812809 \h </w:instrText>
        </w:r>
        <w:r w:rsidR="00524A51">
          <w:rPr>
            <w:noProof/>
            <w:webHidden/>
          </w:rPr>
        </w:r>
        <w:r w:rsidR="00524A51">
          <w:rPr>
            <w:noProof/>
            <w:webHidden/>
          </w:rPr>
          <w:fldChar w:fldCharType="separate"/>
        </w:r>
        <w:r w:rsidR="00524A51">
          <w:rPr>
            <w:noProof/>
            <w:webHidden/>
          </w:rPr>
          <w:t>8</w:t>
        </w:r>
        <w:r w:rsidR="00524A51">
          <w:rPr>
            <w:noProof/>
            <w:webHidden/>
          </w:rPr>
          <w:fldChar w:fldCharType="end"/>
        </w:r>
      </w:hyperlink>
    </w:p>
    <w:p w14:paraId="56C97666" w14:textId="4616F28A" w:rsidR="00524A51" w:rsidRDefault="00000000">
      <w:pPr>
        <w:pStyle w:val="TOC2"/>
        <w:rPr>
          <w:rFonts w:asciiTheme="minorHAnsi" w:eastAsiaTheme="minorEastAsia" w:hAnsiTheme="minorHAnsi" w:cstheme="minorBidi"/>
          <w:noProof/>
          <w:sz w:val="22"/>
          <w:szCs w:val="22"/>
        </w:rPr>
      </w:pPr>
      <w:hyperlink w:anchor="_Toc118812810" w:history="1">
        <w:r w:rsidR="00524A51" w:rsidRPr="00870FFD">
          <w:rPr>
            <w:rStyle w:val="Hyperlink"/>
            <w:noProof/>
            <w:lang w:val="en-GB"/>
          </w:rPr>
          <w:t>3.</w:t>
        </w:r>
        <w:r w:rsidR="00524A51">
          <w:rPr>
            <w:rFonts w:asciiTheme="minorHAnsi" w:eastAsiaTheme="minorEastAsia" w:hAnsiTheme="minorHAnsi" w:cstheme="minorBidi"/>
            <w:noProof/>
            <w:sz w:val="22"/>
            <w:szCs w:val="22"/>
          </w:rPr>
          <w:tab/>
        </w:r>
        <w:r w:rsidR="00524A51" w:rsidRPr="00870FFD">
          <w:rPr>
            <w:rStyle w:val="Hyperlink"/>
            <w:noProof/>
            <w:lang w:val="en-GB"/>
          </w:rPr>
          <w:t>Beneficiaries</w:t>
        </w:r>
        <w:r w:rsidR="00524A51">
          <w:rPr>
            <w:noProof/>
            <w:webHidden/>
          </w:rPr>
          <w:tab/>
        </w:r>
        <w:r w:rsidR="00524A51">
          <w:rPr>
            <w:noProof/>
            <w:webHidden/>
          </w:rPr>
          <w:fldChar w:fldCharType="begin"/>
        </w:r>
        <w:r w:rsidR="00524A51">
          <w:rPr>
            <w:noProof/>
            <w:webHidden/>
          </w:rPr>
          <w:instrText xml:space="preserve"> PAGEREF _Toc118812810 \h </w:instrText>
        </w:r>
        <w:r w:rsidR="00524A51">
          <w:rPr>
            <w:noProof/>
            <w:webHidden/>
          </w:rPr>
        </w:r>
        <w:r w:rsidR="00524A51">
          <w:rPr>
            <w:noProof/>
            <w:webHidden/>
          </w:rPr>
          <w:fldChar w:fldCharType="separate"/>
        </w:r>
        <w:r w:rsidR="00524A51">
          <w:rPr>
            <w:noProof/>
            <w:webHidden/>
          </w:rPr>
          <w:t>8</w:t>
        </w:r>
        <w:r w:rsidR="00524A51">
          <w:rPr>
            <w:noProof/>
            <w:webHidden/>
          </w:rPr>
          <w:fldChar w:fldCharType="end"/>
        </w:r>
      </w:hyperlink>
    </w:p>
    <w:p w14:paraId="09D00F0F" w14:textId="20E39ADB" w:rsidR="00524A51" w:rsidRDefault="00000000">
      <w:pPr>
        <w:pStyle w:val="TOC2"/>
        <w:rPr>
          <w:rFonts w:asciiTheme="minorHAnsi" w:eastAsiaTheme="minorEastAsia" w:hAnsiTheme="minorHAnsi" w:cstheme="minorBidi"/>
          <w:noProof/>
          <w:sz w:val="22"/>
          <w:szCs w:val="22"/>
        </w:rPr>
      </w:pPr>
      <w:hyperlink w:anchor="_Toc118812811" w:history="1">
        <w:r w:rsidR="00524A51" w:rsidRPr="00870FFD">
          <w:rPr>
            <w:rStyle w:val="Hyperlink"/>
            <w:noProof/>
            <w:lang w:val="en-GB"/>
          </w:rPr>
          <w:t>4.</w:t>
        </w:r>
        <w:r w:rsidR="00524A51">
          <w:rPr>
            <w:rFonts w:asciiTheme="minorHAnsi" w:eastAsiaTheme="minorEastAsia" w:hAnsiTheme="minorHAnsi" w:cstheme="minorBidi"/>
            <w:noProof/>
            <w:sz w:val="22"/>
            <w:szCs w:val="22"/>
          </w:rPr>
          <w:tab/>
        </w:r>
        <w:r w:rsidR="00524A51" w:rsidRPr="00870FFD">
          <w:rPr>
            <w:rStyle w:val="Hyperlink"/>
            <w:noProof/>
            <w:lang w:val="en-GB"/>
          </w:rPr>
          <w:t>The Number of Shares That May Be Acquired for a Reference Period</w:t>
        </w:r>
        <w:r w:rsidR="00524A51">
          <w:rPr>
            <w:noProof/>
            <w:webHidden/>
          </w:rPr>
          <w:tab/>
        </w:r>
        <w:r w:rsidR="00524A51">
          <w:rPr>
            <w:noProof/>
            <w:webHidden/>
          </w:rPr>
          <w:fldChar w:fldCharType="begin"/>
        </w:r>
        <w:r w:rsidR="00524A51">
          <w:rPr>
            <w:noProof/>
            <w:webHidden/>
          </w:rPr>
          <w:instrText xml:space="preserve"> PAGEREF _Toc118812811 \h </w:instrText>
        </w:r>
        <w:r w:rsidR="00524A51">
          <w:rPr>
            <w:noProof/>
            <w:webHidden/>
          </w:rPr>
        </w:r>
        <w:r w:rsidR="00524A51">
          <w:rPr>
            <w:noProof/>
            <w:webHidden/>
          </w:rPr>
          <w:fldChar w:fldCharType="separate"/>
        </w:r>
        <w:r w:rsidR="00524A51">
          <w:rPr>
            <w:noProof/>
            <w:webHidden/>
          </w:rPr>
          <w:t>9</w:t>
        </w:r>
        <w:r w:rsidR="00524A51">
          <w:rPr>
            <w:noProof/>
            <w:webHidden/>
          </w:rPr>
          <w:fldChar w:fldCharType="end"/>
        </w:r>
      </w:hyperlink>
    </w:p>
    <w:p w14:paraId="0DDE6A6D" w14:textId="5A917CDB" w:rsidR="00524A51" w:rsidRDefault="00000000">
      <w:pPr>
        <w:pStyle w:val="TOC2"/>
        <w:rPr>
          <w:rFonts w:asciiTheme="minorHAnsi" w:eastAsiaTheme="minorEastAsia" w:hAnsiTheme="minorHAnsi" w:cstheme="minorBidi"/>
          <w:noProof/>
          <w:sz w:val="22"/>
          <w:szCs w:val="22"/>
        </w:rPr>
      </w:pPr>
      <w:hyperlink w:anchor="_Toc118812812" w:history="1">
        <w:r w:rsidR="00524A51" w:rsidRPr="00870FFD">
          <w:rPr>
            <w:rStyle w:val="Hyperlink"/>
            <w:noProof/>
            <w:lang w:val="en-GB"/>
          </w:rPr>
          <w:t>5.</w:t>
        </w:r>
        <w:r w:rsidR="00524A51">
          <w:rPr>
            <w:rFonts w:asciiTheme="minorHAnsi" w:eastAsiaTheme="minorEastAsia" w:hAnsiTheme="minorHAnsi" w:cstheme="minorBidi"/>
            <w:noProof/>
            <w:sz w:val="22"/>
            <w:szCs w:val="22"/>
          </w:rPr>
          <w:tab/>
        </w:r>
        <w:r w:rsidR="00524A51" w:rsidRPr="00870FFD">
          <w:rPr>
            <w:rStyle w:val="Hyperlink"/>
            <w:noProof/>
            <w:lang w:val="en-GB"/>
          </w:rPr>
          <w:t>Benefit at the End of the Implementation Period</w:t>
        </w:r>
        <w:r w:rsidR="00524A51">
          <w:rPr>
            <w:noProof/>
            <w:webHidden/>
          </w:rPr>
          <w:tab/>
        </w:r>
        <w:r w:rsidR="00524A51">
          <w:rPr>
            <w:noProof/>
            <w:webHidden/>
          </w:rPr>
          <w:fldChar w:fldCharType="begin"/>
        </w:r>
        <w:r w:rsidR="00524A51">
          <w:rPr>
            <w:noProof/>
            <w:webHidden/>
          </w:rPr>
          <w:instrText xml:space="preserve"> PAGEREF _Toc118812812 \h </w:instrText>
        </w:r>
        <w:r w:rsidR="00524A51">
          <w:rPr>
            <w:noProof/>
            <w:webHidden/>
          </w:rPr>
        </w:r>
        <w:r w:rsidR="00524A51">
          <w:rPr>
            <w:noProof/>
            <w:webHidden/>
          </w:rPr>
          <w:fldChar w:fldCharType="separate"/>
        </w:r>
        <w:r w:rsidR="00524A51">
          <w:rPr>
            <w:noProof/>
            <w:webHidden/>
          </w:rPr>
          <w:t>11</w:t>
        </w:r>
        <w:r w:rsidR="00524A51">
          <w:rPr>
            <w:noProof/>
            <w:webHidden/>
          </w:rPr>
          <w:fldChar w:fldCharType="end"/>
        </w:r>
      </w:hyperlink>
    </w:p>
    <w:p w14:paraId="28A57F03" w14:textId="2E84AE1D" w:rsidR="00524A51" w:rsidRDefault="00000000">
      <w:pPr>
        <w:pStyle w:val="TOC2"/>
        <w:rPr>
          <w:rFonts w:asciiTheme="minorHAnsi" w:eastAsiaTheme="minorEastAsia" w:hAnsiTheme="minorHAnsi" w:cstheme="minorBidi"/>
          <w:noProof/>
          <w:sz w:val="22"/>
          <w:szCs w:val="22"/>
        </w:rPr>
      </w:pPr>
      <w:hyperlink w:anchor="_Toc118812813" w:history="1">
        <w:r w:rsidR="00524A51" w:rsidRPr="00870FFD">
          <w:rPr>
            <w:rStyle w:val="Hyperlink"/>
            <w:noProof/>
            <w:lang w:val="en-GB"/>
          </w:rPr>
          <w:t>6.</w:t>
        </w:r>
        <w:r w:rsidR="00524A51">
          <w:rPr>
            <w:rFonts w:asciiTheme="minorHAnsi" w:eastAsiaTheme="minorEastAsia" w:hAnsiTheme="minorHAnsi" w:cstheme="minorBidi"/>
            <w:noProof/>
            <w:sz w:val="22"/>
            <w:szCs w:val="22"/>
          </w:rPr>
          <w:tab/>
        </w:r>
        <w:r w:rsidR="00524A51" w:rsidRPr="00870FFD">
          <w:rPr>
            <w:rStyle w:val="Hyperlink"/>
            <w:noProof/>
            <w:lang w:val="en-GB"/>
          </w:rPr>
          <w:t>Granting of Options and Participation in the Plan</w:t>
        </w:r>
        <w:r w:rsidR="00524A51">
          <w:rPr>
            <w:noProof/>
            <w:webHidden/>
          </w:rPr>
          <w:tab/>
        </w:r>
        <w:r w:rsidR="00524A51">
          <w:rPr>
            <w:noProof/>
            <w:webHidden/>
          </w:rPr>
          <w:fldChar w:fldCharType="begin"/>
        </w:r>
        <w:r w:rsidR="00524A51">
          <w:rPr>
            <w:noProof/>
            <w:webHidden/>
          </w:rPr>
          <w:instrText xml:space="preserve"> PAGEREF _Toc118812813 \h </w:instrText>
        </w:r>
        <w:r w:rsidR="00524A51">
          <w:rPr>
            <w:noProof/>
            <w:webHidden/>
          </w:rPr>
        </w:r>
        <w:r w:rsidR="00524A51">
          <w:rPr>
            <w:noProof/>
            <w:webHidden/>
          </w:rPr>
          <w:fldChar w:fldCharType="separate"/>
        </w:r>
        <w:r w:rsidR="00524A51">
          <w:rPr>
            <w:noProof/>
            <w:webHidden/>
          </w:rPr>
          <w:t>13</w:t>
        </w:r>
        <w:r w:rsidR="00524A51">
          <w:rPr>
            <w:noProof/>
            <w:webHidden/>
          </w:rPr>
          <w:fldChar w:fldCharType="end"/>
        </w:r>
      </w:hyperlink>
    </w:p>
    <w:p w14:paraId="70065E65" w14:textId="0DFBFB19" w:rsidR="00524A51" w:rsidRDefault="00000000">
      <w:pPr>
        <w:pStyle w:val="TOC2"/>
        <w:rPr>
          <w:rFonts w:asciiTheme="minorHAnsi" w:eastAsiaTheme="minorEastAsia" w:hAnsiTheme="minorHAnsi" w:cstheme="minorBidi"/>
          <w:noProof/>
          <w:sz w:val="22"/>
          <w:szCs w:val="22"/>
        </w:rPr>
      </w:pPr>
      <w:hyperlink w:anchor="_Toc118812814" w:history="1">
        <w:r w:rsidR="00524A51" w:rsidRPr="00870FFD">
          <w:rPr>
            <w:rStyle w:val="Hyperlink"/>
            <w:noProof/>
            <w:lang w:val="en-GB"/>
          </w:rPr>
          <w:t>7.</w:t>
        </w:r>
        <w:r w:rsidR="00524A51">
          <w:rPr>
            <w:rFonts w:asciiTheme="minorHAnsi" w:eastAsiaTheme="minorEastAsia" w:hAnsiTheme="minorHAnsi" w:cstheme="minorBidi"/>
            <w:noProof/>
            <w:sz w:val="22"/>
            <w:szCs w:val="22"/>
          </w:rPr>
          <w:tab/>
        </w:r>
        <w:r w:rsidR="00524A51" w:rsidRPr="00870FFD">
          <w:rPr>
            <w:rStyle w:val="Hyperlink"/>
            <w:noProof/>
            <w:lang w:val="en-GB"/>
          </w:rPr>
          <w:t>Conditions for the Exercise of Options</w:t>
        </w:r>
        <w:r w:rsidR="00524A51">
          <w:rPr>
            <w:noProof/>
            <w:webHidden/>
          </w:rPr>
          <w:tab/>
        </w:r>
        <w:r w:rsidR="00524A51">
          <w:rPr>
            <w:noProof/>
            <w:webHidden/>
          </w:rPr>
          <w:fldChar w:fldCharType="begin"/>
        </w:r>
        <w:r w:rsidR="00524A51">
          <w:rPr>
            <w:noProof/>
            <w:webHidden/>
          </w:rPr>
          <w:instrText xml:space="preserve"> PAGEREF _Toc118812814 \h </w:instrText>
        </w:r>
        <w:r w:rsidR="00524A51">
          <w:rPr>
            <w:noProof/>
            <w:webHidden/>
          </w:rPr>
        </w:r>
        <w:r w:rsidR="00524A51">
          <w:rPr>
            <w:noProof/>
            <w:webHidden/>
          </w:rPr>
          <w:fldChar w:fldCharType="separate"/>
        </w:r>
        <w:r w:rsidR="00524A51">
          <w:rPr>
            <w:noProof/>
            <w:webHidden/>
          </w:rPr>
          <w:t>14</w:t>
        </w:r>
        <w:r w:rsidR="00524A51">
          <w:rPr>
            <w:noProof/>
            <w:webHidden/>
          </w:rPr>
          <w:fldChar w:fldCharType="end"/>
        </w:r>
      </w:hyperlink>
    </w:p>
    <w:p w14:paraId="3F602D65" w14:textId="1A3D0269" w:rsidR="00524A51" w:rsidRDefault="00000000">
      <w:pPr>
        <w:pStyle w:val="TOC2"/>
        <w:rPr>
          <w:rFonts w:asciiTheme="minorHAnsi" w:eastAsiaTheme="minorEastAsia" w:hAnsiTheme="minorHAnsi" w:cstheme="minorBidi"/>
          <w:noProof/>
          <w:sz w:val="22"/>
          <w:szCs w:val="22"/>
        </w:rPr>
      </w:pPr>
      <w:hyperlink w:anchor="_Toc118812815" w:history="1">
        <w:r w:rsidR="00524A51" w:rsidRPr="00870FFD">
          <w:rPr>
            <w:rStyle w:val="Hyperlink"/>
            <w:noProof/>
            <w:lang w:val="en-GB"/>
          </w:rPr>
          <w:t>8.</w:t>
        </w:r>
        <w:r w:rsidR="00524A51">
          <w:rPr>
            <w:rFonts w:asciiTheme="minorHAnsi" w:eastAsiaTheme="minorEastAsia" w:hAnsiTheme="minorHAnsi" w:cstheme="minorBidi"/>
            <w:noProof/>
            <w:sz w:val="22"/>
            <w:szCs w:val="22"/>
          </w:rPr>
          <w:tab/>
        </w:r>
        <w:r w:rsidR="00524A51" w:rsidRPr="00870FFD">
          <w:rPr>
            <w:rStyle w:val="Hyperlink"/>
            <w:noProof/>
            <w:lang w:val="en-GB"/>
          </w:rPr>
          <w:t>Restrictions on the Options. Expiry and termination of Option effects</w:t>
        </w:r>
        <w:r w:rsidR="00524A51">
          <w:rPr>
            <w:noProof/>
            <w:webHidden/>
          </w:rPr>
          <w:tab/>
        </w:r>
        <w:r w:rsidR="00524A51">
          <w:rPr>
            <w:noProof/>
            <w:webHidden/>
          </w:rPr>
          <w:fldChar w:fldCharType="begin"/>
        </w:r>
        <w:r w:rsidR="00524A51">
          <w:rPr>
            <w:noProof/>
            <w:webHidden/>
          </w:rPr>
          <w:instrText xml:space="preserve"> PAGEREF _Toc118812815 \h </w:instrText>
        </w:r>
        <w:r w:rsidR="00524A51">
          <w:rPr>
            <w:noProof/>
            <w:webHidden/>
          </w:rPr>
        </w:r>
        <w:r w:rsidR="00524A51">
          <w:rPr>
            <w:noProof/>
            <w:webHidden/>
          </w:rPr>
          <w:fldChar w:fldCharType="separate"/>
        </w:r>
        <w:r w:rsidR="00524A51">
          <w:rPr>
            <w:noProof/>
            <w:webHidden/>
          </w:rPr>
          <w:t>15</w:t>
        </w:r>
        <w:r w:rsidR="00524A51">
          <w:rPr>
            <w:noProof/>
            <w:webHidden/>
          </w:rPr>
          <w:fldChar w:fldCharType="end"/>
        </w:r>
      </w:hyperlink>
    </w:p>
    <w:p w14:paraId="67BA5A53" w14:textId="7F8AE6ED" w:rsidR="00524A51" w:rsidRDefault="00000000">
      <w:pPr>
        <w:pStyle w:val="TOC2"/>
        <w:rPr>
          <w:rFonts w:asciiTheme="minorHAnsi" w:eastAsiaTheme="minorEastAsia" w:hAnsiTheme="minorHAnsi" w:cstheme="minorBidi"/>
          <w:noProof/>
          <w:sz w:val="22"/>
          <w:szCs w:val="22"/>
        </w:rPr>
      </w:pPr>
      <w:hyperlink w:anchor="_Toc118812816" w:history="1">
        <w:r w:rsidR="00524A51" w:rsidRPr="00870FFD">
          <w:rPr>
            <w:rStyle w:val="Hyperlink"/>
            <w:noProof/>
            <w:lang w:val="en-GB"/>
          </w:rPr>
          <w:t>9.</w:t>
        </w:r>
        <w:r w:rsidR="00524A51">
          <w:rPr>
            <w:rFonts w:asciiTheme="minorHAnsi" w:eastAsiaTheme="minorEastAsia" w:hAnsiTheme="minorHAnsi" w:cstheme="minorBidi"/>
            <w:noProof/>
            <w:sz w:val="22"/>
            <w:szCs w:val="22"/>
          </w:rPr>
          <w:tab/>
        </w:r>
        <w:r w:rsidR="00524A51" w:rsidRPr="00870FFD">
          <w:rPr>
            <w:rStyle w:val="Hyperlink"/>
            <w:noProof/>
            <w:lang w:val="en-GB"/>
          </w:rPr>
          <w:t>Exercising the Options</w:t>
        </w:r>
        <w:r w:rsidR="00524A51">
          <w:rPr>
            <w:noProof/>
            <w:webHidden/>
          </w:rPr>
          <w:tab/>
        </w:r>
        <w:r w:rsidR="00524A51">
          <w:rPr>
            <w:noProof/>
            <w:webHidden/>
          </w:rPr>
          <w:fldChar w:fldCharType="begin"/>
        </w:r>
        <w:r w:rsidR="00524A51">
          <w:rPr>
            <w:noProof/>
            <w:webHidden/>
          </w:rPr>
          <w:instrText xml:space="preserve"> PAGEREF _Toc118812816 \h </w:instrText>
        </w:r>
        <w:r w:rsidR="00524A51">
          <w:rPr>
            <w:noProof/>
            <w:webHidden/>
          </w:rPr>
        </w:r>
        <w:r w:rsidR="00524A51">
          <w:rPr>
            <w:noProof/>
            <w:webHidden/>
          </w:rPr>
          <w:fldChar w:fldCharType="separate"/>
        </w:r>
        <w:r w:rsidR="00524A51">
          <w:rPr>
            <w:noProof/>
            <w:webHidden/>
          </w:rPr>
          <w:t>15</w:t>
        </w:r>
        <w:r w:rsidR="00524A51">
          <w:rPr>
            <w:noProof/>
            <w:webHidden/>
          </w:rPr>
          <w:fldChar w:fldCharType="end"/>
        </w:r>
      </w:hyperlink>
    </w:p>
    <w:p w14:paraId="73280BCC" w14:textId="3E519D2D" w:rsidR="00524A51" w:rsidRDefault="00000000">
      <w:pPr>
        <w:pStyle w:val="TOC2"/>
        <w:rPr>
          <w:rFonts w:asciiTheme="minorHAnsi" w:eastAsiaTheme="minorEastAsia" w:hAnsiTheme="minorHAnsi" w:cstheme="minorBidi"/>
          <w:noProof/>
          <w:sz w:val="22"/>
          <w:szCs w:val="22"/>
        </w:rPr>
      </w:pPr>
      <w:hyperlink w:anchor="_Toc118812817" w:history="1">
        <w:r w:rsidR="00524A51" w:rsidRPr="00870FFD">
          <w:rPr>
            <w:rStyle w:val="Hyperlink"/>
            <w:noProof/>
            <w:lang w:val="en-GB"/>
          </w:rPr>
          <w:t>10.</w:t>
        </w:r>
        <w:r w:rsidR="00524A51">
          <w:rPr>
            <w:rFonts w:asciiTheme="minorHAnsi" w:eastAsiaTheme="minorEastAsia" w:hAnsiTheme="minorHAnsi" w:cstheme="minorBidi"/>
            <w:noProof/>
            <w:sz w:val="22"/>
            <w:szCs w:val="22"/>
          </w:rPr>
          <w:tab/>
        </w:r>
        <w:r w:rsidR="00524A51" w:rsidRPr="00870FFD">
          <w:rPr>
            <w:rStyle w:val="Hyperlink"/>
            <w:noProof/>
            <w:lang w:val="en-GB"/>
          </w:rPr>
          <w:t>Termination of the Employment or Management Agreement</w:t>
        </w:r>
        <w:r w:rsidR="00524A51">
          <w:rPr>
            <w:noProof/>
            <w:webHidden/>
          </w:rPr>
          <w:tab/>
        </w:r>
        <w:r w:rsidR="00524A51">
          <w:rPr>
            <w:noProof/>
            <w:webHidden/>
          </w:rPr>
          <w:fldChar w:fldCharType="begin"/>
        </w:r>
        <w:r w:rsidR="00524A51">
          <w:rPr>
            <w:noProof/>
            <w:webHidden/>
          </w:rPr>
          <w:instrText xml:space="preserve"> PAGEREF _Toc118812817 \h </w:instrText>
        </w:r>
        <w:r w:rsidR="00524A51">
          <w:rPr>
            <w:noProof/>
            <w:webHidden/>
          </w:rPr>
        </w:r>
        <w:r w:rsidR="00524A51">
          <w:rPr>
            <w:noProof/>
            <w:webHidden/>
          </w:rPr>
          <w:fldChar w:fldCharType="separate"/>
        </w:r>
        <w:r w:rsidR="00524A51">
          <w:rPr>
            <w:noProof/>
            <w:webHidden/>
          </w:rPr>
          <w:t>17</w:t>
        </w:r>
        <w:r w:rsidR="00524A51">
          <w:rPr>
            <w:noProof/>
            <w:webHidden/>
          </w:rPr>
          <w:fldChar w:fldCharType="end"/>
        </w:r>
      </w:hyperlink>
    </w:p>
    <w:p w14:paraId="625995A8" w14:textId="2D57C362" w:rsidR="00524A51" w:rsidRDefault="00000000">
      <w:pPr>
        <w:pStyle w:val="TOC2"/>
        <w:rPr>
          <w:rFonts w:asciiTheme="minorHAnsi" w:eastAsiaTheme="minorEastAsia" w:hAnsiTheme="minorHAnsi" w:cstheme="minorBidi"/>
          <w:noProof/>
          <w:sz w:val="22"/>
          <w:szCs w:val="22"/>
        </w:rPr>
      </w:pPr>
      <w:hyperlink w:anchor="_Toc118812818" w:history="1">
        <w:r w:rsidR="00524A51" w:rsidRPr="00870FFD">
          <w:rPr>
            <w:rStyle w:val="Hyperlink"/>
            <w:noProof/>
            <w:lang w:val="en-GB"/>
          </w:rPr>
          <w:t>11.</w:t>
        </w:r>
        <w:r w:rsidR="00524A51">
          <w:rPr>
            <w:rFonts w:asciiTheme="minorHAnsi" w:eastAsiaTheme="minorEastAsia" w:hAnsiTheme="minorHAnsi" w:cstheme="minorBidi"/>
            <w:noProof/>
            <w:sz w:val="22"/>
            <w:szCs w:val="22"/>
          </w:rPr>
          <w:tab/>
        </w:r>
        <w:r w:rsidR="00524A51" w:rsidRPr="00870FFD">
          <w:rPr>
            <w:rStyle w:val="Hyperlink"/>
            <w:noProof/>
          </w:rPr>
          <w:t>Relationship with Employment or Management Agreement</w:t>
        </w:r>
        <w:r w:rsidR="00524A51">
          <w:rPr>
            <w:noProof/>
            <w:webHidden/>
          </w:rPr>
          <w:tab/>
        </w:r>
        <w:r w:rsidR="00524A51">
          <w:rPr>
            <w:noProof/>
            <w:webHidden/>
          </w:rPr>
          <w:fldChar w:fldCharType="begin"/>
        </w:r>
        <w:r w:rsidR="00524A51">
          <w:rPr>
            <w:noProof/>
            <w:webHidden/>
          </w:rPr>
          <w:instrText xml:space="preserve"> PAGEREF _Toc118812818 \h </w:instrText>
        </w:r>
        <w:r w:rsidR="00524A51">
          <w:rPr>
            <w:noProof/>
            <w:webHidden/>
          </w:rPr>
        </w:r>
        <w:r w:rsidR="00524A51">
          <w:rPr>
            <w:noProof/>
            <w:webHidden/>
          </w:rPr>
          <w:fldChar w:fldCharType="separate"/>
        </w:r>
        <w:r w:rsidR="00524A51">
          <w:rPr>
            <w:noProof/>
            <w:webHidden/>
          </w:rPr>
          <w:t>17</w:t>
        </w:r>
        <w:r w:rsidR="00524A51">
          <w:rPr>
            <w:noProof/>
            <w:webHidden/>
          </w:rPr>
          <w:fldChar w:fldCharType="end"/>
        </w:r>
      </w:hyperlink>
    </w:p>
    <w:p w14:paraId="21CF344F" w14:textId="448A1C98" w:rsidR="00524A51" w:rsidRDefault="00000000">
      <w:pPr>
        <w:pStyle w:val="TOC2"/>
        <w:rPr>
          <w:rFonts w:asciiTheme="minorHAnsi" w:eastAsiaTheme="minorEastAsia" w:hAnsiTheme="minorHAnsi" w:cstheme="minorBidi"/>
          <w:noProof/>
          <w:sz w:val="22"/>
          <w:szCs w:val="22"/>
        </w:rPr>
      </w:pPr>
      <w:hyperlink w:anchor="_Toc118812819" w:history="1">
        <w:r w:rsidR="00524A51" w:rsidRPr="00870FFD">
          <w:rPr>
            <w:rStyle w:val="Hyperlink"/>
            <w:noProof/>
            <w:lang w:val="en-GB"/>
          </w:rPr>
          <w:t>12.</w:t>
        </w:r>
        <w:r w:rsidR="00524A51">
          <w:rPr>
            <w:rFonts w:asciiTheme="minorHAnsi" w:eastAsiaTheme="minorEastAsia" w:hAnsiTheme="minorHAnsi" w:cstheme="minorBidi"/>
            <w:noProof/>
            <w:sz w:val="22"/>
            <w:szCs w:val="22"/>
          </w:rPr>
          <w:tab/>
        </w:r>
        <w:r w:rsidR="00524A51" w:rsidRPr="00870FFD">
          <w:rPr>
            <w:rStyle w:val="Hyperlink"/>
            <w:noProof/>
          </w:rPr>
          <w:t>Governing Law and Jurisdiction</w:t>
        </w:r>
        <w:r w:rsidR="00524A51">
          <w:rPr>
            <w:noProof/>
            <w:webHidden/>
          </w:rPr>
          <w:tab/>
        </w:r>
        <w:r w:rsidR="00524A51">
          <w:rPr>
            <w:noProof/>
            <w:webHidden/>
          </w:rPr>
          <w:fldChar w:fldCharType="begin"/>
        </w:r>
        <w:r w:rsidR="00524A51">
          <w:rPr>
            <w:noProof/>
            <w:webHidden/>
          </w:rPr>
          <w:instrText xml:space="preserve"> PAGEREF _Toc118812819 \h </w:instrText>
        </w:r>
        <w:r w:rsidR="00524A51">
          <w:rPr>
            <w:noProof/>
            <w:webHidden/>
          </w:rPr>
        </w:r>
        <w:r w:rsidR="00524A51">
          <w:rPr>
            <w:noProof/>
            <w:webHidden/>
          </w:rPr>
          <w:fldChar w:fldCharType="separate"/>
        </w:r>
        <w:r w:rsidR="00524A51">
          <w:rPr>
            <w:noProof/>
            <w:webHidden/>
          </w:rPr>
          <w:t>18</w:t>
        </w:r>
        <w:r w:rsidR="00524A51">
          <w:rPr>
            <w:noProof/>
            <w:webHidden/>
          </w:rPr>
          <w:fldChar w:fldCharType="end"/>
        </w:r>
      </w:hyperlink>
    </w:p>
    <w:p w14:paraId="1031F493" w14:textId="085681A8" w:rsidR="00254C34" w:rsidRPr="00202B21" w:rsidRDefault="00524A51" w:rsidP="0031270F">
      <w:pPr>
        <w:pStyle w:val="TOCtitle"/>
        <w:rPr>
          <w:i/>
          <w:iCs/>
          <w:caps w:val="0"/>
          <w:sz w:val="20"/>
          <w:szCs w:val="20"/>
          <w:lang w:val="en-GB"/>
        </w:rPr>
      </w:pPr>
      <w:r>
        <w:rPr>
          <w:i/>
          <w:iCs/>
          <w:caps w:val="0"/>
          <w:sz w:val="20"/>
          <w:szCs w:val="20"/>
          <w:highlight w:val="lightGray"/>
          <w:lang w:val="en-GB"/>
        </w:rPr>
        <w:fldChar w:fldCharType="end"/>
      </w:r>
      <w:r w:rsidR="00254C34" w:rsidRPr="000B54C9">
        <w:rPr>
          <w:i/>
          <w:iCs/>
          <w:caps w:val="0"/>
          <w:sz w:val="20"/>
          <w:szCs w:val="20"/>
          <w:highlight w:val="lightGray"/>
          <w:lang w:val="en-GB"/>
        </w:rPr>
        <w:br w:type="page"/>
      </w:r>
    </w:p>
    <w:p w14:paraId="67805E20" w14:textId="3D0D0D90" w:rsidR="00254C34" w:rsidRPr="00202B21" w:rsidRDefault="00254C34" w:rsidP="00254C34">
      <w:pPr>
        <w:pStyle w:val="BodyText"/>
        <w:ind w:left="0"/>
        <w:rPr>
          <w:szCs w:val="20"/>
          <w:lang w:val="en-GB"/>
        </w:rPr>
      </w:pPr>
      <w:r w:rsidRPr="00202B21">
        <w:rPr>
          <w:szCs w:val="20"/>
          <w:lang w:val="en-GB"/>
        </w:rPr>
        <w:lastRenderedPageBreak/>
        <w:t xml:space="preserve">The rules </w:t>
      </w:r>
      <w:r w:rsidR="00FB5654">
        <w:rPr>
          <w:szCs w:val="20"/>
          <w:lang w:val="en-GB"/>
        </w:rPr>
        <w:t>regarding</w:t>
      </w:r>
      <w:r w:rsidRPr="00202B21">
        <w:rPr>
          <w:szCs w:val="20"/>
          <w:lang w:val="en-GB"/>
        </w:rPr>
        <w:t xml:space="preserve"> the stock option plan (the “</w:t>
      </w:r>
      <w:r w:rsidRPr="00202B21">
        <w:rPr>
          <w:b/>
          <w:szCs w:val="20"/>
          <w:lang w:val="en-GB"/>
        </w:rPr>
        <w:t>Plan</w:t>
      </w:r>
      <w:r w:rsidRPr="00202B21">
        <w:rPr>
          <w:szCs w:val="20"/>
          <w:lang w:val="en-GB"/>
        </w:rPr>
        <w:t>”) of Holde Agri Invest S.A. (“</w:t>
      </w:r>
      <w:r w:rsidRPr="00202B21">
        <w:rPr>
          <w:b/>
          <w:szCs w:val="20"/>
          <w:lang w:val="en-GB"/>
        </w:rPr>
        <w:t>Company</w:t>
      </w:r>
      <w:r w:rsidRPr="00202B21">
        <w:rPr>
          <w:szCs w:val="20"/>
          <w:lang w:val="en-GB"/>
        </w:rPr>
        <w:t>”), established and approved through the resolution of the General Meeting of Shareholders of the Company dated [</w:t>
      </w:r>
      <w:r w:rsidRPr="000B54C9">
        <w:rPr>
          <w:szCs w:val="20"/>
          <w:highlight w:val="lightGray"/>
          <w:lang w:val="en-GB"/>
        </w:rPr>
        <w:t>●</w:t>
      </w:r>
      <w:r w:rsidRPr="00202B21">
        <w:rPr>
          <w:szCs w:val="20"/>
          <w:lang w:val="en-GB"/>
        </w:rPr>
        <w:t>] 2022.</w:t>
      </w:r>
    </w:p>
    <w:p w14:paraId="42A7F0B4" w14:textId="77777777" w:rsidR="00254C34" w:rsidRPr="00202B21" w:rsidRDefault="00254C34" w:rsidP="00254C34">
      <w:pPr>
        <w:pStyle w:val="Level1"/>
        <w:rPr>
          <w:szCs w:val="20"/>
          <w:lang w:val="en-GB"/>
        </w:rPr>
      </w:pPr>
      <w:bookmarkStart w:id="8" w:name="_Ref415657585"/>
      <w:bookmarkStart w:id="9" w:name="_Toc118812808"/>
      <w:bookmarkStart w:id="10" w:name="_Hlk117850848"/>
      <w:r w:rsidRPr="00202B21">
        <w:rPr>
          <w:szCs w:val="20"/>
          <w:lang w:val="en-GB"/>
        </w:rPr>
        <w:t>Definitions and Interpretations</w:t>
      </w:r>
      <w:bookmarkEnd w:id="8"/>
      <w:bookmarkEnd w:id="9"/>
    </w:p>
    <w:p w14:paraId="3FCA05A1" w14:textId="77777777" w:rsidR="00254C34" w:rsidRPr="00202B21" w:rsidRDefault="00254C34" w:rsidP="00254C34">
      <w:pPr>
        <w:pStyle w:val="Level2"/>
        <w:rPr>
          <w:i w:val="0"/>
          <w:szCs w:val="20"/>
          <w:lang w:val="en-GB"/>
        </w:rPr>
      </w:pPr>
      <w:bookmarkStart w:id="11" w:name="_Ref117850420"/>
      <w:bookmarkEnd w:id="10"/>
      <w:r w:rsidRPr="00202B21">
        <w:rPr>
          <w:i w:val="0"/>
          <w:szCs w:val="20"/>
          <w:lang w:val="en-GB"/>
        </w:rPr>
        <w:t>Definitions</w:t>
      </w:r>
      <w:bookmarkEnd w:id="11"/>
    </w:p>
    <w:p w14:paraId="4446BBF8" w14:textId="25DD9CF1" w:rsidR="00254C34" w:rsidRPr="00202B21" w:rsidRDefault="00254C34" w:rsidP="00254C34">
      <w:pPr>
        <w:ind w:left="505"/>
        <w:rPr>
          <w:szCs w:val="20"/>
          <w:lang w:val="en-GB"/>
        </w:rPr>
      </w:pPr>
      <w:r w:rsidRPr="00202B21">
        <w:rPr>
          <w:szCs w:val="20"/>
          <w:lang w:val="en-GB"/>
        </w:rPr>
        <w:t xml:space="preserve">In this Plan, unless the context otherwise requires or it is otherwise provided, </w:t>
      </w:r>
      <w:r w:rsidR="00FD5B38" w:rsidRPr="00202B21">
        <w:rPr>
          <w:szCs w:val="20"/>
          <w:lang w:val="en-GB"/>
        </w:rPr>
        <w:t xml:space="preserve">the capitalised terms </w:t>
      </w:r>
      <w:r w:rsidR="00FD5B38">
        <w:rPr>
          <w:szCs w:val="20"/>
          <w:lang w:val="en-GB"/>
        </w:rPr>
        <w:t>will</w:t>
      </w:r>
      <w:r w:rsidR="00FD5B38" w:rsidRPr="00202B21">
        <w:rPr>
          <w:szCs w:val="20"/>
          <w:lang w:val="en-GB"/>
        </w:rPr>
        <w:t xml:space="preserve"> </w:t>
      </w:r>
      <w:r w:rsidRPr="00202B21">
        <w:rPr>
          <w:szCs w:val="20"/>
          <w:lang w:val="en-GB"/>
        </w:rPr>
        <w:t>have the meanings ascribed to them below:</w:t>
      </w:r>
    </w:p>
    <w:tbl>
      <w:tblPr>
        <w:tblW w:w="8392" w:type="dxa"/>
        <w:tblInd w:w="378" w:type="dxa"/>
        <w:tblLayout w:type="fixed"/>
        <w:tblLook w:val="0000" w:firstRow="0" w:lastRow="0" w:firstColumn="0" w:lastColumn="0" w:noHBand="0" w:noVBand="0"/>
      </w:tblPr>
      <w:tblGrid>
        <w:gridCol w:w="2430"/>
        <w:gridCol w:w="5962"/>
      </w:tblGrid>
      <w:tr w:rsidR="00C84E3D" w:rsidRPr="00202B21" w14:paraId="3F145DC5" w14:textId="77777777" w:rsidTr="00A06248">
        <w:tc>
          <w:tcPr>
            <w:tcW w:w="2430" w:type="dxa"/>
          </w:tcPr>
          <w:p w14:paraId="418D2975" w14:textId="77777777" w:rsidR="00C84E3D" w:rsidRPr="00202B21" w:rsidRDefault="00C84E3D" w:rsidP="00A06248">
            <w:pPr>
              <w:ind w:left="162"/>
              <w:rPr>
                <w:b/>
                <w:szCs w:val="20"/>
                <w:lang w:val="en-GB"/>
              </w:rPr>
            </w:pPr>
            <w:r w:rsidRPr="00202B21">
              <w:rPr>
                <w:b/>
                <w:szCs w:val="20"/>
                <w:lang w:val="en-GB"/>
              </w:rPr>
              <w:t>“Adoption Date”</w:t>
            </w:r>
          </w:p>
        </w:tc>
        <w:tc>
          <w:tcPr>
            <w:tcW w:w="5962" w:type="dxa"/>
          </w:tcPr>
          <w:p w14:paraId="5F7C4FF5" w14:textId="77777777" w:rsidR="00C84E3D" w:rsidRPr="00202B21" w:rsidRDefault="00C84E3D" w:rsidP="00A06248">
            <w:pPr>
              <w:rPr>
                <w:szCs w:val="20"/>
                <w:lang w:val="en-GB"/>
              </w:rPr>
            </w:pPr>
            <w:r w:rsidRPr="00202B21">
              <w:rPr>
                <w:szCs w:val="20"/>
                <w:lang w:val="en-GB"/>
              </w:rPr>
              <w:t>means the date on which the Company adopts the Plan by resolution of the General Meeting of Shareholders dated [●] 2022;</w:t>
            </w:r>
          </w:p>
        </w:tc>
      </w:tr>
      <w:tr w:rsidR="00C84E3D" w:rsidRPr="00202B21" w14:paraId="66BFB4F9" w14:textId="77777777" w:rsidTr="00A06248">
        <w:tc>
          <w:tcPr>
            <w:tcW w:w="2430" w:type="dxa"/>
          </w:tcPr>
          <w:p w14:paraId="0B5E1A66" w14:textId="77777777" w:rsidR="00C84E3D" w:rsidRPr="00202B21" w:rsidRDefault="00C84E3D" w:rsidP="00A06248">
            <w:pPr>
              <w:ind w:left="162"/>
              <w:rPr>
                <w:b/>
                <w:szCs w:val="20"/>
                <w:lang w:val="en-GB"/>
              </w:rPr>
            </w:pPr>
            <w:r>
              <w:rPr>
                <w:b/>
                <w:szCs w:val="20"/>
                <w:lang w:val="en-GB"/>
              </w:rPr>
              <w:t>“Benefit at the End of the Implementation Period”</w:t>
            </w:r>
          </w:p>
        </w:tc>
        <w:tc>
          <w:tcPr>
            <w:tcW w:w="5962" w:type="dxa"/>
          </w:tcPr>
          <w:p w14:paraId="342767A3" w14:textId="77777777" w:rsidR="00C84E3D" w:rsidRPr="00202B21" w:rsidRDefault="00C84E3D" w:rsidP="00A06248">
            <w:pPr>
              <w:rPr>
                <w:szCs w:val="20"/>
                <w:lang w:val="en-GB"/>
              </w:rPr>
            </w:pPr>
            <w:r w:rsidRPr="00202B21">
              <w:rPr>
                <w:szCs w:val="20"/>
                <w:lang w:val="en-GB"/>
              </w:rPr>
              <w:t xml:space="preserve">has the meaning assigned to it in Clause </w:t>
            </w:r>
            <w:r>
              <w:rPr>
                <w:szCs w:val="20"/>
                <w:lang w:val="en-GB"/>
              </w:rPr>
              <w:fldChar w:fldCharType="begin"/>
            </w:r>
            <w:r>
              <w:rPr>
                <w:szCs w:val="20"/>
                <w:lang w:val="en-GB"/>
              </w:rPr>
              <w:instrText xml:space="preserve"> REF _Ref116482304 \r \h </w:instrText>
            </w:r>
            <w:r>
              <w:rPr>
                <w:szCs w:val="20"/>
                <w:lang w:val="en-GB"/>
              </w:rPr>
            </w:r>
            <w:r>
              <w:rPr>
                <w:szCs w:val="20"/>
                <w:lang w:val="en-GB"/>
              </w:rPr>
              <w:fldChar w:fldCharType="separate"/>
            </w:r>
            <w:r>
              <w:rPr>
                <w:szCs w:val="20"/>
                <w:lang w:val="en-GB"/>
              </w:rPr>
              <w:t>5.1</w:t>
            </w:r>
            <w:r>
              <w:rPr>
                <w:szCs w:val="20"/>
                <w:lang w:val="en-GB"/>
              </w:rPr>
              <w:fldChar w:fldCharType="end"/>
            </w:r>
            <w:r>
              <w:rPr>
                <w:szCs w:val="20"/>
                <w:lang w:val="en-GB"/>
              </w:rPr>
              <w:t xml:space="preserve"> </w:t>
            </w:r>
            <w:r w:rsidRPr="00202B21">
              <w:rPr>
                <w:szCs w:val="20"/>
                <w:lang w:val="en-GB"/>
              </w:rPr>
              <w:t>of this Plan;</w:t>
            </w:r>
          </w:p>
        </w:tc>
      </w:tr>
      <w:tr w:rsidR="00C84E3D" w:rsidRPr="00202B21" w14:paraId="0530DDC9" w14:textId="77777777" w:rsidTr="00A06248">
        <w:tc>
          <w:tcPr>
            <w:tcW w:w="2430" w:type="dxa"/>
          </w:tcPr>
          <w:p w14:paraId="638EAFB6" w14:textId="77777777" w:rsidR="00C84E3D" w:rsidRPr="00202B21" w:rsidRDefault="00C84E3D" w:rsidP="00A06248">
            <w:pPr>
              <w:ind w:left="162"/>
              <w:rPr>
                <w:b/>
                <w:szCs w:val="20"/>
                <w:lang w:val="en-GB"/>
              </w:rPr>
            </w:pPr>
            <w:r w:rsidRPr="00202B21">
              <w:rPr>
                <w:b/>
                <w:szCs w:val="20"/>
                <w:lang w:val="en-GB"/>
              </w:rPr>
              <w:t>“Board of Directors”</w:t>
            </w:r>
          </w:p>
        </w:tc>
        <w:tc>
          <w:tcPr>
            <w:tcW w:w="5962" w:type="dxa"/>
          </w:tcPr>
          <w:p w14:paraId="73F7D199" w14:textId="77777777" w:rsidR="00C84E3D" w:rsidRPr="00202B21" w:rsidRDefault="00C84E3D" w:rsidP="00A06248">
            <w:pPr>
              <w:rPr>
                <w:szCs w:val="20"/>
                <w:lang w:val="en-GB"/>
              </w:rPr>
            </w:pPr>
            <w:r w:rsidRPr="00202B21">
              <w:rPr>
                <w:szCs w:val="20"/>
                <w:lang w:val="en-GB"/>
              </w:rPr>
              <w:t>means the Company board of directors;</w:t>
            </w:r>
          </w:p>
        </w:tc>
      </w:tr>
      <w:tr w:rsidR="00C84E3D" w:rsidRPr="00202B21" w14:paraId="4CEC7B87" w14:textId="77777777" w:rsidTr="00A06248">
        <w:tc>
          <w:tcPr>
            <w:tcW w:w="2430" w:type="dxa"/>
          </w:tcPr>
          <w:p w14:paraId="3EB91D98" w14:textId="77777777" w:rsidR="00C84E3D" w:rsidRPr="00202B21" w:rsidRDefault="00C84E3D" w:rsidP="00A06248">
            <w:pPr>
              <w:ind w:left="162"/>
              <w:rPr>
                <w:szCs w:val="20"/>
                <w:lang w:val="en-GB"/>
              </w:rPr>
            </w:pPr>
            <w:r w:rsidRPr="00202B21">
              <w:rPr>
                <w:b/>
                <w:szCs w:val="20"/>
                <w:lang w:val="en-GB"/>
              </w:rPr>
              <w:t>“</w:t>
            </w:r>
            <w:r>
              <w:rPr>
                <w:b/>
                <w:szCs w:val="20"/>
                <w:lang w:val="en-GB"/>
              </w:rPr>
              <w:t>Business</w:t>
            </w:r>
            <w:r w:rsidRPr="00202B21">
              <w:rPr>
                <w:b/>
                <w:szCs w:val="20"/>
                <w:lang w:val="en-GB"/>
              </w:rPr>
              <w:t xml:space="preserve"> Day”</w:t>
            </w:r>
          </w:p>
        </w:tc>
        <w:tc>
          <w:tcPr>
            <w:tcW w:w="5962" w:type="dxa"/>
          </w:tcPr>
          <w:p w14:paraId="5EB12530" w14:textId="77777777" w:rsidR="00C84E3D" w:rsidRPr="00202B21" w:rsidRDefault="00C84E3D" w:rsidP="00A06248">
            <w:pPr>
              <w:rPr>
                <w:szCs w:val="20"/>
                <w:lang w:val="en-GB"/>
              </w:rPr>
            </w:pPr>
            <w:r w:rsidRPr="00202B21">
              <w:rPr>
                <w:szCs w:val="20"/>
                <w:lang w:val="en-GB"/>
              </w:rPr>
              <w:t>means a day, other than a Saturday, Sunday or public holiday in Romania, on which banks are open for business</w:t>
            </w:r>
            <w:r>
              <w:rPr>
                <w:szCs w:val="20"/>
                <w:lang w:val="en-GB"/>
              </w:rPr>
              <w:t>.</w:t>
            </w:r>
          </w:p>
        </w:tc>
      </w:tr>
      <w:tr w:rsidR="00C84E3D" w:rsidRPr="00202B21" w14:paraId="396CFEF6" w14:textId="77777777" w:rsidTr="00A06248">
        <w:tc>
          <w:tcPr>
            <w:tcW w:w="2430" w:type="dxa"/>
          </w:tcPr>
          <w:p w14:paraId="274BC2C3" w14:textId="77777777" w:rsidR="00C84E3D" w:rsidRPr="00202B21" w:rsidRDefault="00C84E3D" w:rsidP="00A06248">
            <w:pPr>
              <w:ind w:left="162"/>
              <w:rPr>
                <w:szCs w:val="20"/>
                <w:highlight w:val="yellow"/>
                <w:lang w:val="en-GB"/>
              </w:rPr>
            </w:pPr>
            <w:r w:rsidRPr="00202B21">
              <w:rPr>
                <w:szCs w:val="20"/>
                <w:lang w:val="en-GB"/>
              </w:rPr>
              <w:t>“</w:t>
            </w:r>
            <w:r w:rsidRPr="00202B21">
              <w:rPr>
                <w:b/>
                <w:bCs/>
                <w:szCs w:val="20"/>
                <w:lang w:val="en-GB"/>
              </w:rPr>
              <w:t>Company Law</w:t>
            </w:r>
            <w:r w:rsidRPr="00202B21">
              <w:rPr>
                <w:szCs w:val="20"/>
                <w:lang w:val="en-GB"/>
              </w:rPr>
              <w:t>”</w:t>
            </w:r>
          </w:p>
        </w:tc>
        <w:tc>
          <w:tcPr>
            <w:tcW w:w="5962" w:type="dxa"/>
          </w:tcPr>
          <w:p w14:paraId="207B68B7" w14:textId="77777777" w:rsidR="00C84E3D" w:rsidRPr="00202B21" w:rsidRDefault="00C84E3D" w:rsidP="00A06248">
            <w:pPr>
              <w:rPr>
                <w:szCs w:val="20"/>
                <w:highlight w:val="yellow"/>
                <w:lang w:val="en-GB"/>
              </w:rPr>
            </w:pPr>
            <w:r w:rsidRPr="00202B21">
              <w:rPr>
                <w:szCs w:val="20"/>
                <w:lang w:val="en-GB"/>
              </w:rPr>
              <w:t xml:space="preserve">means Law </w:t>
            </w:r>
            <w:r>
              <w:rPr>
                <w:szCs w:val="20"/>
                <w:lang w:val="en-GB"/>
              </w:rPr>
              <w:t>no</w:t>
            </w:r>
            <w:r w:rsidRPr="00202B21">
              <w:rPr>
                <w:szCs w:val="20"/>
                <w:lang w:val="en-GB"/>
              </w:rPr>
              <w:t>. 31/1990 on companies, republished, as subsequently amended;</w:t>
            </w:r>
          </w:p>
        </w:tc>
      </w:tr>
      <w:tr w:rsidR="00C84E3D" w:rsidRPr="00202B21" w14:paraId="29F859A3" w14:textId="77777777" w:rsidTr="00A06248">
        <w:tc>
          <w:tcPr>
            <w:tcW w:w="2430" w:type="dxa"/>
          </w:tcPr>
          <w:p w14:paraId="257DEBFA" w14:textId="77777777" w:rsidR="00C84E3D" w:rsidRPr="00202B21" w:rsidRDefault="00C84E3D" w:rsidP="00A06248">
            <w:pPr>
              <w:ind w:left="162"/>
              <w:rPr>
                <w:b/>
                <w:szCs w:val="20"/>
                <w:lang w:val="en-GB"/>
              </w:rPr>
            </w:pPr>
            <w:r w:rsidRPr="00202B21">
              <w:rPr>
                <w:b/>
                <w:szCs w:val="20"/>
                <w:lang w:val="en-GB"/>
              </w:rPr>
              <w:t>“Company Performance Measurement</w:t>
            </w:r>
            <w:r>
              <w:rPr>
                <w:b/>
                <w:szCs w:val="20"/>
                <w:lang w:val="en-GB"/>
              </w:rPr>
              <w:t xml:space="preserve"> Date</w:t>
            </w:r>
            <w:r w:rsidRPr="00202B21">
              <w:rPr>
                <w:b/>
                <w:szCs w:val="20"/>
                <w:lang w:val="en-GB"/>
              </w:rPr>
              <w:t>”</w:t>
            </w:r>
          </w:p>
        </w:tc>
        <w:tc>
          <w:tcPr>
            <w:tcW w:w="5962" w:type="dxa"/>
          </w:tcPr>
          <w:p w14:paraId="6AD289AB" w14:textId="77777777" w:rsidR="00C84E3D" w:rsidRPr="00202B21" w:rsidRDefault="00C84E3D" w:rsidP="00A06248">
            <w:pPr>
              <w:rPr>
                <w:szCs w:val="20"/>
                <w:lang w:val="en-GB"/>
              </w:rPr>
            </w:pPr>
            <w:r w:rsidRPr="00202B21">
              <w:rPr>
                <w:szCs w:val="20"/>
                <w:lang w:val="en-GB"/>
              </w:rPr>
              <w:t>means the date of approval by the General Meeting of Shareholders of the annual financial statements or the date decided by the General Meeting of Shareholders when it can be ascertained that the General Performance Conditions have been met</w:t>
            </w:r>
            <w:r w:rsidRPr="00202B21">
              <w:rPr>
                <w:lang w:val="en-GB"/>
              </w:rPr>
              <w:t>;</w:t>
            </w:r>
          </w:p>
        </w:tc>
      </w:tr>
      <w:tr w:rsidR="00C84E3D" w:rsidRPr="00202B21" w14:paraId="0A5E987C" w14:textId="77777777" w:rsidTr="00A06248">
        <w:tc>
          <w:tcPr>
            <w:tcW w:w="2430" w:type="dxa"/>
          </w:tcPr>
          <w:p w14:paraId="37938713" w14:textId="77777777" w:rsidR="00C84E3D" w:rsidRPr="00202B21" w:rsidRDefault="00C84E3D" w:rsidP="00A06248">
            <w:pPr>
              <w:ind w:left="162"/>
              <w:rPr>
                <w:b/>
                <w:szCs w:val="20"/>
                <w:lang w:val="en-GB"/>
              </w:rPr>
            </w:pPr>
            <w:r>
              <w:rPr>
                <w:b/>
                <w:szCs w:val="20"/>
                <w:lang w:val="en-GB"/>
              </w:rPr>
              <w:t>“</w:t>
            </w:r>
            <w:r w:rsidRPr="00651FE4">
              <w:rPr>
                <w:b/>
                <w:szCs w:val="20"/>
                <w:lang w:val="en-GB"/>
              </w:rPr>
              <w:t>Company Value</w:t>
            </w:r>
            <w:r>
              <w:rPr>
                <w:b/>
                <w:szCs w:val="20"/>
                <w:lang w:val="en-GB"/>
              </w:rPr>
              <w:t>”</w:t>
            </w:r>
          </w:p>
        </w:tc>
        <w:tc>
          <w:tcPr>
            <w:tcW w:w="5962" w:type="dxa"/>
          </w:tcPr>
          <w:p w14:paraId="31B1BAF8" w14:textId="77777777" w:rsidR="00C84E3D" w:rsidRPr="003D17B5" w:rsidRDefault="00C84E3D" w:rsidP="003D17B5">
            <w:pPr>
              <w:rPr>
                <w:szCs w:val="20"/>
                <w:lang w:val="en-GB"/>
              </w:rPr>
            </w:pPr>
            <w:r w:rsidRPr="00651FE4">
              <w:rPr>
                <w:szCs w:val="20"/>
                <w:lang w:val="en-GB"/>
              </w:rPr>
              <w:t>the higher of (1) the market capitalisation taking into account the weighted average trading price, for the last 12 months preceding the date fixed for valuation; and (2) the good faith and binding offer of a prospective purchaser (pro rata value offered by a good faith third party purchaser for the purchase of a part or all of the issued Shares of the Company, made not more than 12 months before the date on which the Value of the Company is to be determined;</w:t>
            </w:r>
          </w:p>
        </w:tc>
      </w:tr>
      <w:tr w:rsidR="00C84E3D" w:rsidRPr="00202B21" w14:paraId="2748882A" w14:textId="77777777" w:rsidTr="00A06248">
        <w:tc>
          <w:tcPr>
            <w:tcW w:w="2430" w:type="dxa"/>
          </w:tcPr>
          <w:p w14:paraId="6A0C7F19" w14:textId="77777777" w:rsidR="00C84E3D" w:rsidRPr="00202B21" w:rsidRDefault="00C84E3D" w:rsidP="00A06248">
            <w:pPr>
              <w:ind w:left="162"/>
              <w:rPr>
                <w:b/>
                <w:szCs w:val="20"/>
                <w:lang w:val="en-GB"/>
              </w:rPr>
            </w:pPr>
            <w:r w:rsidRPr="00202B21">
              <w:rPr>
                <w:b/>
                <w:szCs w:val="20"/>
                <w:lang w:val="en-GB"/>
              </w:rPr>
              <w:t>“Company”</w:t>
            </w:r>
          </w:p>
        </w:tc>
        <w:tc>
          <w:tcPr>
            <w:tcW w:w="5962" w:type="dxa"/>
          </w:tcPr>
          <w:p w14:paraId="7C74C8CE" w14:textId="77777777" w:rsidR="00C84E3D" w:rsidRPr="00202B21" w:rsidRDefault="00C84E3D" w:rsidP="00A06248">
            <w:pPr>
              <w:rPr>
                <w:bCs/>
                <w:szCs w:val="20"/>
                <w:lang w:val="en-GB"/>
              </w:rPr>
            </w:pPr>
            <w:r w:rsidRPr="00202B21">
              <w:rPr>
                <w:szCs w:val="20"/>
                <w:lang w:val="en-GB"/>
              </w:rPr>
              <w:t xml:space="preserve">means </w:t>
            </w:r>
            <w:r w:rsidRPr="00202B21">
              <w:rPr>
                <w:bCs/>
                <w:szCs w:val="20"/>
                <w:lang w:val="en-GB"/>
              </w:rPr>
              <w:t>Holde Agri Invest S.A., a joint-stock company, organized and operating pursuant to the laws of Romania, with the registered office in 1 Intr. Nestorei, Building Unit B, 10</w:t>
            </w:r>
            <w:r w:rsidRPr="00202B21">
              <w:rPr>
                <w:bCs/>
                <w:szCs w:val="20"/>
                <w:vertAlign w:val="superscript"/>
                <w:lang w:val="en-GB"/>
              </w:rPr>
              <w:t>th</w:t>
            </w:r>
            <w:r w:rsidRPr="00202B21">
              <w:rPr>
                <w:bCs/>
                <w:szCs w:val="20"/>
                <w:lang w:val="en-GB"/>
              </w:rPr>
              <w:t xml:space="preserve"> floor, District 4, Bucharest, Romania, registered </w:t>
            </w:r>
            <w:r>
              <w:rPr>
                <w:bCs/>
                <w:szCs w:val="20"/>
                <w:lang w:val="en-GB"/>
              </w:rPr>
              <w:t>with</w:t>
            </w:r>
            <w:r w:rsidRPr="00202B21">
              <w:rPr>
                <w:bCs/>
                <w:szCs w:val="20"/>
                <w:lang w:val="en-GB"/>
              </w:rPr>
              <w:t xml:space="preserve"> the Trade Registry under no. J40/9208/2018, CUI 39549730;</w:t>
            </w:r>
          </w:p>
        </w:tc>
      </w:tr>
      <w:tr w:rsidR="00C84E3D" w:rsidRPr="00202B21" w14:paraId="175B359F" w14:textId="77777777" w:rsidTr="00A06248">
        <w:tc>
          <w:tcPr>
            <w:tcW w:w="2430" w:type="dxa"/>
          </w:tcPr>
          <w:p w14:paraId="249C7A84" w14:textId="43BFE9C6" w:rsidR="00C84E3D" w:rsidRDefault="00C84E3D" w:rsidP="00A06248">
            <w:pPr>
              <w:ind w:left="162"/>
              <w:rPr>
                <w:b/>
                <w:szCs w:val="20"/>
                <w:lang w:val="en-GB"/>
              </w:rPr>
            </w:pPr>
            <w:r>
              <w:rPr>
                <w:b/>
                <w:szCs w:val="20"/>
                <w:lang w:val="en-GB"/>
              </w:rPr>
              <w:t>“</w:t>
            </w:r>
            <w:r w:rsidR="001930D6">
              <w:rPr>
                <w:b/>
                <w:szCs w:val="20"/>
                <w:lang w:val="en-GB"/>
              </w:rPr>
              <w:t xml:space="preserve">Performance </w:t>
            </w:r>
            <w:r>
              <w:rPr>
                <w:b/>
                <w:szCs w:val="20"/>
                <w:lang w:val="en-GB"/>
              </w:rPr>
              <w:t xml:space="preserve">Condition related </w:t>
            </w:r>
            <w:r>
              <w:rPr>
                <w:b/>
                <w:szCs w:val="20"/>
                <w:lang w:val="en-GB"/>
              </w:rPr>
              <w:lastRenderedPageBreak/>
              <w:t>to the Benefit at the End of the Implementation Period</w:t>
            </w:r>
            <w:r w:rsidRPr="00202B21">
              <w:rPr>
                <w:b/>
                <w:szCs w:val="20"/>
                <w:lang w:val="en-GB"/>
              </w:rPr>
              <w:t>”</w:t>
            </w:r>
          </w:p>
        </w:tc>
        <w:tc>
          <w:tcPr>
            <w:tcW w:w="5962" w:type="dxa"/>
          </w:tcPr>
          <w:p w14:paraId="2214E9D4" w14:textId="77777777" w:rsidR="00C84E3D" w:rsidRPr="00202B21" w:rsidRDefault="00C84E3D" w:rsidP="00A06248">
            <w:pPr>
              <w:rPr>
                <w:szCs w:val="20"/>
                <w:lang w:val="en-GB"/>
              </w:rPr>
            </w:pPr>
            <w:r>
              <w:rPr>
                <w:szCs w:val="20"/>
                <w:lang w:val="en-GB"/>
              </w:rPr>
              <w:lastRenderedPageBreak/>
              <w:t xml:space="preserve">has the meaning assigned to it in Clause </w:t>
            </w:r>
            <w:r>
              <w:rPr>
                <w:szCs w:val="20"/>
                <w:lang w:val="en-GB"/>
              </w:rPr>
              <w:fldChar w:fldCharType="begin"/>
            </w:r>
            <w:r>
              <w:rPr>
                <w:szCs w:val="20"/>
                <w:lang w:val="en-GB"/>
              </w:rPr>
              <w:instrText xml:space="preserve"> REF _Ref116482304 \r \h </w:instrText>
            </w:r>
            <w:r>
              <w:rPr>
                <w:szCs w:val="20"/>
                <w:lang w:val="en-GB"/>
              </w:rPr>
            </w:r>
            <w:r>
              <w:rPr>
                <w:szCs w:val="20"/>
                <w:lang w:val="en-GB"/>
              </w:rPr>
              <w:fldChar w:fldCharType="separate"/>
            </w:r>
            <w:r>
              <w:rPr>
                <w:szCs w:val="20"/>
                <w:lang w:val="en-GB"/>
              </w:rPr>
              <w:t>5.1</w:t>
            </w:r>
            <w:r>
              <w:rPr>
                <w:szCs w:val="20"/>
                <w:lang w:val="en-GB"/>
              </w:rPr>
              <w:fldChar w:fldCharType="end"/>
            </w:r>
            <w:r>
              <w:rPr>
                <w:szCs w:val="20"/>
                <w:lang w:val="en-GB"/>
              </w:rPr>
              <w:fldChar w:fldCharType="begin"/>
            </w:r>
            <w:r>
              <w:rPr>
                <w:szCs w:val="20"/>
                <w:lang w:val="en-GB"/>
              </w:rPr>
              <w:instrText xml:space="preserve"> REF _Ref118807425 \r \h </w:instrText>
            </w:r>
            <w:r>
              <w:rPr>
                <w:szCs w:val="20"/>
                <w:lang w:val="en-GB"/>
              </w:rPr>
            </w:r>
            <w:r w:rsidR="00000000">
              <w:rPr>
                <w:szCs w:val="20"/>
                <w:lang w:val="en-GB"/>
              </w:rPr>
              <w:fldChar w:fldCharType="separate"/>
            </w:r>
            <w:r>
              <w:rPr>
                <w:szCs w:val="20"/>
                <w:lang w:val="en-GB"/>
              </w:rPr>
              <w:fldChar w:fldCharType="end"/>
            </w:r>
            <w:r>
              <w:rPr>
                <w:szCs w:val="20"/>
                <w:lang w:val="en-GB"/>
              </w:rPr>
              <w:t xml:space="preserve"> of this Plan;</w:t>
            </w:r>
          </w:p>
        </w:tc>
      </w:tr>
      <w:tr w:rsidR="00C84E3D" w:rsidRPr="00202B21" w14:paraId="56D6205A" w14:textId="77777777" w:rsidTr="00A06248">
        <w:tc>
          <w:tcPr>
            <w:tcW w:w="2430" w:type="dxa"/>
          </w:tcPr>
          <w:p w14:paraId="2124D2CE" w14:textId="77777777" w:rsidR="00C84E3D" w:rsidRPr="00202B21" w:rsidRDefault="00C84E3D" w:rsidP="00A06248">
            <w:pPr>
              <w:ind w:left="162"/>
              <w:rPr>
                <w:b/>
                <w:szCs w:val="20"/>
                <w:lang w:val="en-GB"/>
              </w:rPr>
            </w:pPr>
            <w:r w:rsidRPr="00202B21">
              <w:rPr>
                <w:b/>
                <w:szCs w:val="20"/>
                <w:lang w:val="en-GB"/>
              </w:rPr>
              <w:t>“Eligible Board Member”</w:t>
            </w:r>
          </w:p>
        </w:tc>
        <w:tc>
          <w:tcPr>
            <w:tcW w:w="5962" w:type="dxa"/>
          </w:tcPr>
          <w:p w14:paraId="1CB7EB99" w14:textId="77777777" w:rsidR="00C84E3D" w:rsidRPr="00202B21" w:rsidRDefault="00C84E3D" w:rsidP="00A06248">
            <w:pPr>
              <w:rPr>
                <w:szCs w:val="20"/>
                <w:lang w:val="en-GB"/>
              </w:rPr>
            </w:pPr>
            <w:r w:rsidRPr="00202B21">
              <w:rPr>
                <w:szCs w:val="20"/>
                <w:lang w:val="en-GB"/>
              </w:rPr>
              <w:t xml:space="preserve">has the meaning assigned to it in Clause </w:t>
            </w:r>
            <w:r w:rsidRPr="00202B21">
              <w:rPr>
                <w:szCs w:val="20"/>
                <w:lang w:val="en-GB"/>
              </w:rPr>
              <w:fldChar w:fldCharType="begin"/>
            </w:r>
            <w:r w:rsidRPr="00202B21">
              <w:rPr>
                <w:szCs w:val="20"/>
                <w:lang w:val="en-GB"/>
              </w:rPr>
              <w:instrText xml:space="preserve"> REF _Ref95432731 \r \h  \* MERGEFORMAT </w:instrText>
            </w:r>
            <w:r w:rsidRPr="00202B21">
              <w:rPr>
                <w:szCs w:val="20"/>
                <w:lang w:val="en-GB"/>
              </w:rPr>
            </w:r>
            <w:r w:rsidRPr="00202B21">
              <w:rPr>
                <w:szCs w:val="20"/>
                <w:lang w:val="en-GB"/>
              </w:rPr>
              <w:fldChar w:fldCharType="separate"/>
            </w:r>
            <w:r>
              <w:rPr>
                <w:szCs w:val="20"/>
                <w:lang w:val="en-GB"/>
              </w:rPr>
              <w:t>3.1.1</w:t>
            </w:r>
            <w:r w:rsidRPr="00202B21">
              <w:rPr>
                <w:szCs w:val="20"/>
                <w:lang w:val="en-GB"/>
              </w:rPr>
              <w:fldChar w:fldCharType="end"/>
            </w:r>
            <w:r w:rsidRPr="00202B21">
              <w:rPr>
                <w:szCs w:val="20"/>
                <w:lang w:val="en-GB"/>
              </w:rPr>
              <w:t xml:space="preserve"> of this Plan;</w:t>
            </w:r>
          </w:p>
        </w:tc>
      </w:tr>
      <w:tr w:rsidR="00C84E3D" w:rsidRPr="00202B21" w14:paraId="063EFB4A" w14:textId="77777777" w:rsidTr="00A06248">
        <w:trPr>
          <w:trHeight w:val="747"/>
        </w:trPr>
        <w:tc>
          <w:tcPr>
            <w:tcW w:w="2430" w:type="dxa"/>
          </w:tcPr>
          <w:p w14:paraId="6FA3F961" w14:textId="77777777" w:rsidR="00C84E3D" w:rsidRPr="00202B21" w:rsidRDefault="00C84E3D" w:rsidP="00A06248">
            <w:pPr>
              <w:ind w:left="162"/>
              <w:rPr>
                <w:b/>
                <w:szCs w:val="20"/>
                <w:lang w:val="en-GB"/>
              </w:rPr>
            </w:pPr>
            <w:r w:rsidRPr="00202B21">
              <w:rPr>
                <w:b/>
                <w:szCs w:val="20"/>
                <w:lang w:val="en-GB"/>
              </w:rPr>
              <w:t>“Eligible Employee”</w:t>
            </w:r>
          </w:p>
        </w:tc>
        <w:tc>
          <w:tcPr>
            <w:tcW w:w="5962" w:type="dxa"/>
          </w:tcPr>
          <w:p w14:paraId="00A2F288" w14:textId="77777777" w:rsidR="00C84E3D" w:rsidRPr="00202B21" w:rsidRDefault="00C84E3D" w:rsidP="00A06248">
            <w:pPr>
              <w:rPr>
                <w:szCs w:val="20"/>
                <w:lang w:val="en-GB"/>
              </w:rPr>
            </w:pPr>
            <w:r w:rsidRPr="00202B21">
              <w:rPr>
                <w:szCs w:val="20"/>
                <w:lang w:val="en-GB"/>
              </w:rPr>
              <w:t xml:space="preserve">has the meaning assigned to it in Clause </w:t>
            </w:r>
            <w:r w:rsidRPr="00202B21">
              <w:rPr>
                <w:szCs w:val="20"/>
                <w:lang w:val="en-GB"/>
              </w:rPr>
              <w:fldChar w:fldCharType="begin"/>
            </w:r>
            <w:r w:rsidRPr="00202B21">
              <w:rPr>
                <w:szCs w:val="20"/>
                <w:lang w:val="en-GB"/>
              </w:rPr>
              <w:instrText xml:space="preserve"> REF _Ref116284987 \r \h </w:instrText>
            </w:r>
            <w:r w:rsidRPr="00202B21">
              <w:rPr>
                <w:szCs w:val="20"/>
                <w:lang w:val="en-GB"/>
              </w:rPr>
            </w:r>
            <w:r w:rsidRPr="00202B21">
              <w:rPr>
                <w:szCs w:val="20"/>
                <w:lang w:val="en-GB"/>
              </w:rPr>
              <w:fldChar w:fldCharType="separate"/>
            </w:r>
            <w:r>
              <w:rPr>
                <w:szCs w:val="20"/>
                <w:lang w:val="en-GB"/>
              </w:rPr>
              <w:t>3.1.4</w:t>
            </w:r>
            <w:r w:rsidRPr="00202B21">
              <w:rPr>
                <w:szCs w:val="20"/>
                <w:lang w:val="en-GB"/>
              </w:rPr>
              <w:fldChar w:fldCharType="end"/>
            </w:r>
            <w:r w:rsidRPr="00202B21">
              <w:rPr>
                <w:szCs w:val="20"/>
                <w:lang w:val="en-GB"/>
              </w:rPr>
              <w:t xml:space="preserve"> of this Plan; </w:t>
            </w:r>
          </w:p>
        </w:tc>
      </w:tr>
      <w:tr w:rsidR="00C84E3D" w:rsidRPr="00202B21" w14:paraId="3C38CA76" w14:textId="77777777" w:rsidTr="00A06248">
        <w:tc>
          <w:tcPr>
            <w:tcW w:w="2430" w:type="dxa"/>
          </w:tcPr>
          <w:p w14:paraId="393AFBFC" w14:textId="77777777" w:rsidR="00C84E3D" w:rsidRPr="00202B21" w:rsidRDefault="00C84E3D" w:rsidP="00A06248">
            <w:pPr>
              <w:ind w:left="162"/>
              <w:rPr>
                <w:szCs w:val="20"/>
                <w:lang w:val="en-GB"/>
              </w:rPr>
            </w:pPr>
            <w:r w:rsidRPr="00202B21">
              <w:rPr>
                <w:b/>
                <w:lang w:val="en-GB"/>
              </w:rPr>
              <w:t>“</w:t>
            </w:r>
            <w:r w:rsidRPr="00202B21">
              <w:rPr>
                <w:b/>
                <w:bCs/>
                <w:szCs w:val="20"/>
                <w:lang w:val="en-GB"/>
              </w:rPr>
              <w:t>Eligible Initiator</w:t>
            </w:r>
            <w:r w:rsidRPr="00202B21">
              <w:rPr>
                <w:szCs w:val="20"/>
                <w:lang w:val="en-GB"/>
              </w:rPr>
              <w:t>”</w:t>
            </w:r>
          </w:p>
        </w:tc>
        <w:tc>
          <w:tcPr>
            <w:tcW w:w="5962" w:type="dxa"/>
          </w:tcPr>
          <w:p w14:paraId="26E1B711" w14:textId="77777777" w:rsidR="00C84E3D" w:rsidRPr="00202B21" w:rsidRDefault="00C84E3D" w:rsidP="00A06248">
            <w:pPr>
              <w:rPr>
                <w:lang w:val="en-GB"/>
              </w:rPr>
            </w:pPr>
            <w:r w:rsidRPr="00202B21">
              <w:rPr>
                <w:szCs w:val="20"/>
                <w:lang w:val="en-GB"/>
              </w:rPr>
              <w:t xml:space="preserve">has the meaning assigned to it in Clause </w:t>
            </w:r>
            <w:r w:rsidRPr="00202B21">
              <w:rPr>
                <w:lang w:val="en-GB"/>
              </w:rPr>
              <w:fldChar w:fldCharType="begin"/>
            </w:r>
            <w:r w:rsidRPr="00202B21">
              <w:rPr>
                <w:lang w:val="en-GB"/>
              </w:rPr>
              <w:instrText xml:space="preserve"> REF _Ref116038225 \r \h </w:instrText>
            </w:r>
            <w:r w:rsidRPr="00202B21">
              <w:rPr>
                <w:lang w:val="en-GB"/>
              </w:rPr>
            </w:r>
            <w:r w:rsidRPr="00202B21">
              <w:rPr>
                <w:lang w:val="en-GB"/>
              </w:rPr>
              <w:fldChar w:fldCharType="separate"/>
            </w:r>
            <w:r>
              <w:rPr>
                <w:lang w:val="en-GB"/>
              </w:rPr>
              <w:t>3.1.2</w:t>
            </w:r>
            <w:r w:rsidRPr="00202B21">
              <w:rPr>
                <w:lang w:val="en-GB"/>
              </w:rPr>
              <w:fldChar w:fldCharType="end"/>
            </w:r>
            <w:r w:rsidRPr="00202B21">
              <w:rPr>
                <w:lang w:val="en-GB"/>
              </w:rPr>
              <w:t>;</w:t>
            </w:r>
          </w:p>
        </w:tc>
      </w:tr>
      <w:tr w:rsidR="00C84E3D" w:rsidRPr="00202B21" w14:paraId="38A673A5" w14:textId="77777777" w:rsidTr="00A06248">
        <w:tc>
          <w:tcPr>
            <w:tcW w:w="2430" w:type="dxa"/>
          </w:tcPr>
          <w:p w14:paraId="69BBEF0D" w14:textId="77777777" w:rsidR="00C84E3D" w:rsidRPr="00202B21" w:rsidRDefault="00C84E3D" w:rsidP="00A06248">
            <w:pPr>
              <w:ind w:left="162"/>
              <w:rPr>
                <w:b/>
                <w:szCs w:val="20"/>
                <w:lang w:val="en-GB"/>
              </w:rPr>
            </w:pPr>
            <w:r w:rsidRPr="00202B21">
              <w:rPr>
                <w:b/>
                <w:szCs w:val="20"/>
                <w:lang w:val="en-GB"/>
              </w:rPr>
              <w:t>“Eligible Participants”</w:t>
            </w:r>
          </w:p>
        </w:tc>
        <w:tc>
          <w:tcPr>
            <w:tcW w:w="5962" w:type="dxa"/>
          </w:tcPr>
          <w:p w14:paraId="69CEABEC" w14:textId="77777777" w:rsidR="00C84E3D" w:rsidRPr="00202B21" w:rsidRDefault="00C84E3D" w:rsidP="00A06248">
            <w:pPr>
              <w:rPr>
                <w:szCs w:val="20"/>
                <w:lang w:val="en-GB"/>
              </w:rPr>
            </w:pPr>
            <w:r w:rsidRPr="00202B21">
              <w:rPr>
                <w:szCs w:val="20"/>
                <w:lang w:val="en-GB"/>
              </w:rPr>
              <w:t xml:space="preserve">means, collectively, the Eligible Board Members, the Eligible Initiators, the Eligible </w:t>
            </w:r>
            <w:r>
              <w:rPr>
                <w:szCs w:val="20"/>
                <w:lang w:val="en-GB"/>
              </w:rPr>
              <w:t>Managers</w:t>
            </w:r>
            <w:r w:rsidRPr="00202B21">
              <w:rPr>
                <w:szCs w:val="20"/>
                <w:lang w:val="en-GB"/>
              </w:rPr>
              <w:t xml:space="preserve"> and the Eligible Employees;</w:t>
            </w:r>
          </w:p>
        </w:tc>
      </w:tr>
      <w:tr w:rsidR="00C84E3D" w:rsidRPr="00202B21" w14:paraId="23E25326" w14:textId="77777777" w:rsidTr="00A06248">
        <w:tc>
          <w:tcPr>
            <w:tcW w:w="2430" w:type="dxa"/>
          </w:tcPr>
          <w:p w14:paraId="64AF64E5" w14:textId="77777777" w:rsidR="00C84E3D" w:rsidRPr="00202B21" w:rsidRDefault="00C84E3D" w:rsidP="00A06248">
            <w:pPr>
              <w:ind w:left="162"/>
              <w:rPr>
                <w:b/>
                <w:szCs w:val="20"/>
                <w:lang w:val="en-GB"/>
              </w:rPr>
            </w:pPr>
            <w:r w:rsidRPr="00202B21">
              <w:rPr>
                <w:b/>
                <w:szCs w:val="20"/>
                <w:lang w:val="en-GB"/>
              </w:rPr>
              <w:t>“Employee”</w:t>
            </w:r>
          </w:p>
        </w:tc>
        <w:tc>
          <w:tcPr>
            <w:tcW w:w="5962" w:type="dxa"/>
          </w:tcPr>
          <w:p w14:paraId="37BE8ADF" w14:textId="77777777" w:rsidR="00C84E3D" w:rsidRPr="00202B21" w:rsidRDefault="00C84E3D" w:rsidP="00A06248">
            <w:pPr>
              <w:rPr>
                <w:szCs w:val="20"/>
                <w:lang w:val="en-GB"/>
              </w:rPr>
            </w:pPr>
            <w:r w:rsidRPr="00202B21">
              <w:rPr>
                <w:szCs w:val="20"/>
                <w:lang w:val="en-GB"/>
              </w:rPr>
              <w:t xml:space="preserve">means a person who is employed by or holds a position with the Company or the Subsidiaries, whether at executive level (including, without limitation, </w:t>
            </w:r>
            <w:r w:rsidRPr="00CD735A">
              <w:rPr>
                <w:szCs w:val="20"/>
                <w:lang w:val="en-GB"/>
              </w:rPr>
              <w:t>the directors or managers</w:t>
            </w:r>
            <w:r>
              <w:rPr>
                <w:szCs w:val="20"/>
                <w:lang w:val="en-GB"/>
              </w:rPr>
              <w:t xml:space="preserve"> of the Company </w:t>
            </w:r>
            <w:r w:rsidRPr="00202B21">
              <w:rPr>
                <w:szCs w:val="20"/>
                <w:lang w:val="en-GB"/>
              </w:rPr>
              <w:t xml:space="preserve">or </w:t>
            </w:r>
            <w:r>
              <w:rPr>
                <w:szCs w:val="20"/>
                <w:lang w:val="en-GB"/>
              </w:rPr>
              <w:t xml:space="preserve">of </w:t>
            </w:r>
            <w:r w:rsidRPr="00202B21">
              <w:rPr>
                <w:szCs w:val="20"/>
                <w:lang w:val="en-GB"/>
              </w:rPr>
              <w:t xml:space="preserve">the Subsidiaries) </w:t>
            </w:r>
            <w:r>
              <w:rPr>
                <w:szCs w:val="20"/>
                <w:lang w:val="en-GB"/>
              </w:rPr>
              <w:t>or</w:t>
            </w:r>
            <w:r w:rsidRPr="00202B21">
              <w:rPr>
                <w:szCs w:val="20"/>
                <w:lang w:val="en-GB"/>
              </w:rPr>
              <w:t xml:space="preserve"> at non-executive level;</w:t>
            </w:r>
          </w:p>
        </w:tc>
      </w:tr>
      <w:tr w:rsidR="00C84E3D" w:rsidRPr="00202B21" w14:paraId="043B2889" w14:textId="77777777" w:rsidTr="00A06248">
        <w:tc>
          <w:tcPr>
            <w:tcW w:w="2430" w:type="dxa"/>
          </w:tcPr>
          <w:p w14:paraId="3C9C8CE1" w14:textId="77777777" w:rsidR="00C84E3D" w:rsidRPr="00202B21" w:rsidRDefault="00C84E3D" w:rsidP="00A06248">
            <w:pPr>
              <w:ind w:left="162"/>
              <w:rPr>
                <w:b/>
                <w:szCs w:val="20"/>
                <w:lang w:val="en-GB"/>
              </w:rPr>
            </w:pPr>
            <w:r w:rsidRPr="00202B21">
              <w:rPr>
                <w:b/>
                <w:szCs w:val="20"/>
                <w:lang w:val="en-GB"/>
              </w:rPr>
              <w:t>“Exercise Date”</w:t>
            </w:r>
          </w:p>
        </w:tc>
        <w:tc>
          <w:tcPr>
            <w:tcW w:w="5962" w:type="dxa"/>
          </w:tcPr>
          <w:p w14:paraId="5CD576CB" w14:textId="77777777" w:rsidR="00C84E3D" w:rsidRPr="00202B21" w:rsidRDefault="00C84E3D" w:rsidP="00A06248">
            <w:pPr>
              <w:rPr>
                <w:szCs w:val="20"/>
                <w:lang w:val="en-GB"/>
              </w:rPr>
            </w:pPr>
            <w:r w:rsidRPr="00202B21">
              <w:rPr>
                <w:szCs w:val="20"/>
                <w:lang w:val="en-GB"/>
              </w:rPr>
              <w:t xml:space="preserve">means the date on which </w:t>
            </w:r>
            <w:r w:rsidRPr="007114D9">
              <w:rPr>
                <w:szCs w:val="20"/>
                <w:lang w:val="en-GB"/>
              </w:rPr>
              <w:t>Options are exercised</w:t>
            </w:r>
            <w:r w:rsidRPr="007114D9" w:rsidDel="007114D9">
              <w:rPr>
                <w:szCs w:val="20"/>
                <w:lang w:val="en-GB"/>
              </w:rPr>
              <w:t xml:space="preserve"> </w:t>
            </w:r>
            <w:r w:rsidRPr="00202B21">
              <w:rPr>
                <w:szCs w:val="20"/>
                <w:lang w:val="en-GB"/>
              </w:rPr>
              <w:t>under the terms of and subject to the Plan;</w:t>
            </w:r>
          </w:p>
        </w:tc>
      </w:tr>
      <w:tr w:rsidR="00C84E3D" w:rsidRPr="00202B21" w14:paraId="5570CAFD" w14:textId="77777777" w:rsidTr="00A06248">
        <w:tc>
          <w:tcPr>
            <w:tcW w:w="2430" w:type="dxa"/>
          </w:tcPr>
          <w:p w14:paraId="6C8EBAA0" w14:textId="77777777" w:rsidR="00C84E3D" w:rsidRPr="00202B21" w:rsidRDefault="00C84E3D" w:rsidP="00A06248">
            <w:pPr>
              <w:ind w:left="162"/>
              <w:rPr>
                <w:b/>
                <w:szCs w:val="20"/>
                <w:lang w:val="en-GB"/>
              </w:rPr>
            </w:pPr>
            <w:r w:rsidRPr="00202B21">
              <w:rPr>
                <w:b/>
                <w:szCs w:val="20"/>
                <w:lang w:val="en-GB"/>
              </w:rPr>
              <w:t>“General Meeting of Shareholders”</w:t>
            </w:r>
          </w:p>
        </w:tc>
        <w:tc>
          <w:tcPr>
            <w:tcW w:w="5962" w:type="dxa"/>
          </w:tcPr>
          <w:p w14:paraId="3A9A886F" w14:textId="77777777" w:rsidR="00C84E3D" w:rsidRPr="00202B21" w:rsidRDefault="00C84E3D" w:rsidP="00A06248">
            <w:pPr>
              <w:rPr>
                <w:szCs w:val="20"/>
                <w:lang w:val="en-GB"/>
              </w:rPr>
            </w:pPr>
            <w:r w:rsidRPr="00202B21">
              <w:rPr>
                <w:szCs w:val="20"/>
                <w:lang w:val="en-GB"/>
              </w:rPr>
              <w:t>means the general meeting of the Company shareholders, ordinary or extraordinary, as the case may be;</w:t>
            </w:r>
          </w:p>
        </w:tc>
      </w:tr>
      <w:tr w:rsidR="00C84E3D" w:rsidRPr="00202B21" w14:paraId="16C23754" w14:textId="77777777" w:rsidTr="00A06248">
        <w:tc>
          <w:tcPr>
            <w:tcW w:w="2430" w:type="dxa"/>
          </w:tcPr>
          <w:p w14:paraId="63281C62" w14:textId="77777777" w:rsidR="00C84E3D" w:rsidRPr="000B54C9" w:rsidRDefault="00C84E3D" w:rsidP="00A06248">
            <w:pPr>
              <w:ind w:left="162"/>
              <w:rPr>
                <w:b/>
                <w:szCs w:val="20"/>
                <w:highlight w:val="lightGray"/>
                <w:lang w:val="en-GB"/>
              </w:rPr>
            </w:pPr>
            <w:r w:rsidRPr="00202B21">
              <w:rPr>
                <w:b/>
                <w:szCs w:val="20"/>
                <w:lang w:val="en-GB"/>
              </w:rPr>
              <w:t>“General Performance Conditions”</w:t>
            </w:r>
          </w:p>
        </w:tc>
        <w:tc>
          <w:tcPr>
            <w:tcW w:w="5962" w:type="dxa"/>
          </w:tcPr>
          <w:p w14:paraId="14D5B897" w14:textId="77777777" w:rsidR="00C84E3D" w:rsidRPr="00202B21" w:rsidRDefault="00C84E3D" w:rsidP="00A06248">
            <w:pPr>
              <w:rPr>
                <w:szCs w:val="20"/>
                <w:lang w:val="en-GB"/>
              </w:rPr>
            </w:pPr>
            <w:r w:rsidRPr="00202B21">
              <w:rPr>
                <w:szCs w:val="20"/>
                <w:lang w:val="en-GB"/>
              </w:rPr>
              <w:t>represent the performance conditions that have to be fulfilled by the Company, meaning:</w:t>
            </w:r>
          </w:p>
          <w:p w14:paraId="66173C4A" w14:textId="77777777" w:rsidR="00C84E3D" w:rsidRPr="00202B21" w:rsidRDefault="00C84E3D" w:rsidP="00A06248">
            <w:pPr>
              <w:pStyle w:val="Definition1"/>
              <w:numPr>
                <w:ilvl w:val="0"/>
                <w:numId w:val="18"/>
              </w:numPr>
              <w:tabs>
                <w:tab w:val="clear" w:pos="567"/>
                <w:tab w:val="num" w:pos="1247"/>
              </w:tabs>
              <w:ind w:left="1247" w:hanging="720"/>
            </w:pPr>
            <w:r w:rsidRPr="00202B21">
              <w:t xml:space="preserve">in respect of the relevant financial year, the Profit has to be higher than RON 0 (zero); </w:t>
            </w:r>
            <w:r>
              <w:t>and</w:t>
            </w:r>
          </w:p>
          <w:p w14:paraId="2470CF02" w14:textId="77777777" w:rsidR="00C84E3D" w:rsidRPr="00202B21" w:rsidRDefault="00C84E3D" w:rsidP="00A06248">
            <w:pPr>
              <w:pStyle w:val="Definition1"/>
              <w:numPr>
                <w:ilvl w:val="0"/>
                <w:numId w:val="18"/>
              </w:numPr>
              <w:tabs>
                <w:tab w:val="clear" w:pos="567"/>
                <w:tab w:val="num" w:pos="1247"/>
              </w:tabs>
              <w:ind w:left="1247" w:hanging="720"/>
            </w:pPr>
            <w:r w:rsidRPr="00202B21">
              <w:t xml:space="preserve">in respect of the relevant financial year, the Net Margin has to be within the amounts specified in Clause </w:t>
            </w:r>
            <w:r w:rsidRPr="00202B21">
              <w:fldChar w:fldCharType="begin"/>
            </w:r>
            <w:r w:rsidRPr="00202B21">
              <w:instrText xml:space="preserve"> REF _Ref114655688 \r \h </w:instrText>
            </w:r>
            <w:r w:rsidRPr="00202B21">
              <w:fldChar w:fldCharType="separate"/>
            </w:r>
            <w:r>
              <w:t>4.1.2</w:t>
            </w:r>
            <w:r w:rsidRPr="00202B21">
              <w:fldChar w:fldCharType="end"/>
            </w:r>
            <w:r w:rsidRPr="00202B21">
              <w:t>;</w:t>
            </w:r>
          </w:p>
        </w:tc>
      </w:tr>
      <w:tr w:rsidR="00C84E3D" w:rsidRPr="00202B21" w14:paraId="593A16C4" w14:textId="77777777" w:rsidTr="00A06248">
        <w:tc>
          <w:tcPr>
            <w:tcW w:w="2430" w:type="dxa"/>
          </w:tcPr>
          <w:p w14:paraId="33D13C73" w14:textId="77777777" w:rsidR="00C84E3D" w:rsidRPr="00202B21" w:rsidRDefault="00C84E3D" w:rsidP="00A06248">
            <w:pPr>
              <w:ind w:left="162"/>
              <w:rPr>
                <w:b/>
                <w:szCs w:val="20"/>
                <w:lang w:val="en-GB"/>
              </w:rPr>
            </w:pPr>
            <w:r w:rsidRPr="00202B21">
              <w:rPr>
                <w:b/>
                <w:szCs w:val="20"/>
                <w:lang w:val="en-GB"/>
              </w:rPr>
              <w:t>“Grant Date”</w:t>
            </w:r>
          </w:p>
        </w:tc>
        <w:tc>
          <w:tcPr>
            <w:tcW w:w="5962" w:type="dxa"/>
          </w:tcPr>
          <w:p w14:paraId="7D08E4AF" w14:textId="77777777" w:rsidR="00C84E3D" w:rsidRPr="00202B21" w:rsidRDefault="00C84E3D" w:rsidP="00A06248">
            <w:pPr>
              <w:rPr>
                <w:szCs w:val="20"/>
                <w:lang w:val="en-GB"/>
              </w:rPr>
            </w:pPr>
            <w:r w:rsidRPr="00202B21">
              <w:rPr>
                <w:szCs w:val="20"/>
                <w:lang w:val="en-GB"/>
              </w:rPr>
              <w:t xml:space="preserve">means the date on which </w:t>
            </w:r>
            <w:r w:rsidRPr="00B17EAA">
              <w:rPr>
                <w:szCs w:val="20"/>
                <w:lang w:val="en-GB"/>
              </w:rPr>
              <w:t xml:space="preserve">Options are granted </w:t>
            </w:r>
            <w:r>
              <w:rPr>
                <w:szCs w:val="20"/>
                <w:lang w:val="en-GB"/>
              </w:rPr>
              <w:t>based on</w:t>
            </w:r>
            <w:r w:rsidRPr="00B17EAA">
              <w:rPr>
                <w:szCs w:val="20"/>
                <w:lang w:val="en-GB"/>
              </w:rPr>
              <w:t xml:space="preserve"> the Plan through the signing of the Option</w:t>
            </w:r>
            <w:r>
              <w:rPr>
                <w:szCs w:val="20"/>
                <w:lang w:val="en-GB"/>
              </w:rPr>
              <w:t>s</w:t>
            </w:r>
            <w:r w:rsidRPr="00B17EAA">
              <w:rPr>
                <w:szCs w:val="20"/>
                <w:lang w:val="en-GB"/>
              </w:rPr>
              <w:t xml:space="preserve"> Agreement by both the Company and the Eligible Participant</w:t>
            </w:r>
            <w:r w:rsidRPr="00B17EAA" w:rsidDel="00B17EAA">
              <w:rPr>
                <w:szCs w:val="20"/>
                <w:lang w:val="en-GB"/>
              </w:rPr>
              <w:t xml:space="preserve"> </w:t>
            </w:r>
          </w:p>
        </w:tc>
      </w:tr>
      <w:tr w:rsidR="00C84E3D" w:rsidRPr="00202B21" w14:paraId="1823FAB6" w14:textId="77777777" w:rsidTr="00A06248">
        <w:tc>
          <w:tcPr>
            <w:tcW w:w="2430" w:type="dxa"/>
          </w:tcPr>
          <w:p w14:paraId="24884D86" w14:textId="77777777" w:rsidR="00C84E3D" w:rsidRPr="00202B21" w:rsidRDefault="00C84E3D" w:rsidP="00A06248">
            <w:pPr>
              <w:ind w:left="162"/>
              <w:rPr>
                <w:szCs w:val="20"/>
                <w:lang w:val="en-GB"/>
              </w:rPr>
            </w:pPr>
            <w:r w:rsidRPr="00202B21">
              <w:rPr>
                <w:szCs w:val="20"/>
                <w:lang w:val="en-GB"/>
              </w:rPr>
              <w:t>“</w:t>
            </w:r>
            <w:r>
              <w:rPr>
                <w:b/>
                <w:bCs/>
                <w:szCs w:val="20"/>
                <w:lang w:val="en-GB"/>
              </w:rPr>
              <w:t>Group</w:t>
            </w:r>
            <w:r w:rsidRPr="00202B21">
              <w:rPr>
                <w:szCs w:val="20"/>
                <w:lang w:val="en-GB"/>
              </w:rPr>
              <w:t>”</w:t>
            </w:r>
          </w:p>
        </w:tc>
        <w:tc>
          <w:tcPr>
            <w:tcW w:w="5962" w:type="dxa"/>
          </w:tcPr>
          <w:p w14:paraId="1C12CBDF" w14:textId="77777777" w:rsidR="00C84E3D" w:rsidRPr="00202B21" w:rsidRDefault="00C84E3D" w:rsidP="00A06248">
            <w:pPr>
              <w:rPr>
                <w:szCs w:val="20"/>
                <w:lang w:val="en-GB"/>
              </w:rPr>
            </w:pPr>
            <w:r>
              <w:rPr>
                <w:szCs w:val="20"/>
                <w:lang w:val="en-GB"/>
              </w:rPr>
              <w:t>means the Company and the Subsidiaries;</w:t>
            </w:r>
          </w:p>
        </w:tc>
      </w:tr>
      <w:tr w:rsidR="00C84E3D" w:rsidRPr="00202B21" w14:paraId="4433661F" w14:textId="77777777" w:rsidTr="00A06248">
        <w:tc>
          <w:tcPr>
            <w:tcW w:w="2430" w:type="dxa"/>
          </w:tcPr>
          <w:p w14:paraId="3755E3A5" w14:textId="77777777" w:rsidR="00C84E3D" w:rsidRPr="00202B21" w:rsidRDefault="00C84E3D" w:rsidP="00A06248">
            <w:pPr>
              <w:ind w:left="162"/>
              <w:rPr>
                <w:b/>
                <w:szCs w:val="20"/>
                <w:lang w:val="en-GB"/>
              </w:rPr>
            </w:pPr>
            <w:r w:rsidRPr="00202B21">
              <w:rPr>
                <w:b/>
                <w:szCs w:val="20"/>
                <w:lang w:val="en-GB"/>
              </w:rPr>
              <w:t>“Implementation Period”</w:t>
            </w:r>
          </w:p>
        </w:tc>
        <w:tc>
          <w:tcPr>
            <w:tcW w:w="5962" w:type="dxa"/>
          </w:tcPr>
          <w:p w14:paraId="750B0E60" w14:textId="77777777" w:rsidR="00C84E3D" w:rsidRPr="000B54C9" w:rsidRDefault="00C84E3D" w:rsidP="00A06248">
            <w:pPr>
              <w:rPr>
                <w:szCs w:val="20"/>
                <w:highlight w:val="lightGray"/>
                <w:lang w:val="en-GB"/>
              </w:rPr>
            </w:pPr>
            <w:r w:rsidRPr="00202B21">
              <w:rPr>
                <w:szCs w:val="20"/>
                <w:lang w:val="en-GB"/>
              </w:rPr>
              <w:t xml:space="preserve">means the </w:t>
            </w:r>
            <w:r>
              <w:rPr>
                <w:szCs w:val="20"/>
                <w:lang w:val="en-GB"/>
              </w:rPr>
              <w:t>implementation period</w:t>
            </w:r>
            <w:r w:rsidRPr="00202B21">
              <w:rPr>
                <w:szCs w:val="20"/>
                <w:lang w:val="en-GB"/>
              </w:rPr>
              <w:t xml:space="preserve"> of this Plan, equivalent to the first four Reference Periods after the Adoption Date (including the financial year 2022);</w:t>
            </w:r>
          </w:p>
        </w:tc>
      </w:tr>
      <w:tr w:rsidR="00C84E3D" w:rsidRPr="00202B21" w14:paraId="3763C97A" w14:textId="77777777" w:rsidTr="00A06248">
        <w:tc>
          <w:tcPr>
            <w:tcW w:w="2430" w:type="dxa"/>
          </w:tcPr>
          <w:p w14:paraId="02E186D0" w14:textId="77777777" w:rsidR="00C84E3D" w:rsidRPr="00202B21" w:rsidRDefault="00C84E3D" w:rsidP="00A06248">
            <w:pPr>
              <w:ind w:left="162"/>
              <w:rPr>
                <w:b/>
                <w:lang w:val="en-GB"/>
              </w:rPr>
            </w:pPr>
            <w:r w:rsidRPr="00202B21">
              <w:rPr>
                <w:b/>
                <w:lang w:val="en-GB"/>
              </w:rPr>
              <w:t>“</w:t>
            </w:r>
            <w:r w:rsidRPr="00202B21">
              <w:rPr>
                <w:b/>
                <w:bCs/>
                <w:szCs w:val="20"/>
                <w:lang w:val="en-GB"/>
              </w:rPr>
              <w:t>Initiator</w:t>
            </w:r>
            <w:r w:rsidRPr="00202B21">
              <w:rPr>
                <w:szCs w:val="20"/>
                <w:lang w:val="en-GB"/>
              </w:rPr>
              <w:t>”</w:t>
            </w:r>
          </w:p>
        </w:tc>
        <w:tc>
          <w:tcPr>
            <w:tcW w:w="5962" w:type="dxa"/>
          </w:tcPr>
          <w:p w14:paraId="20FD7AFC" w14:textId="77777777" w:rsidR="00C84E3D" w:rsidRPr="00202B21" w:rsidRDefault="00C84E3D" w:rsidP="00A06248">
            <w:pPr>
              <w:rPr>
                <w:lang w:val="en-GB"/>
              </w:rPr>
            </w:pPr>
            <w:r w:rsidRPr="00202B21">
              <w:rPr>
                <w:lang w:val="en-GB"/>
              </w:rPr>
              <w:t xml:space="preserve">means </w:t>
            </w:r>
            <w:r>
              <w:rPr>
                <w:lang w:val="en-GB"/>
              </w:rPr>
              <w:t xml:space="preserve">any of </w:t>
            </w:r>
            <w:r w:rsidRPr="00202B21">
              <w:rPr>
                <w:lang w:val="en-GB"/>
              </w:rPr>
              <w:t xml:space="preserve">Project Manager, Development </w:t>
            </w:r>
            <w:r>
              <w:rPr>
                <w:lang w:val="en-GB"/>
              </w:rPr>
              <w:t>Manager</w:t>
            </w:r>
            <w:r w:rsidRPr="00202B21">
              <w:rPr>
                <w:lang w:val="en-GB"/>
              </w:rPr>
              <w:t xml:space="preserve"> </w:t>
            </w:r>
            <w:r>
              <w:rPr>
                <w:lang w:val="en-GB"/>
              </w:rPr>
              <w:t>or</w:t>
            </w:r>
            <w:r w:rsidRPr="00202B21">
              <w:rPr>
                <w:lang w:val="en-GB"/>
              </w:rPr>
              <w:t xml:space="preserve"> Capital Market Relationship Manager;</w:t>
            </w:r>
          </w:p>
        </w:tc>
      </w:tr>
      <w:tr w:rsidR="00C84E3D" w:rsidRPr="00202B21" w14:paraId="712CD63F" w14:textId="77777777" w:rsidTr="00A06248">
        <w:tc>
          <w:tcPr>
            <w:tcW w:w="2430" w:type="dxa"/>
          </w:tcPr>
          <w:p w14:paraId="0A351315" w14:textId="77777777" w:rsidR="00C84E3D" w:rsidRPr="00202B21" w:rsidRDefault="00C84E3D" w:rsidP="00A06248">
            <w:pPr>
              <w:ind w:left="162"/>
              <w:rPr>
                <w:szCs w:val="20"/>
                <w:highlight w:val="yellow"/>
                <w:lang w:val="en-GB"/>
              </w:rPr>
            </w:pPr>
            <w:r w:rsidRPr="00202B21">
              <w:rPr>
                <w:b/>
                <w:lang w:val="en-GB"/>
              </w:rPr>
              <w:t>“</w:t>
            </w:r>
            <w:r w:rsidRPr="00202B21">
              <w:rPr>
                <w:b/>
                <w:bCs/>
                <w:szCs w:val="20"/>
                <w:lang w:val="en-GB"/>
              </w:rPr>
              <w:t>IRR</w:t>
            </w:r>
            <w:r w:rsidRPr="00202B21">
              <w:rPr>
                <w:szCs w:val="20"/>
                <w:lang w:val="en-GB"/>
              </w:rPr>
              <w:t>”</w:t>
            </w:r>
          </w:p>
        </w:tc>
        <w:tc>
          <w:tcPr>
            <w:tcW w:w="5962" w:type="dxa"/>
          </w:tcPr>
          <w:p w14:paraId="3129C43A" w14:textId="77777777" w:rsidR="00C84E3D" w:rsidRPr="00202B21" w:rsidRDefault="00C84E3D" w:rsidP="00A06248">
            <w:pPr>
              <w:rPr>
                <w:szCs w:val="20"/>
                <w:lang w:val="en-GB"/>
              </w:rPr>
            </w:pPr>
            <w:r w:rsidRPr="00202B21">
              <w:rPr>
                <w:szCs w:val="20"/>
                <w:lang w:val="en-GB"/>
              </w:rPr>
              <w:t xml:space="preserve">means the internal rate of return of the Company calculated according to the following formula: </w:t>
            </w:r>
          </w:p>
          <w:p w14:paraId="2A59B65F" w14:textId="77777777" w:rsidR="00C84E3D" w:rsidRPr="0003251B" w:rsidRDefault="00000000" w:rsidP="00B446EC">
            <w:pPr>
              <w:rPr>
                <w:szCs w:val="20"/>
                <w:lang w:val="ro-RO"/>
              </w:rPr>
            </w:pPr>
            <m:oMath>
              <m:nary>
                <m:naryPr>
                  <m:chr m:val="∑"/>
                  <m:limLoc m:val="undOvr"/>
                  <m:ctrlPr>
                    <w:rPr>
                      <w:rFonts w:ascii="Cambria Math" w:hAnsi="Cambria Math"/>
                      <w:i/>
                      <w:iCs/>
                      <w:szCs w:val="20"/>
                    </w:rPr>
                  </m:ctrlPr>
                </m:naryPr>
                <m:sub>
                  <m:r>
                    <w:rPr>
                      <w:rFonts w:ascii="Cambria Math" w:hAnsi="Cambria Math"/>
                      <w:szCs w:val="20"/>
                      <w:lang w:val="ro-RO"/>
                    </w:rPr>
                    <m:t>t=1</m:t>
                  </m:r>
                </m:sub>
                <m:sup>
                  <m:r>
                    <w:rPr>
                      <w:rFonts w:ascii="Cambria Math" w:hAnsi="Cambria Math"/>
                      <w:szCs w:val="20"/>
                      <w:lang w:val="ro-RO"/>
                    </w:rPr>
                    <m:t>n</m:t>
                  </m:r>
                </m:sup>
                <m:e>
                  <m:f>
                    <m:fPr>
                      <m:ctrlPr>
                        <w:rPr>
                          <w:rFonts w:ascii="Cambria Math" w:hAnsi="Cambria Math"/>
                          <w:i/>
                          <w:iCs/>
                          <w:szCs w:val="20"/>
                        </w:rPr>
                      </m:ctrlPr>
                    </m:fPr>
                    <m:num>
                      <m:sSub>
                        <m:sSubPr>
                          <m:ctrlPr>
                            <w:rPr>
                              <w:rFonts w:ascii="Cambria Math" w:hAnsi="Cambria Math"/>
                              <w:szCs w:val="20"/>
                            </w:rPr>
                          </m:ctrlPr>
                        </m:sSubPr>
                        <m:e>
                          <m:r>
                            <w:rPr>
                              <w:rFonts w:ascii="Cambria Math" w:hAnsi="Cambria Math"/>
                              <w:szCs w:val="20"/>
                              <w:lang w:val="ro-RO"/>
                            </w:rPr>
                            <m:t>C</m:t>
                          </m:r>
                        </m:e>
                        <m:sub>
                          <m:r>
                            <w:rPr>
                              <w:rFonts w:ascii="Cambria Math" w:hAnsi="Cambria Math"/>
                              <w:szCs w:val="20"/>
                              <w:lang w:val="ro-RO"/>
                            </w:rPr>
                            <m:t>t</m:t>
                          </m:r>
                        </m:sub>
                      </m:sSub>
                    </m:num>
                    <m:den>
                      <m:sSup>
                        <m:sSupPr>
                          <m:ctrlPr>
                            <w:rPr>
                              <w:rFonts w:ascii="Cambria Math" w:hAnsi="Cambria Math"/>
                              <w:i/>
                              <w:iCs/>
                              <w:szCs w:val="20"/>
                            </w:rPr>
                          </m:ctrlPr>
                        </m:sSupPr>
                        <m:e>
                          <m:r>
                            <w:rPr>
                              <w:rFonts w:ascii="Cambria Math" w:hAnsi="Cambria Math"/>
                              <w:szCs w:val="20"/>
                              <w:lang w:val="ro-RO"/>
                            </w:rPr>
                            <m:t>(1+r)</m:t>
                          </m:r>
                        </m:e>
                        <m:sup>
                          <m:r>
                            <w:rPr>
                              <w:rFonts w:ascii="Cambria Math" w:hAnsi="Cambria Math"/>
                              <w:szCs w:val="20"/>
                              <w:lang w:val="ro-RO"/>
                            </w:rPr>
                            <m:t>t</m:t>
                          </m:r>
                        </m:sup>
                      </m:sSup>
                    </m:den>
                  </m:f>
                </m:e>
              </m:nary>
            </m:oMath>
            <w:r w:rsidR="00C84E3D" w:rsidRPr="0003251B">
              <w:rPr>
                <w:szCs w:val="20"/>
                <w:lang w:val="ro-RO"/>
              </w:rPr>
              <w:t xml:space="preserve">  + </w:t>
            </w:r>
            <m:oMath>
              <m:f>
                <m:fPr>
                  <m:ctrlPr>
                    <w:rPr>
                      <w:rFonts w:ascii="Cambria Math" w:hAnsi="Cambria Math"/>
                      <w:i/>
                      <w:iCs/>
                      <w:szCs w:val="20"/>
                    </w:rPr>
                  </m:ctrlPr>
                </m:fPr>
                <m:num>
                  <m:sSub>
                    <m:sSubPr>
                      <m:ctrlPr>
                        <w:rPr>
                          <w:rFonts w:ascii="Cambria Math" w:hAnsi="Cambria Math"/>
                          <w:szCs w:val="20"/>
                        </w:rPr>
                      </m:ctrlPr>
                    </m:sSubPr>
                    <m:e>
                      <m:r>
                        <w:rPr>
                          <w:rFonts w:ascii="Cambria Math" w:hAnsi="Cambria Math"/>
                          <w:szCs w:val="20"/>
                          <w:lang w:val="ro-RO"/>
                        </w:rPr>
                        <m:t>VS</m:t>
                      </m:r>
                    </m:e>
                    <m:sub>
                      <m:r>
                        <w:rPr>
                          <w:rFonts w:ascii="Cambria Math" w:hAnsi="Cambria Math"/>
                          <w:szCs w:val="20"/>
                          <w:lang w:val="ro-RO"/>
                        </w:rPr>
                        <m:t>n</m:t>
                      </m:r>
                    </m:sub>
                  </m:sSub>
                </m:num>
                <m:den>
                  <m:sSup>
                    <m:sSupPr>
                      <m:ctrlPr>
                        <w:rPr>
                          <w:rFonts w:ascii="Cambria Math" w:hAnsi="Cambria Math"/>
                          <w:i/>
                          <w:iCs/>
                          <w:szCs w:val="20"/>
                        </w:rPr>
                      </m:ctrlPr>
                    </m:sSupPr>
                    <m:e>
                      <m:r>
                        <w:rPr>
                          <w:rFonts w:ascii="Cambria Math" w:hAnsi="Cambria Math"/>
                          <w:szCs w:val="20"/>
                          <w:lang w:val="ro-RO"/>
                        </w:rPr>
                        <m:t>(1+r)</m:t>
                      </m:r>
                    </m:e>
                    <m:sup>
                      <m:r>
                        <w:rPr>
                          <w:rFonts w:ascii="Cambria Math" w:hAnsi="Cambria Math"/>
                          <w:szCs w:val="20"/>
                          <w:lang w:val="ro-RO"/>
                        </w:rPr>
                        <m:t>n</m:t>
                      </m:r>
                    </m:sup>
                  </m:sSup>
                </m:den>
              </m:f>
            </m:oMath>
            <w:r w:rsidR="00C84E3D" w:rsidRPr="0003251B">
              <w:rPr>
                <w:szCs w:val="20"/>
                <w:lang w:val="ro-RO"/>
              </w:rPr>
              <w:t xml:space="preserve"> </w:t>
            </w:r>
            <w:r w:rsidR="00C84E3D" w:rsidRPr="0003251B">
              <w:rPr>
                <w:szCs w:val="20"/>
                <w:vertAlign w:val="subscript"/>
                <w:lang w:val="ro-RO"/>
              </w:rPr>
              <w:t> </w:t>
            </w:r>
            <w:r w:rsidR="00C84E3D" w:rsidRPr="0003251B">
              <w:rPr>
                <w:szCs w:val="20"/>
                <w:lang w:val="ro-RO"/>
              </w:rPr>
              <w:t xml:space="preserve">-  </w:t>
            </w:r>
            <m:oMath>
              <m:sSub>
                <m:sSubPr>
                  <m:ctrlPr>
                    <w:rPr>
                      <w:rFonts w:ascii="Cambria Math" w:hAnsi="Cambria Math"/>
                      <w:i/>
                      <w:iCs/>
                      <w:szCs w:val="20"/>
                    </w:rPr>
                  </m:ctrlPr>
                </m:sSubPr>
                <m:e>
                  <m:nary>
                    <m:naryPr>
                      <m:chr m:val="∑"/>
                      <m:limLoc m:val="undOvr"/>
                      <m:ctrlPr>
                        <w:rPr>
                          <w:rFonts w:ascii="Cambria Math" w:hAnsi="Cambria Math"/>
                          <w:i/>
                          <w:iCs/>
                          <w:szCs w:val="20"/>
                        </w:rPr>
                      </m:ctrlPr>
                    </m:naryPr>
                    <m:sub>
                      <m:r>
                        <w:rPr>
                          <w:rFonts w:ascii="Cambria Math" w:hAnsi="Cambria Math"/>
                          <w:szCs w:val="20"/>
                          <w:lang w:val="ro-RO"/>
                        </w:rPr>
                        <m:t>t=1</m:t>
                      </m:r>
                    </m:sub>
                    <m:sup>
                      <m:r>
                        <w:rPr>
                          <w:rFonts w:ascii="Cambria Math" w:hAnsi="Cambria Math"/>
                          <w:szCs w:val="20"/>
                          <w:lang w:val="ro-RO"/>
                        </w:rPr>
                        <m:t>n</m:t>
                      </m:r>
                    </m:sup>
                    <m:e>
                      <m:f>
                        <m:fPr>
                          <m:ctrlPr>
                            <w:rPr>
                              <w:rFonts w:ascii="Cambria Math" w:hAnsi="Cambria Math"/>
                              <w:i/>
                              <w:iCs/>
                              <w:szCs w:val="20"/>
                            </w:rPr>
                          </m:ctrlPr>
                        </m:fPr>
                        <m:num>
                          <m:sSub>
                            <m:sSubPr>
                              <m:ctrlPr>
                                <w:rPr>
                                  <w:rFonts w:ascii="Cambria Math" w:hAnsi="Cambria Math"/>
                                  <w:szCs w:val="20"/>
                                </w:rPr>
                              </m:ctrlPr>
                            </m:sSubPr>
                            <m:e>
                              <m:r>
                                <w:rPr>
                                  <w:rFonts w:ascii="Cambria Math" w:hAnsi="Cambria Math"/>
                                  <w:szCs w:val="20"/>
                                  <w:lang w:val="ro-RO"/>
                                </w:rPr>
                                <m:t>I</m:t>
                              </m:r>
                            </m:e>
                            <m:sub>
                              <m:r>
                                <w:rPr>
                                  <w:rFonts w:ascii="Cambria Math" w:hAnsi="Cambria Math"/>
                                  <w:szCs w:val="20"/>
                                  <w:lang w:val="ro-RO"/>
                                </w:rPr>
                                <m:t>t</m:t>
                              </m:r>
                            </m:sub>
                          </m:sSub>
                        </m:num>
                        <m:den>
                          <m:sSup>
                            <m:sSupPr>
                              <m:ctrlPr>
                                <w:rPr>
                                  <w:rFonts w:ascii="Cambria Math" w:hAnsi="Cambria Math"/>
                                  <w:i/>
                                  <w:iCs/>
                                  <w:szCs w:val="20"/>
                                </w:rPr>
                              </m:ctrlPr>
                            </m:sSupPr>
                            <m:e>
                              <m:r>
                                <w:rPr>
                                  <w:rFonts w:ascii="Cambria Math" w:hAnsi="Cambria Math"/>
                                  <w:szCs w:val="20"/>
                                  <w:lang w:val="ro-RO"/>
                                </w:rPr>
                                <m:t>(1+r)</m:t>
                              </m:r>
                            </m:e>
                            <m:sup>
                              <m:r>
                                <w:rPr>
                                  <w:rFonts w:ascii="Cambria Math" w:hAnsi="Cambria Math"/>
                                  <w:szCs w:val="20"/>
                                  <w:lang w:val="ro-RO"/>
                                </w:rPr>
                                <m:t>t</m:t>
                              </m:r>
                            </m:sup>
                          </m:sSup>
                        </m:den>
                      </m:f>
                    </m:e>
                  </m:nary>
                </m:e>
                <m:sub/>
              </m:sSub>
            </m:oMath>
            <w:r w:rsidR="00C84E3D" w:rsidRPr="0003251B">
              <w:rPr>
                <w:szCs w:val="20"/>
                <w:lang w:val="ro-RO"/>
              </w:rPr>
              <w:t xml:space="preserve"> = 0</w:t>
            </w:r>
          </w:p>
          <w:p w14:paraId="4EB6110F" w14:textId="77777777" w:rsidR="00C84E3D" w:rsidRDefault="00C84E3D" w:rsidP="00A06248">
            <w:pPr>
              <w:rPr>
                <w:szCs w:val="20"/>
                <w:lang w:val="en-GB"/>
              </w:rPr>
            </w:pPr>
          </w:p>
          <w:p w14:paraId="39B94F48" w14:textId="77777777" w:rsidR="00C84E3D" w:rsidRPr="00202B21" w:rsidRDefault="00C84E3D" w:rsidP="00A06248">
            <w:pPr>
              <w:rPr>
                <w:szCs w:val="20"/>
                <w:lang w:val="en-GB"/>
              </w:rPr>
            </w:pPr>
            <w:r w:rsidRPr="00202B21">
              <w:rPr>
                <w:szCs w:val="20"/>
                <w:lang w:val="en-GB"/>
              </w:rPr>
              <w:t>where</w:t>
            </w:r>
            <w:r>
              <w:rPr>
                <w:szCs w:val="20"/>
                <w:lang w:val="en-GB"/>
              </w:rPr>
              <w:t>by</w:t>
            </w:r>
            <w:r w:rsidRPr="00202B21">
              <w:rPr>
                <w:szCs w:val="20"/>
                <w:lang w:val="en-GB"/>
              </w:rPr>
              <w:t>:</w:t>
            </w:r>
          </w:p>
          <w:p w14:paraId="1523470A" w14:textId="77777777" w:rsidR="00C84E3D" w:rsidRDefault="00C84E3D" w:rsidP="00A06248">
            <w:pPr>
              <w:rPr>
                <w:szCs w:val="20"/>
                <w:lang w:val="en-GB"/>
              </w:rPr>
            </w:pPr>
            <w:r>
              <w:rPr>
                <w:szCs w:val="20"/>
                <w:lang w:val="en-GB"/>
              </w:rPr>
              <w:t>l</w:t>
            </w:r>
            <w:r>
              <w:rPr>
                <w:szCs w:val="20"/>
                <w:vertAlign w:val="subscript"/>
                <w:lang w:val="en-GB"/>
              </w:rPr>
              <w:t>t</w:t>
            </w:r>
            <w:r>
              <w:rPr>
                <w:szCs w:val="20"/>
                <w:lang w:val="en-GB"/>
              </w:rPr>
              <w:t xml:space="preserve">= </w:t>
            </w:r>
            <w:r w:rsidRPr="0085283F">
              <w:rPr>
                <w:szCs w:val="20"/>
                <w:lang w:val="en-GB"/>
              </w:rPr>
              <w:t>the market capitalisation of the Company at the date of entry into force of this Plan</w:t>
            </w:r>
            <w:r w:rsidRPr="00202B21">
              <w:rPr>
                <w:szCs w:val="20"/>
                <w:lang w:val="en-GB"/>
              </w:rPr>
              <w:t>;</w:t>
            </w:r>
          </w:p>
          <w:p w14:paraId="056901DC" w14:textId="77777777" w:rsidR="00C84E3D" w:rsidRPr="007303C8" w:rsidRDefault="00C84E3D" w:rsidP="00A06248">
            <w:pPr>
              <w:rPr>
                <w:szCs w:val="20"/>
                <w:lang w:val="en-GB"/>
              </w:rPr>
            </w:pPr>
            <w:r>
              <w:rPr>
                <w:szCs w:val="20"/>
                <w:lang w:val="en-GB"/>
              </w:rPr>
              <w:t xml:space="preserve">n = </w:t>
            </w:r>
            <w:r w:rsidRPr="0085283F">
              <w:rPr>
                <w:szCs w:val="20"/>
                <w:lang w:val="en-GB"/>
              </w:rPr>
              <w:t xml:space="preserve">pro rata number of years from the date of </w:t>
            </w:r>
            <w:r>
              <w:rPr>
                <w:szCs w:val="20"/>
                <w:lang w:val="en-GB"/>
              </w:rPr>
              <w:t xml:space="preserve">entry into force of </w:t>
            </w:r>
            <w:r w:rsidRPr="0085283F">
              <w:rPr>
                <w:szCs w:val="20"/>
                <w:lang w:val="en-GB"/>
              </w:rPr>
              <w:t>this Plan;</w:t>
            </w:r>
          </w:p>
          <w:p w14:paraId="28790361" w14:textId="77777777" w:rsidR="00C84E3D" w:rsidRPr="00202B21" w:rsidRDefault="00000000" w:rsidP="00A06248">
            <w:pPr>
              <w:rPr>
                <w:szCs w:val="20"/>
                <w:lang w:val="en-GB"/>
              </w:rPr>
            </w:pPr>
            <m:oMath>
              <m:sSub>
                <m:sSubPr>
                  <m:ctrlPr>
                    <w:rPr>
                      <w:rFonts w:ascii="Cambria Math" w:eastAsiaTheme="minorHAnsi" w:hAnsi="Cambria Math" w:cstheme="minorBidi"/>
                      <w:i/>
                      <w:sz w:val="22"/>
                      <w:szCs w:val="22"/>
                      <w:lang w:val="en-GB"/>
                    </w:rPr>
                  </m:ctrlPr>
                </m:sSubPr>
                <m:e>
                  <m:r>
                    <w:rPr>
                      <w:rFonts w:ascii="Cambria Math" w:eastAsiaTheme="minorHAnsi" w:hAnsi="Cambria Math" w:cstheme="minorBidi"/>
                      <w:sz w:val="22"/>
                      <w:szCs w:val="22"/>
                      <w:lang w:val="en-GB"/>
                    </w:rPr>
                    <m:t>C</m:t>
                  </m:r>
                </m:e>
                <m:sub>
                  <m:r>
                    <w:rPr>
                      <w:rFonts w:ascii="Cambria Math" w:eastAsiaTheme="minorHAnsi" w:hAnsi="Cambria Math" w:cstheme="minorBidi"/>
                      <w:sz w:val="22"/>
                      <w:szCs w:val="22"/>
                      <w:lang w:val="en-GB"/>
                    </w:rPr>
                    <m:t>t</m:t>
                  </m:r>
                </m:sub>
              </m:sSub>
            </m:oMath>
            <w:r w:rsidR="00C84E3D" w:rsidRPr="00202B21">
              <w:rPr>
                <w:szCs w:val="20"/>
                <w:lang w:val="en-GB"/>
              </w:rPr>
              <w:t xml:space="preserve">= </w:t>
            </w:r>
            <w:r w:rsidR="00C84E3D">
              <w:rPr>
                <w:szCs w:val="20"/>
                <w:lang w:val="en-GB"/>
              </w:rPr>
              <w:t xml:space="preserve">net </w:t>
            </w:r>
            <w:r w:rsidR="00C84E3D" w:rsidRPr="00202B21">
              <w:rPr>
                <w:szCs w:val="20"/>
                <w:lang w:val="en-GB"/>
              </w:rPr>
              <w:t xml:space="preserve">cash inflow in year </w:t>
            </w:r>
            <w:r w:rsidR="00C84E3D">
              <w:rPr>
                <w:szCs w:val="20"/>
                <w:lang w:val="en-GB"/>
              </w:rPr>
              <w:t>“</w:t>
            </w:r>
            <w:r w:rsidR="00C84E3D" w:rsidRPr="00202B21">
              <w:rPr>
                <w:szCs w:val="20"/>
                <w:lang w:val="en-GB"/>
              </w:rPr>
              <w:t>t</w:t>
            </w:r>
            <w:r w:rsidR="00C84E3D">
              <w:rPr>
                <w:szCs w:val="20"/>
                <w:lang w:val="en-GB"/>
              </w:rPr>
              <w:t>”</w:t>
            </w:r>
            <w:r w:rsidR="00C84E3D" w:rsidRPr="00202B21">
              <w:rPr>
                <w:szCs w:val="20"/>
                <w:lang w:val="en-GB"/>
              </w:rPr>
              <w:t xml:space="preserve"> (dividends paid/reductions of share capital during the </w:t>
            </w:r>
            <w:r w:rsidR="00C84E3D">
              <w:rPr>
                <w:szCs w:val="20"/>
                <w:lang w:val="en-GB"/>
              </w:rPr>
              <w:t>years 1-4)</w:t>
            </w:r>
            <w:r w:rsidR="00C84E3D" w:rsidRPr="00202B21">
              <w:rPr>
                <w:szCs w:val="20"/>
                <w:lang w:val="en-GB"/>
              </w:rPr>
              <w:t>;</w:t>
            </w:r>
          </w:p>
          <w:p w14:paraId="45836B64" w14:textId="77777777" w:rsidR="00C84E3D" w:rsidRPr="00202B21" w:rsidRDefault="00C84E3D" w:rsidP="00A06248">
            <w:pPr>
              <w:rPr>
                <w:szCs w:val="20"/>
                <w:lang w:val="en-GB"/>
              </w:rPr>
            </w:pPr>
            <w:r w:rsidRPr="00C84E3D">
              <w:rPr>
                <w:i/>
                <w:szCs w:val="20"/>
                <w:lang w:val="en-GB"/>
              </w:rPr>
              <w:t>VS</w:t>
            </w:r>
            <w:r w:rsidRPr="00C84E3D">
              <w:rPr>
                <w:i/>
                <w:szCs w:val="20"/>
                <w:vertAlign w:val="subscript"/>
                <w:lang w:val="en-GB"/>
              </w:rPr>
              <w:t>n</w:t>
            </w:r>
            <w:r w:rsidRPr="00202B21">
              <w:rPr>
                <w:szCs w:val="20"/>
                <w:lang w:val="en-GB"/>
              </w:rPr>
              <w:t xml:space="preserve">= the Company Value </w:t>
            </w:r>
            <w:r>
              <w:rPr>
                <w:szCs w:val="20"/>
                <w:lang w:val="en-GB"/>
              </w:rPr>
              <w:t>on the date of M</w:t>
            </w:r>
            <w:r w:rsidRPr="00000442">
              <w:rPr>
                <w:szCs w:val="20"/>
                <w:lang w:val="en-GB"/>
              </w:rPr>
              <w:t>easurement</w:t>
            </w:r>
            <w:r>
              <w:rPr>
                <w:szCs w:val="20"/>
                <w:lang w:val="en-GB"/>
              </w:rPr>
              <w:t xml:space="preserve"> </w:t>
            </w:r>
            <w:r w:rsidRPr="00000442">
              <w:rPr>
                <w:szCs w:val="20"/>
                <w:lang w:val="en-GB"/>
              </w:rPr>
              <w:t xml:space="preserve">of the Benefit Condition at the End of </w:t>
            </w:r>
            <w:r>
              <w:rPr>
                <w:szCs w:val="20"/>
                <w:lang w:val="en-GB"/>
              </w:rPr>
              <w:t>the</w:t>
            </w:r>
            <w:r w:rsidRPr="00000442">
              <w:rPr>
                <w:szCs w:val="20"/>
                <w:lang w:val="en-GB"/>
              </w:rPr>
              <w:t xml:space="preserve"> </w:t>
            </w:r>
            <w:r>
              <w:rPr>
                <w:szCs w:val="20"/>
                <w:lang w:val="en-GB"/>
              </w:rPr>
              <w:t>Implementation</w:t>
            </w:r>
            <w:r w:rsidRPr="00000442">
              <w:rPr>
                <w:szCs w:val="20"/>
                <w:lang w:val="en-GB"/>
              </w:rPr>
              <w:t xml:space="preserve"> Period</w:t>
            </w:r>
            <w:r w:rsidRPr="00202B21">
              <w:rPr>
                <w:szCs w:val="20"/>
                <w:lang w:val="en-GB"/>
              </w:rPr>
              <w:t>;</w:t>
            </w:r>
            <w:r w:rsidRPr="00000442" w:rsidDel="00000442">
              <w:rPr>
                <w:szCs w:val="20"/>
                <w:lang w:val="en-GB"/>
              </w:rPr>
              <w:t xml:space="preserve"> </w:t>
            </w:r>
          </w:p>
          <w:p w14:paraId="5DBBBC49" w14:textId="77777777" w:rsidR="00C84E3D" w:rsidRPr="00202B21" w:rsidRDefault="00C84E3D" w:rsidP="00A06248">
            <w:pPr>
              <w:rPr>
                <w:szCs w:val="20"/>
                <w:lang w:val="en-GB"/>
              </w:rPr>
            </w:pPr>
            <w:r w:rsidRPr="00202B21">
              <w:rPr>
                <w:i/>
                <w:iCs/>
                <w:szCs w:val="20"/>
                <w:lang w:val="en-GB"/>
              </w:rPr>
              <w:t>r</w:t>
            </w:r>
            <w:r w:rsidRPr="00202B21">
              <w:rPr>
                <w:szCs w:val="20"/>
                <w:lang w:val="en-GB"/>
              </w:rPr>
              <w:t>= IRR;</w:t>
            </w:r>
            <w:r>
              <w:rPr>
                <w:szCs w:val="20"/>
                <w:lang w:val="en-GB"/>
              </w:rPr>
              <w:t xml:space="preserve"> and</w:t>
            </w:r>
          </w:p>
          <w:p w14:paraId="06331803" w14:textId="77777777" w:rsidR="00C84E3D" w:rsidRPr="00202B21" w:rsidRDefault="00C84E3D" w:rsidP="00054630">
            <w:pPr>
              <w:rPr>
                <w:szCs w:val="20"/>
                <w:lang w:val="en-GB"/>
              </w:rPr>
            </w:pPr>
            <w:r w:rsidRPr="00202B21">
              <w:rPr>
                <w:i/>
                <w:iCs/>
                <w:szCs w:val="20"/>
                <w:lang w:val="en-GB"/>
              </w:rPr>
              <w:t>t</w:t>
            </w:r>
            <w:r w:rsidRPr="00202B21">
              <w:rPr>
                <w:szCs w:val="20"/>
                <w:lang w:val="en-GB"/>
              </w:rPr>
              <w:t xml:space="preserve"> = number of years.</w:t>
            </w:r>
          </w:p>
        </w:tc>
      </w:tr>
      <w:tr w:rsidR="00C84E3D" w:rsidRPr="00202B21" w14:paraId="695DF5CB" w14:textId="77777777" w:rsidTr="00A06248">
        <w:tc>
          <w:tcPr>
            <w:tcW w:w="2430" w:type="dxa"/>
          </w:tcPr>
          <w:p w14:paraId="602420B3" w14:textId="77777777" w:rsidR="00C84E3D" w:rsidRPr="00202B21" w:rsidRDefault="00C84E3D" w:rsidP="00A06248">
            <w:pPr>
              <w:ind w:left="162"/>
              <w:rPr>
                <w:szCs w:val="20"/>
                <w:lang w:val="en-GB"/>
              </w:rPr>
            </w:pPr>
            <w:r w:rsidRPr="00202B21">
              <w:rPr>
                <w:szCs w:val="20"/>
                <w:lang w:val="en-GB"/>
              </w:rPr>
              <w:lastRenderedPageBreak/>
              <w:t>“</w:t>
            </w:r>
            <w:r w:rsidRPr="00202B21">
              <w:rPr>
                <w:b/>
                <w:bCs/>
                <w:szCs w:val="20"/>
                <w:lang w:val="en-GB"/>
              </w:rPr>
              <w:t>Market Abuse Regulation</w:t>
            </w:r>
            <w:r w:rsidRPr="00202B21">
              <w:rPr>
                <w:szCs w:val="20"/>
                <w:lang w:val="en-GB"/>
              </w:rPr>
              <w:t>”</w:t>
            </w:r>
          </w:p>
        </w:tc>
        <w:tc>
          <w:tcPr>
            <w:tcW w:w="5962" w:type="dxa"/>
          </w:tcPr>
          <w:p w14:paraId="65076FEE" w14:textId="77777777" w:rsidR="00C84E3D" w:rsidRPr="00202B21" w:rsidRDefault="00C84E3D" w:rsidP="00A06248">
            <w:pPr>
              <w:rPr>
                <w:szCs w:val="20"/>
                <w:lang w:val="en-GB"/>
              </w:rPr>
            </w:pPr>
            <w:r w:rsidRPr="00202B21">
              <w:rPr>
                <w:szCs w:val="20"/>
                <w:lang w:val="en-GB"/>
              </w:rPr>
              <w:t>means Regulation (EU) no. 596/2014 of the European Parliament and of the Council of 16 April 2014 on market abuse;</w:t>
            </w:r>
          </w:p>
        </w:tc>
      </w:tr>
      <w:tr w:rsidR="00C84E3D" w:rsidRPr="00202B21" w14:paraId="04011AA2" w14:textId="77777777" w:rsidTr="00A06248">
        <w:tc>
          <w:tcPr>
            <w:tcW w:w="2430" w:type="dxa"/>
          </w:tcPr>
          <w:p w14:paraId="54AB6202" w14:textId="588C8BE9" w:rsidR="00C84E3D" w:rsidRPr="00202B21" w:rsidRDefault="00C84E3D" w:rsidP="00A06248">
            <w:pPr>
              <w:ind w:left="162"/>
              <w:rPr>
                <w:b/>
                <w:szCs w:val="20"/>
                <w:lang w:val="en-GB"/>
              </w:rPr>
            </w:pPr>
            <w:r w:rsidRPr="00202B21">
              <w:rPr>
                <w:b/>
                <w:szCs w:val="20"/>
                <w:lang w:val="en-GB"/>
              </w:rPr>
              <w:t>“</w:t>
            </w:r>
            <w:r>
              <w:rPr>
                <w:b/>
                <w:szCs w:val="20"/>
                <w:lang w:val="en-GB"/>
              </w:rPr>
              <w:t xml:space="preserve">Measurement Date of the </w:t>
            </w:r>
            <w:r w:rsidR="001930D6">
              <w:rPr>
                <w:b/>
                <w:szCs w:val="20"/>
                <w:lang w:val="en-GB"/>
              </w:rPr>
              <w:t xml:space="preserve">Performance </w:t>
            </w:r>
            <w:r>
              <w:rPr>
                <w:b/>
                <w:szCs w:val="20"/>
                <w:lang w:val="en-GB"/>
              </w:rPr>
              <w:t>Condition related to the Benefit at the End of the Implementation Period</w:t>
            </w:r>
            <w:r w:rsidRPr="00202B21">
              <w:rPr>
                <w:b/>
                <w:szCs w:val="20"/>
                <w:lang w:val="en-GB"/>
              </w:rPr>
              <w:t>”</w:t>
            </w:r>
          </w:p>
        </w:tc>
        <w:tc>
          <w:tcPr>
            <w:tcW w:w="5962" w:type="dxa"/>
          </w:tcPr>
          <w:p w14:paraId="4DDBCAD5" w14:textId="77777777" w:rsidR="00C84E3D" w:rsidRPr="00202B21" w:rsidRDefault="00C84E3D" w:rsidP="00A06248">
            <w:pPr>
              <w:rPr>
                <w:szCs w:val="20"/>
                <w:lang w:val="en-GB"/>
              </w:rPr>
            </w:pPr>
            <w:r>
              <w:rPr>
                <w:szCs w:val="20"/>
                <w:lang w:val="en-GB"/>
              </w:rPr>
              <w:t xml:space="preserve">has the meaning assigned to it in Clause </w:t>
            </w:r>
            <w:r>
              <w:rPr>
                <w:szCs w:val="20"/>
                <w:lang w:val="en-GB"/>
              </w:rPr>
              <w:fldChar w:fldCharType="begin"/>
            </w:r>
            <w:r>
              <w:rPr>
                <w:szCs w:val="20"/>
                <w:lang w:val="en-GB"/>
              </w:rPr>
              <w:instrText xml:space="preserve"> REF _Ref118807425 \r \h </w:instrText>
            </w:r>
            <w:r>
              <w:rPr>
                <w:szCs w:val="20"/>
                <w:lang w:val="en-GB"/>
              </w:rPr>
            </w:r>
            <w:r>
              <w:rPr>
                <w:szCs w:val="20"/>
                <w:lang w:val="en-GB"/>
              </w:rPr>
              <w:fldChar w:fldCharType="separate"/>
            </w:r>
            <w:r>
              <w:rPr>
                <w:szCs w:val="20"/>
                <w:lang w:val="en-GB"/>
              </w:rPr>
              <w:t>5.3</w:t>
            </w:r>
            <w:r>
              <w:rPr>
                <w:szCs w:val="20"/>
                <w:lang w:val="en-GB"/>
              </w:rPr>
              <w:fldChar w:fldCharType="end"/>
            </w:r>
            <w:r>
              <w:rPr>
                <w:szCs w:val="20"/>
                <w:lang w:val="en-GB"/>
              </w:rPr>
              <w:t xml:space="preserve"> of this Plan;</w:t>
            </w:r>
          </w:p>
        </w:tc>
      </w:tr>
      <w:tr w:rsidR="00C84E3D" w:rsidRPr="00202B21" w14:paraId="19EA1DA2" w14:textId="77777777" w:rsidTr="00A06248">
        <w:tc>
          <w:tcPr>
            <w:tcW w:w="2430" w:type="dxa"/>
          </w:tcPr>
          <w:p w14:paraId="396776BE" w14:textId="77777777" w:rsidR="00C84E3D" w:rsidRPr="00202B21" w:rsidRDefault="00C84E3D" w:rsidP="00A06248">
            <w:pPr>
              <w:ind w:left="162"/>
              <w:rPr>
                <w:b/>
                <w:szCs w:val="20"/>
                <w:lang w:val="en-GB"/>
              </w:rPr>
            </w:pPr>
            <w:r w:rsidRPr="00202B21">
              <w:rPr>
                <w:b/>
                <w:bCs/>
                <w:szCs w:val="20"/>
                <w:lang w:val="en-GB"/>
              </w:rPr>
              <w:t>“Minimum Period”</w:t>
            </w:r>
          </w:p>
        </w:tc>
        <w:tc>
          <w:tcPr>
            <w:tcW w:w="5962" w:type="dxa"/>
          </w:tcPr>
          <w:p w14:paraId="51433236" w14:textId="77777777" w:rsidR="00C84E3D" w:rsidRPr="00202B21" w:rsidRDefault="00C84E3D" w:rsidP="00A06248">
            <w:pPr>
              <w:rPr>
                <w:szCs w:val="20"/>
                <w:lang w:val="en-GB"/>
              </w:rPr>
            </w:pPr>
            <w:r w:rsidRPr="00202B21">
              <w:rPr>
                <w:szCs w:val="20"/>
                <w:lang w:val="en-GB"/>
              </w:rPr>
              <w:t xml:space="preserve">has the meaning assigned to it in Clause </w:t>
            </w:r>
            <w:r w:rsidRPr="00202B21">
              <w:rPr>
                <w:szCs w:val="20"/>
                <w:lang w:val="en-GB"/>
              </w:rPr>
              <w:fldChar w:fldCharType="begin"/>
            </w:r>
            <w:r w:rsidRPr="00202B21">
              <w:rPr>
                <w:szCs w:val="20"/>
                <w:lang w:val="en-GB"/>
              </w:rPr>
              <w:instrText xml:space="preserve"> REF _Ref109669115 \r \h  \* MERGEFORMAT </w:instrText>
            </w:r>
            <w:r w:rsidRPr="00202B21">
              <w:rPr>
                <w:szCs w:val="20"/>
                <w:lang w:val="en-GB"/>
              </w:rPr>
            </w:r>
            <w:r w:rsidRPr="00202B21">
              <w:rPr>
                <w:szCs w:val="20"/>
                <w:lang w:val="en-GB"/>
              </w:rPr>
              <w:fldChar w:fldCharType="separate"/>
            </w:r>
            <w:r>
              <w:rPr>
                <w:szCs w:val="20"/>
                <w:lang w:val="en-GB"/>
              </w:rPr>
              <w:t>7.1.1</w:t>
            </w:r>
            <w:r w:rsidRPr="00202B21">
              <w:rPr>
                <w:szCs w:val="20"/>
                <w:lang w:val="en-GB"/>
              </w:rPr>
              <w:fldChar w:fldCharType="end"/>
            </w:r>
            <w:r w:rsidRPr="00202B21">
              <w:rPr>
                <w:szCs w:val="20"/>
                <w:lang w:val="en-GB"/>
              </w:rPr>
              <w:t xml:space="preserve"> of this Plan;</w:t>
            </w:r>
          </w:p>
        </w:tc>
      </w:tr>
      <w:tr w:rsidR="00C84E3D" w:rsidRPr="00202B21" w14:paraId="3A4742C4" w14:textId="77777777" w:rsidTr="00A06248">
        <w:tc>
          <w:tcPr>
            <w:tcW w:w="2430" w:type="dxa"/>
          </w:tcPr>
          <w:p w14:paraId="457F856D" w14:textId="77777777" w:rsidR="00C84E3D" w:rsidRPr="00202B21" w:rsidRDefault="00C84E3D" w:rsidP="00A06248">
            <w:pPr>
              <w:ind w:left="162"/>
              <w:rPr>
                <w:szCs w:val="20"/>
                <w:highlight w:val="yellow"/>
                <w:lang w:val="en-GB"/>
              </w:rPr>
            </w:pPr>
            <w:r w:rsidRPr="00202B21">
              <w:rPr>
                <w:szCs w:val="20"/>
                <w:lang w:val="en-GB"/>
              </w:rPr>
              <w:t>“</w:t>
            </w:r>
            <w:r w:rsidRPr="00202B21">
              <w:rPr>
                <w:b/>
                <w:bCs/>
                <w:szCs w:val="20"/>
                <w:lang w:val="en-GB"/>
              </w:rPr>
              <w:t>Net Margin</w:t>
            </w:r>
            <w:r w:rsidRPr="00202B21">
              <w:rPr>
                <w:szCs w:val="20"/>
                <w:lang w:val="en-GB"/>
              </w:rPr>
              <w:t>”</w:t>
            </w:r>
          </w:p>
        </w:tc>
        <w:tc>
          <w:tcPr>
            <w:tcW w:w="5962" w:type="dxa"/>
          </w:tcPr>
          <w:p w14:paraId="482E7B91" w14:textId="77777777" w:rsidR="00C84E3D" w:rsidRPr="003D17B5" w:rsidRDefault="00C84E3D" w:rsidP="003D17B5">
            <w:pPr>
              <w:rPr>
                <w:szCs w:val="20"/>
                <w:lang w:val="en-GB"/>
              </w:rPr>
            </w:pPr>
            <w:r w:rsidRPr="002D15BE">
              <w:rPr>
                <w:szCs w:val="20"/>
                <w:lang w:val="en-GB"/>
              </w:rPr>
              <w:t xml:space="preserve">means the net profit relating to the consolidated result of the Group (before deduction of </w:t>
            </w:r>
            <w:r>
              <w:rPr>
                <w:szCs w:val="20"/>
                <w:lang w:val="en-GB"/>
              </w:rPr>
              <w:t>the commercial fund</w:t>
            </w:r>
            <w:r w:rsidRPr="002D15BE">
              <w:rPr>
                <w:szCs w:val="20"/>
                <w:lang w:val="en-GB"/>
              </w:rPr>
              <w:t xml:space="preserve"> amortisation adjusted for the related tax impact) on the turnover relating to the consolidated result of the Group (not including one-offs, but including compensation received to offset losses in the Group's business);</w:t>
            </w:r>
            <w:r>
              <w:rPr>
                <w:szCs w:val="20"/>
                <w:lang w:val="en-GB"/>
              </w:rPr>
              <w:t xml:space="preserve"> </w:t>
            </w:r>
            <w:r w:rsidRPr="00300871">
              <w:rPr>
                <w:szCs w:val="20"/>
                <w:lang w:val="en-GB"/>
              </w:rPr>
              <w:t>from the calculation of this indicator</w:t>
            </w:r>
            <w:r>
              <w:rPr>
                <w:szCs w:val="20"/>
                <w:lang w:val="en-GB"/>
              </w:rPr>
              <w:t xml:space="preserve"> </w:t>
            </w:r>
            <w:r w:rsidRPr="00300871">
              <w:rPr>
                <w:szCs w:val="20"/>
                <w:lang w:val="en-GB"/>
              </w:rPr>
              <w:t>will be eliminated</w:t>
            </w:r>
            <w:r>
              <w:rPr>
                <w:szCs w:val="20"/>
                <w:lang w:val="en-GB"/>
              </w:rPr>
              <w:t>,</w:t>
            </w:r>
            <w:r w:rsidRPr="00300871">
              <w:rPr>
                <w:szCs w:val="20"/>
                <w:lang w:val="en-GB"/>
              </w:rPr>
              <w:t xml:space="preserve"> from both revenue and expenditure</w:t>
            </w:r>
            <w:r>
              <w:rPr>
                <w:szCs w:val="20"/>
                <w:lang w:val="en-GB"/>
              </w:rPr>
              <w:t>, the</w:t>
            </w:r>
            <w:r>
              <w:t xml:space="preserve"> </w:t>
            </w:r>
            <w:r w:rsidRPr="00300871">
              <w:rPr>
                <w:szCs w:val="20"/>
                <w:lang w:val="en-GB"/>
              </w:rPr>
              <w:t>non-recurring items defined as such in the Company's financial reporting</w:t>
            </w:r>
            <w:r w:rsidRPr="002D15BE">
              <w:rPr>
                <w:szCs w:val="20"/>
                <w:lang w:val="en-GB"/>
              </w:rPr>
              <w:t>;</w:t>
            </w:r>
          </w:p>
        </w:tc>
      </w:tr>
      <w:tr w:rsidR="00C84E3D" w:rsidRPr="00202B21" w14:paraId="5B218B26" w14:textId="77777777" w:rsidTr="00A06248">
        <w:tc>
          <w:tcPr>
            <w:tcW w:w="2430" w:type="dxa"/>
          </w:tcPr>
          <w:p w14:paraId="5AD931EB" w14:textId="77777777" w:rsidR="00C84E3D" w:rsidRPr="00202B21" w:rsidRDefault="00C84E3D" w:rsidP="00A06248">
            <w:pPr>
              <w:ind w:left="162"/>
              <w:rPr>
                <w:b/>
                <w:szCs w:val="20"/>
                <w:lang w:val="en-GB"/>
              </w:rPr>
            </w:pPr>
            <w:r w:rsidRPr="00202B21">
              <w:rPr>
                <w:szCs w:val="20"/>
                <w:lang w:val="en-GB"/>
              </w:rPr>
              <w:t>“</w:t>
            </w:r>
            <w:r w:rsidRPr="00202B21">
              <w:rPr>
                <w:b/>
                <w:bCs/>
                <w:szCs w:val="20"/>
                <w:lang w:val="en-GB"/>
              </w:rPr>
              <w:t>New Shareholder</w:t>
            </w:r>
            <w:r w:rsidRPr="00202B21">
              <w:rPr>
                <w:szCs w:val="20"/>
                <w:lang w:val="en-GB"/>
              </w:rPr>
              <w:t>”</w:t>
            </w:r>
          </w:p>
        </w:tc>
        <w:tc>
          <w:tcPr>
            <w:tcW w:w="5962" w:type="dxa"/>
          </w:tcPr>
          <w:p w14:paraId="595CE09B" w14:textId="77777777" w:rsidR="00C84E3D" w:rsidRPr="00202B21" w:rsidRDefault="00C84E3D" w:rsidP="00A06248">
            <w:pPr>
              <w:rPr>
                <w:szCs w:val="20"/>
                <w:lang w:val="en-GB"/>
              </w:rPr>
            </w:pPr>
            <w:r w:rsidRPr="00202B21">
              <w:rPr>
                <w:szCs w:val="20"/>
                <w:lang w:val="en-GB"/>
              </w:rPr>
              <w:t>has the meaning assigned to it in Clause</w:t>
            </w:r>
            <w:r>
              <w:rPr>
                <w:szCs w:val="20"/>
                <w:lang w:val="en-GB"/>
              </w:rPr>
              <w:t xml:space="preserve"> </w:t>
            </w:r>
            <w:r>
              <w:rPr>
                <w:szCs w:val="20"/>
                <w:lang w:val="en-GB"/>
              </w:rPr>
              <w:fldChar w:fldCharType="begin"/>
            </w:r>
            <w:r>
              <w:rPr>
                <w:szCs w:val="20"/>
                <w:lang w:val="en-GB"/>
              </w:rPr>
              <w:instrText xml:space="preserve"> REF _Ref117860149 \r \h </w:instrText>
            </w:r>
            <w:r>
              <w:rPr>
                <w:szCs w:val="20"/>
                <w:lang w:val="en-GB"/>
              </w:rPr>
            </w:r>
            <w:r>
              <w:rPr>
                <w:szCs w:val="20"/>
                <w:lang w:val="en-GB"/>
              </w:rPr>
              <w:fldChar w:fldCharType="separate"/>
            </w:r>
            <w:r>
              <w:rPr>
                <w:szCs w:val="20"/>
                <w:lang w:val="en-GB"/>
              </w:rPr>
              <w:t>9.11</w:t>
            </w:r>
            <w:r>
              <w:rPr>
                <w:szCs w:val="20"/>
                <w:lang w:val="en-GB"/>
              </w:rPr>
              <w:fldChar w:fldCharType="end"/>
            </w:r>
            <w:r w:rsidRPr="00202B21">
              <w:rPr>
                <w:szCs w:val="20"/>
                <w:lang w:val="en-GB"/>
              </w:rPr>
              <w:t xml:space="preserve">  of this Plan;</w:t>
            </w:r>
          </w:p>
        </w:tc>
      </w:tr>
      <w:tr w:rsidR="00C84E3D" w:rsidRPr="00202B21" w14:paraId="38685E98" w14:textId="77777777" w:rsidTr="00A06248">
        <w:tc>
          <w:tcPr>
            <w:tcW w:w="2430" w:type="dxa"/>
          </w:tcPr>
          <w:p w14:paraId="30E41FC6" w14:textId="77777777" w:rsidR="00C84E3D" w:rsidRPr="00202B21" w:rsidRDefault="00C84E3D" w:rsidP="00A06248">
            <w:pPr>
              <w:ind w:left="162"/>
              <w:rPr>
                <w:b/>
                <w:szCs w:val="20"/>
                <w:lang w:val="en-GB"/>
              </w:rPr>
            </w:pPr>
            <w:r w:rsidRPr="00202B21">
              <w:rPr>
                <w:b/>
                <w:szCs w:val="20"/>
                <w:lang w:val="en-GB"/>
              </w:rPr>
              <w:t>“Normal Vesting Date”</w:t>
            </w:r>
          </w:p>
        </w:tc>
        <w:tc>
          <w:tcPr>
            <w:tcW w:w="5962" w:type="dxa"/>
          </w:tcPr>
          <w:p w14:paraId="3AA3C925" w14:textId="77777777" w:rsidR="00C84E3D" w:rsidRPr="00202B21" w:rsidRDefault="00C84E3D" w:rsidP="00A06248">
            <w:pPr>
              <w:rPr>
                <w:szCs w:val="20"/>
                <w:lang w:val="en-GB"/>
              </w:rPr>
            </w:pPr>
            <w:r>
              <w:t xml:space="preserve"> </w:t>
            </w:r>
            <w:r w:rsidRPr="007114D9">
              <w:rPr>
                <w:szCs w:val="20"/>
                <w:lang w:val="en-GB"/>
              </w:rPr>
              <w:t>has the meaning assigned in Clause</w:t>
            </w:r>
            <w:r>
              <w:rPr>
                <w:szCs w:val="20"/>
                <w:lang w:val="en-GB"/>
              </w:rPr>
              <w:t xml:space="preserve"> </w:t>
            </w:r>
            <w:r>
              <w:rPr>
                <w:szCs w:val="20"/>
                <w:lang w:val="en-GB"/>
              </w:rPr>
              <w:fldChar w:fldCharType="begin"/>
            </w:r>
            <w:r>
              <w:rPr>
                <w:szCs w:val="20"/>
                <w:lang w:val="en-GB"/>
              </w:rPr>
              <w:instrText xml:space="preserve"> REF _Ref117852237 \r \h </w:instrText>
            </w:r>
            <w:r>
              <w:rPr>
                <w:szCs w:val="20"/>
                <w:lang w:val="en-GB"/>
              </w:rPr>
            </w:r>
            <w:r>
              <w:rPr>
                <w:szCs w:val="20"/>
                <w:lang w:val="en-GB"/>
              </w:rPr>
              <w:fldChar w:fldCharType="separate"/>
            </w:r>
            <w:r>
              <w:rPr>
                <w:szCs w:val="20"/>
                <w:lang w:val="en-GB"/>
              </w:rPr>
              <w:t>7.1</w:t>
            </w:r>
            <w:r>
              <w:rPr>
                <w:szCs w:val="20"/>
                <w:lang w:val="en-GB"/>
              </w:rPr>
              <w:fldChar w:fldCharType="end"/>
            </w:r>
          </w:p>
        </w:tc>
      </w:tr>
      <w:tr w:rsidR="00C84E3D" w:rsidRPr="00202B21" w14:paraId="7A16AF5F" w14:textId="77777777" w:rsidTr="00A06248">
        <w:tc>
          <w:tcPr>
            <w:tcW w:w="2430" w:type="dxa"/>
          </w:tcPr>
          <w:p w14:paraId="1701B201" w14:textId="77777777" w:rsidR="00C84E3D" w:rsidRPr="00202B21" w:rsidRDefault="00C84E3D" w:rsidP="00A06248">
            <w:pPr>
              <w:ind w:left="162"/>
              <w:rPr>
                <w:b/>
                <w:szCs w:val="20"/>
                <w:lang w:val="en-GB"/>
              </w:rPr>
            </w:pPr>
            <w:r w:rsidRPr="00202B21">
              <w:rPr>
                <w:szCs w:val="20"/>
                <w:lang w:val="en-GB"/>
              </w:rPr>
              <w:t>“</w:t>
            </w:r>
            <w:r w:rsidRPr="00202B21">
              <w:rPr>
                <w:b/>
                <w:bCs/>
                <w:szCs w:val="20"/>
                <w:lang w:val="en-GB"/>
              </w:rPr>
              <w:t xml:space="preserve">Option </w:t>
            </w:r>
            <w:r>
              <w:rPr>
                <w:b/>
                <w:bCs/>
                <w:szCs w:val="20"/>
                <w:lang w:val="en-GB"/>
              </w:rPr>
              <w:t>Register</w:t>
            </w:r>
            <w:r w:rsidRPr="00202B21">
              <w:rPr>
                <w:szCs w:val="20"/>
                <w:lang w:val="en-GB"/>
              </w:rPr>
              <w:t>”</w:t>
            </w:r>
          </w:p>
        </w:tc>
        <w:tc>
          <w:tcPr>
            <w:tcW w:w="5962" w:type="dxa"/>
          </w:tcPr>
          <w:p w14:paraId="3716A076" w14:textId="77777777" w:rsidR="00C84E3D" w:rsidRPr="00202B21" w:rsidRDefault="00C84E3D" w:rsidP="00A06248">
            <w:pPr>
              <w:rPr>
                <w:szCs w:val="20"/>
                <w:lang w:val="en-GB"/>
              </w:rPr>
            </w:pPr>
            <w:r w:rsidRPr="00202B21">
              <w:rPr>
                <w:szCs w:val="20"/>
                <w:lang w:val="en-GB"/>
              </w:rPr>
              <w:t xml:space="preserve">has the meaning assigned to it in Clause </w:t>
            </w:r>
            <w:r w:rsidRPr="00202B21">
              <w:rPr>
                <w:szCs w:val="20"/>
                <w:lang w:val="en-GB"/>
              </w:rPr>
              <w:fldChar w:fldCharType="begin"/>
            </w:r>
            <w:r w:rsidRPr="00202B21">
              <w:rPr>
                <w:szCs w:val="20"/>
                <w:lang w:val="en-GB"/>
              </w:rPr>
              <w:instrText xml:space="preserve"> REF _Ref92906587 \r \h  \* MERGEFORMAT </w:instrText>
            </w:r>
            <w:r w:rsidRPr="00202B21">
              <w:rPr>
                <w:szCs w:val="20"/>
                <w:lang w:val="en-GB"/>
              </w:rPr>
            </w:r>
            <w:r w:rsidRPr="00202B21">
              <w:rPr>
                <w:szCs w:val="20"/>
                <w:lang w:val="en-GB"/>
              </w:rPr>
              <w:fldChar w:fldCharType="separate"/>
            </w:r>
            <w:r>
              <w:rPr>
                <w:szCs w:val="20"/>
                <w:lang w:val="en-GB"/>
              </w:rPr>
              <w:t>6.9</w:t>
            </w:r>
            <w:r w:rsidRPr="00202B21">
              <w:rPr>
                <w:szCs w:val="20"/>
                <w:lang w:val="en-GB"/>
              </w:rPr>
              <w:fldChar w:fldCharType="end"/>
            </w:r>
            <w:r w:rsidRPr="00202B21">
              <w:rPr>
                <w:szCs w:val="20"/>
                <w:lang w:val="en-GB"/>
              </w:rPr>
              <w:t xml:space="preserve"> of this Plan;</w:t>
            </w:r>
          </w:p>
        </w:tc>
      </w:tr>
      <w:tr w:rsidR="00C84E3D" w:rsidRPr="00202B21" w14:paraId="1B25B10E" w14:textId="77777777" w:rsidTr="00A06248">
        <w:tc>
          <w:tcPr>
            <w:tcW w:w="2430" w:type="dxa"/>
          </w:tcPr>
          <w:p w14:paraId="5352CDEA" w14:textId="77777777" w:rsidR="00C84E3D" w:rsidRPr="00202B21" w:rsidRDefault="00C84E3D" w:rsidP="00A06248">
            <w:pPr>
              <w:ind w:left="162"/>
              <w:rPr>
                <w:b/>
                <w:szCs w:val="20"/>
                <w:lang w:val="en-GB"/>
              </w:rPr>
            </w:pPr>
            <w:r w:rsidRPr="00202B21">
              <w:rPr>
                <w:b/>
                <w:szCs w:val="20"/>
                <w:lang w:val="en-GB"/>
              </w:rPr>
              <w:lastRenderedPageBreak/>
              <w:t>“Option”</w:t>
            </w:r>
          </w:p>
        </w:tc>
        <w:tc>
          <w:tcPr>
            <w:tcW w:w="5962" w:type="dxa"/>
          </w:tcPr>
          <w:p w14:paraId="2AB27455" w14:textId="77777777" w:rsidR="00C84E3D" w:rsidRPr="00202B21" w:rsidRDefault="00C84E3D" w:rsidP="00A06248">
            <w:pPr>
              <w:rPr>
                <w:szCs w:val="20"/>
                <w:lang w:val="en-GB"/>
              </w:rPr>
            </w:pPr>
            <w:r w:rsidRPr="00202B21">
              <w:rPr>
                <w:szCs w:val="20"/>
                <w:lang w:val="en-GB"/>
              </w:rPr>
              <w:t>means a right to acquire free of charge a Share under and in accordance with this Plan, which has neither expired nor been fully exercised;</w:t>
            </w:r>
          </w:p>
        </w:tc>
      </w:tr>
      <w:tr w:rsidR="00C84E3D" w:rsidRPr="00202B21" w14:paraId="33FD370A" w14:textId="77777777" w:rsidTr="00A06248">
        <w:tc>
          <w:tcPr>
            <w:tcW w:w="2430" w:type="dxa"/>
          </w:tcPr>
          <w:p w14:paraId="10062734" w14:textId="77777777" w:rsidR="00C84E3D" w:rsidRPr="00202B21" w:rsidRDefault="00C84E3D" w:rsidP="00A06248">
            <w:pPr>
              <w:ind w:left="162"/>
              <w:rPr>
                <w:b/>
                <w:szCs w:val="20"/>
                <w:lang w:val="en-GB"/>
              </w:rPr>
            </w:pPr>
            <w:r w:rsidRPr="00202B21">
              <w:rPr>
                <w:szCs w:val="20"/>
                <w:lang w:val="en-GB"/>
              </w:rPr>
              <w:t>“</w:t>
            </w:r>
            <w:r w:rsidRPr="00202B21">
              <w:rPr>
                <w:b/>
                <w:bCs/>
                <w:szCs w:val="20"/>
                <w:lang w:val="en-GB"/>
              </w:rPr>
              <w:t>Option</w:t>
            </w:r>
            <w:r>
              <w:rPr>
                <w:b/>
                <w:bCs/>
                <w:szCs w:val="20"/>
                <w:lang w:val="en-GB"/>
              </w:rPr>
              <w:t>s</w:t>
            </w:r>
            <w:r w:rsidRPr="00202B21">
              <w:rPr>
                <w:b/>
                <w:bCs/>
                <w:szCs w:val="20"/>
                <w:lang w:val="en-GB"/>
              </w:rPr>
              <w:t xml:space="preserve"> Agreement</w:t>
            </w:r>
            <w:r w:rsidRPr="00202B21">
              <w:rPr>
                <w:szCs w:val="20"/>
                <w:lang w:val="en-GB"/>
              </w:rPr>
              <w:t>”</w:t>
            </w:r>
          </w:p>
        </w:tc>
        <w:tc>
          <w:tcPr>
            <w:tcW w:w="5962" w:type="dxa"/>
          </w:tcPr>
          <w:p w14:paraId="571AA372" w14:textId="77777777" w:rsidR="00C84E3D" w:rsidRPr="00202B21" w:rsidRDefault="00C84E3D" w:rsidP="00A06248">
            <w:pPr>
              <w:rPr>
                <w:szCs w:val="20"/>
                <w:lang w:val="en-GB"/>
              </w:rPr>
            </w:pPr>
            <w:r w:rsidRPr="00202B21">
              <w:rPr>
                <w:szCs w:val="20"/>
                <w:lang w:val="en-GB"/>
              </w:rPr>
              <w:t xml:space="preserve">has the meaning assigned to it in Clause </w:t>
            </w:r>
            <w:r w:rsidRPr="00202B21">
              <w:rPr>
                <w:szCs w:val="20"/>
                <w:lang w:val="en-GB"/>
              </w:rPr>
              <w:fldChar w:fldCharType="begin"/>
            </w:r>
            <w:r w:rsidRPr="00202B21">
              <w:rPr>
                <w:szCs w:val="20"/>
                <w:lang w:val="en-GB"/>
              </w:rPr>
              <w:instrText xml:space="preserve"> REF _Ref92906041 \r \h  \* MERGEFORMAT </w:instrText>
            </w:r>
            <w:r w:rsidRPr="00202B21">
              <w:rPr>
                <w:szCs w:val="20"/>
                <w:lang w:val="en-GB"/>
              </w:rPr>
            </w:r>
            <w:r w:rsidRPr="00202B21">
              <w:rPr>
                <w:szCs w:val="20"/>
                <w:lang w:val="en-GB"/>
              </w:rPr>
              <w:fldChar w:fldCharType="separate"/>
            </w:r>
            <w:r>
              <w:rPr>
                <w:szCs w:val="20"/>
                <w:lang w:val="en-GB"/>
              </w:rPr>
              <w:t>6.6</w:t>
            </w:r>
            <w:r w:rsidRPr="00202B21">
              <w:rPr>
                <w:szCs w:val="20"/>
                <w:lang w:val="en-GB"/>
              </w:rPr>
              <w:fldChar w:fldCharType="end"/>
            </w:r>
            <w:r w:rsidRPr="00202B21">
              <w:rPr>
                <w:szCs w:val="20"/>
                <w:lang w:val="en-GB"/>
              </w:rPr>
              <w:t xml:space="preserve"> of this Plan;</w:t>
            </w:r>
          </w:p>
        </w:tc>
      </w:tr>
      <w:tr w:rsidR="00C84E3D" w:rsidRPr="00202B21" w14:paraId="165AF04B" w14:textId="77777777" w:rsidTr="00A06248">
        <w:tc>
          <w:tcPr>
            <w:tcW w:w="2430" w:type="dxa"/>
          </w:tcPr>
          <w:p w14:paraId="14354052" w14:textId="77777777" w:rsidR="00C84E3D" w:rsidRPr="00202B21" w:rsidRDefault="00C84E3D" w:rsidP="00A06248">
            <w:pPr>
              <w:ind w:left="162"/>
              <w:rPr>
                <w:b/>
                <w:szCs w:val="20"/>
                <w:lang w:val="en-GB"/>
              </w:rPr>
            </w:pPr>
            <w:r w:rsidRPr="00202B21">
              <w:rPr>
                <w:b/>
                <w:szCs w:val="20"/>
                <w:lang w:val="en-GB"/>
              </w:rPr>
              <w:t>“Option</w:t>
            </w:r>
            <w:r>
              <w:rPr>
                <w:b/>
                <w:szCs w:val="20"/>
                <w:lang w:val="en-GB"/>
              </w:rPr>
              <w:t>s</w:t>
            </w:r>
            <w:r w:rsidRPr="00202B21">
              <w:rPr>
                <w:b/>
                <w:szCs w:val="20"/>
                <w:lang w:val="en-GB"/>
              </w:rPr>
              <w:t xml:space="preserve"> Holder”</w:t>
            </w:r>
          </w:p>
        </w:tc>
        <w:tc>
          <w:tcPr>
            <w:tcW w:w="5962" w:type="dxa"/>
          </w:tcPr>
          <w:p w14:paraId="59F13A6B" w14:textId="77777777" w:rsidR="00C84E3D" w:rsidRPr="00202B21" w:rsidRDefault="00C84E3D" w:rsidP="00A06248">
            <w:pPr>
              <w:rPr>
                <w:szCs w:val="20"/>
                <w:lang w:val="en-GB"/>
              </w:rPr>
            </w:pPr>
            <w:r w:rsidRPr="00202B21">
              <w:rPr>
                <w:szCs w:val="20"/>
                <w:lang w:val="en-GB"/>
              </w:rPr>
              <w:t>means a person who holds Option</w:t>
            </w:r>
            <w:r>
              <w:rPr>
                <w:szCs w:val="20"/>
                <w:lang w:val="en-GB"/>
              </w:rPr>
              <w:t>s</w:t>
            </w:r>
            <w:r w:rsidRPr="00202B21">
              <w:rPr>
                <w:szCs w:val="20"/>
                <w:lang w:val="en-GB"/>
              </w:rPr>
              <w:t xml:space="preserve"> granted under this Plan and who has validly entered into an Option</w:t>
            </w:r>
            <w:r>
              <w:rPr>
                <w:szCs w:val="20"/>
                <w:lang w:val="en-GB"/>
              </w:rPr>
              <w:t>s</w:t>
            </w:r>
            <w:r w:rsidRPr="00202B21">
              <w:rPr>
                <w:szCs w:val="20"/>
                <w:lang w:val="en-GB"/>
              </w:rPr>
              <w:t xml:space="preserve"> Agreement;</w:t>
            </w:r>
          </w:p>
        </w:tc>
      </w:tr>
      <w:tr w:rsidR="00C84E3D" w:rsidRPr="00202B21" w14:paraId="4C8DB731" w14:textId="77777777" w:rsidTr="00A06248">
        <w:tc>
          <w:tcPr>
            <w:tcW w:w="2430" w:type="dxa"/>
          </w:tcPr>
          <w:p w14:paraId="39C1236C" w14:textId="77777777" w:rsidR="00C84E3D" w:rsidRPr="00202B21" w:rsidRDefault="00C84E3D" w:rsidP="00A06248">
            <w:pPr>
              <w:ind w:left="162"/>
              <w:rPr>
                <w:b/>
                <w:szCs w:val="20"/>
                <w:lang w:val="en-GB"/>
              </w:rPr>
            </w:pPr>
            <w:r w:rsidRPr="00202B21">
              <w:rPr>
                <w:b/>
                <w:szCs w:val="20"/>
                <w:lang w:val="en-GB"/>
              </w:rPr>
              <w:t>“Plan”</w:t>
            </w:r>
          </w:p>
        </w:tc>
        <w:tc>
          <w:tcPr>
            <w:tcW w:w="5962" w:type="dxa"/>
          </w:tcPr>
          <w:p w14:paraId="4178A639" w14:textId="77777777" w:rsidR="00C84E3D" w:rsidRPr="00202B21" w:rsidRDefault="00C84E3D" w:rsidP="00A06248">
            <w:pPr>
              <w:rPr>
                <w:szCs w:val="20"/>
                <w:lang w:val="en-GB"/>
              </w:rPr>
            </w:pPr>
            <w:r w:rsidRPr="00202B21">
              <w:rPr>
                <w:szCs w:val="20"/>
                <w:lang w:val="en-GB"/>
              </w:rPr>
              <w:t>means this stock option plan, constituted and governed by these rules, as it may be amended from time to time;</w:t>
            </w:r>
          </w:p>
        </w:tc>
      </w:tr>
      <w:tr w:rsidR="00C84E3D" w:rsidRPr="00202B21" w14:paraId="0E4E84FC" w14:textId="77777777" w:rsidTr="00A06248">
        <w:tc>
          <w:tcPr>
            <w:tcW w:w="2430" w:type="dxa"/>
          </w:tcPr>
          <w:p w14:paraId="73B9AE83" w14:textId="77777777" w:rsidR="00C84E3D" w:rsidRPr="00202B21" w:rsidRDefault="00C84E3D" w:rsidP="00A06248">
            <w:pPr>
              <w:ind w:left="162"/>
              <w:rPr>
                <w:b/>
                <w:szCs w:val="20"/>
                <w:lang w:val="en-GB"/>
              </w:rPr>
            </w:pPr>
            <w:r w:rsidRPr="00202B21">
              <w:rPr>
                <w:b/>
                <w:szCs w:val="20"/>
                <w:lang w:val="en-GB"/>
              </w:rPr>
              <w:t>“Reference Period”</w:t>
            </w:r>
          </w:p>
        </w:tc>
        <w:tc>
          <w:tcPr>
            <w:tcW w:w="5962" w:type="dxa"/>
          </w:tcPr>
          <w:p w14:paraId="3568BE05" w14:textId="77777777" w:rsidR="00C84E3D" w:rsidRPr="00202B21" w:rsidRDefault="00C84E3D" w:rsidP="00A06248">
            <w:pPr>
              <w:rPr>
                <w:szCs w:val="20"/>
                <w:lang w:val="en-GB"/>
              </w:rPr>
            </w:pPr>
            <w:r w:rsidRPr="00202B21">
              <w:rPr>
                <w:szCs w:val="20"/>
                <w:lang w:val="en-GB"/>
              </w:rPr>
              <w:t>means the period of one (1) year commencing on 1 January and ending on 31 December</w:t>
            </w:r>
            <w:r>
              <w:rPr>
                <w:szCs w:val="20"/>
                <w:lang w:val="en-GB"/>
              </w:rPr>
              <w:t xml:space="preserve"> of the year</w:t>
            </w:r>
            <w:r w:rsidRPr="00202B21">
              <w:rPr>
                <w:szCs w:val="20"/>
                <w:lang w:val="en-GB"/>
              </w:rPr>
              <w:t xml:space="preserve"> during which the Company's performance and any other conditions are to be measured for the purpose of determining whether and to what extent the General Performance Conditions have been fulfilled;</w:t>
            </w:r>
          </w:p>
        </w:tc>
      </w:tr>
      <w:tr w:rsidR="00C84E3D" w:rsidRPr="00202B21" w14:paraId="6BCA11C5" w14:textId="77777777" w:rsidTr="00A06248">
        <w:tc>
          <w:tcPr>
            <w:tcW w:w="2430" w:type="dxa"/>
          </w:tcPr>
          <w:p w14:paraId="75506FBD" w14:textId="77777777" w:rsidR="00C84E3D" w:rsidRPr="00202B21" w:rsidRDefault="00C84E3D" w:rsidP="00A06248">
            <w:pPr>
              <w:ind w:left="162"/>
              <w:rPr>
                <w:b/>
                <w:szCs w:val="20"/>
                <w:lang w:val="en-GB"/>
              </w:rPr>
            </w:pPr>
            <w:r w:rsidRPr="00202B21">
              <w:rPr>
                <w:b/>
                <w:szCs w:val="20"/>
                <w:lang w:val="en-GB"/>
              </w:rPr>
              <w:t>“Shares”</w:t>
            </w:r>
          </w:p>
        </w:tc>
        <w:tc>
          <w:tcPr>
            <w:tcW w:w="5962" w:type="dxa"/>
          </w:tcPr>
          <w:p w14:paraId="29DBAEB5" w14:textId="77777777" w:rsidR="00C84E3D" w:rsidRPr="00202B21" w:rsidRDefault="00C84E3D" w:rsidP="00A06248">
            <w:pPr>
              <w:rPr>
                <w:szCs w:val="20"/>
                <w:lang w:val="en-GB"/>
              </w:rPr>
            </w:pPr>
            <w:r w:rsidRPr="00202B21">
              <w:rPr>
                <w:szCs w:val="20"/>
                <w:lang w:val="en-GB"/>
              </w:rPr>
              <w:t>means any class A ordinary share issued by the Company;</w:t>
            </w:r>
          </w:p>
        </w:tc>
      </w:tr>
      <w:tr w:rsidR="00C84E3D" w:rsidRPr="00202B21" w14:paraId="1FF238DF" w14:textId="77777777" w:rsidTr="00A06248">
        <w:tc>
          <w:tcPr>
            <w:tcW w:w="2430" w:type="dxa"/>
          </w:tcPr>
          <w:p w14:paraId="42189F5D" w14:textId="77777777" w:rsidR="00C84E3D" w:rsidRPr="00202B21" w:rsidRDefault="00C84E3D" w:rsidP="00A06248">
            <w:pPr>
              <w:ind w:left="162"/>
              <w:rPr>
                <w:b/>
                <w:szCs w:val="20"/>
                <w:lang w:val="en-GB"/>
              </w:rPr>
            </w:pPr>
            <w:r w:rsidRPr="00202B21">
              <w:rPr>
                <w:szCs w:val="20"/>
                <w:lang w:val="en-GB"/>
              </w:rPr>
              <w:t>“</w:t>
            </w:r>
            <w:r w:rsidRPr="00202B21">
              <w:rPr>
                <w:b/>
                <w:bCs/>
                <w:szCs w:val="20"/>
                <w:lang w:val="en-GB"/>
              </w:rPr>
              <w:t>SOP Notice</w:t>
            </w:r>
            <w:r w:rsidRPr="00202B21">
              <w:rPr>
                <w:szCs w:val="20"/>
                <w:lang w:val="en-GB"/>
              </w:rPr>
              <w:t>”</w:t>
            </w:r>
          </w:p>
        </w:tc>
        <w:tc>
          <w:tcPr>
            <w:tcW w:w="5962" w:type="dxa"/>
          </w:tcPr>
          <w:p w14:paraId="45A682BC" w14:textId="77777777" w:rsidR="00C84E3D" w:rsidRPr="00202B21" w:rsidRDefault="00C84E3D" w:rsidP="00A06248">
            <w:pPr>
              <w:rPr>
                <w:szCs w:val="20"/>
                <w:lang w:val="en-GB"/>
              </w:rPr>
            </w:pPr>
            <w:r w:rsidRPr="00202B21">
              <w:rPr>
                <w:szCs w:val="20"/>
                <w:lang w:val="en-GB"/>
              </w:rPr>
              <w:t xml:space="preserve">has the meaning assigned to it in Clause </w:t>
            </w:r>
            <w:r w:rsidRPr="00202B21">
              <w:rPr>
                <w:szCs w:val="20"/>
                <w:lang w:val="en-GB"/>
              </w:rPr>
              <w:fldChar w:fldCharType="begin"/>
            </w:r>
            <w:r w:rsidRPr="00202B21">
              <w:rPr>
                <w:szCs w:val="20"/>
                <w:lang w:val="en-GB"/>
              </w:rPr>
              <w:instrText xml:space="preserve"> REF _Ref109672308 \r \h  \* MERGEFORMAT </w:instrText>
            </w:r>
            <w:r w:rsidRPr="00202B21">
              <w:rPr>
                <w:szCs w:val="20"/>
                <w:lang w:val="en-GB"/>
              </w:rPr>
            </w:r>
            <w:r w:rsidRPr="00202B21">
              <w:rPr>
                <w:szCs w:val="20"/>
                <w:lang w:val="en-GB"/>
              </w:rPr>
              <w:fldChar w:fldCharType="separate"/>
            </w:r>
            <w:r>
              <w:rPr>
                <w:szCs w:val="20"/>
                <w:lang w:val="en-GB"/>
              </w:rPr>
              <w:t>6.4</w:t>
            </w:r>
            <w:r w:rsidRPr="00202B21">
              <w:rPr>
                <w:szCs w:val="20"/>
                <w:lang w:val="en-GB"/>
              </w:rPr>
              <w:fldChar w:fldCharType="end"/>
            </w:r>
            <w:r w:rsidRPr="00202B21">
              <w:rPr>
                <w:szCs w:val="20"/>
                <w:lang w:val="en-GB"/>
              </w:rPr>
              <w:t xml:space="preserve"> of this Plan;</w:t>
            </w:r>
          </w:p>
        </w:tc>
      </w:tr>
      <w:tr w:rsidR="00C84E3D" w:rsidRPr="00202B21" w14:paraId="78F2709D" w14:textId="77777777" w:rsidTr="00A06248">
        <w:tc>
          <w:tcPr>
            <w:tcW w:w="2430" w:type="dxa"/>
          </w:tcPr>
          <w:p w14:paraId="2A7C7CEF" w14:textId="77777777" w:rsidR="00C84E3D" w:rsidRPr="00202B21" w:rsidRDefault="00C84E3D" w:rsidP="00A06248">
            <w:pPr>
              <w:ind w:left="162"/>
              <w:rPr>
                <w:szCs w:val="20"/>
                <w:lang w:val="en-GB"/>
              </w:rPr>
            </w:pPr>
            <w:r w:rsidRPr="00202B21">
              <w:rPr>
                <w:szCs w:val="20"/>
                <w:lang w:val="en-GB"/>
              </w:rPr>
              <w:t>“</w:t>
            </w:r>
            <w:r w:rsidRPr="00202B21">
              <w:rPr>
                <w:b/>
                <w:bCs/>
                <w:szCs w:val="20"/>
                <w:lang w:val="en-GB"/>
              </w:rPr>
              <w:t>SOP Response</w:t>
            </w:r>
            <w:r w:rsidRPr="00202B21">
              <w:rPr>
                <w:szCs w:val="20"/>
                <w:lang w:val="en-GB"/>
              </w:rPr>
              <w:t>”</w:t>
            </w:r>
          </w:p>
        </w:tc>
        <w:tc>
          <w:tcPr>
            <w:tcW w:w="5962" w:type="dxa"/>
          </w:tcPr>
          <w:p w14:paraId="04D19FF7" w14:textId="77777777" w:rsidR="00C84E3D" w:rsidRPr="00202B21" w:rsidRDefault="00C84E3D" w:rsidP="00A06248">
            <w:pPr>
              <w:rPr>
                <w:szCs w:val="20"/>
                <w:lang w:val="en-GB"/>
              </w:rPr>
            </w:pPr>
            <w:r w:rsidRPr="00202B21">
              <w:rPr>
                <w:szCs w:val="20"/>
                <w:lang w:val="en-GB"/>
              </w:rPr>
              <w:t xml:space="preserve">has the meaning assigned to it in Clause </w:t>
            </w:r>
            <w:r w:rsidRPr="00202B21">
              <w:rPr>
                <w:szCs w:val="20"/>
                <w:lang w:val="en-GB"/>
              </w:rPr>
              <w:fldChar w:fldCharType="begin"/>
            </w:r>
            <w:r w:rsidRPr="00202B21">
              <w:rPr>
                <w:szCs w:val="20"/>
                <w:lang w:val="en-GB"/>
              </w:rPr>
              <w:instrText xml:space="preserve"> REF _Ref95904355 \r \h </w:instrText>
            </w:r>
            <w:r w:rsidRPr="00202B21">
              <w:rPr>
                <w:szCs w:val="20"/>
                <w:lang w:val="en-GB"/>
              </w:rPr>
            </w:r>
            <w:r w:rsidRPr="00202B21">
              <w:rPr>
                <w:szCs w:val="20"/>
                <w:lang w:val="en-GB"/>
              </w:rPr>
              <w:fldChar w:fldCharType="separate"/>
            </w:r>
            <w:r>
              <w:rPr>
                <w:szCs w:val="20"/>
                <w:lang w:val="en-GB"/>
              </w:rPr>
              <w:t>6.5</w:t>
            </w:r>
            <w:r w:rsidRPr="00202B21">
              <w:rPr>
                <w:szCs w:val="20"/>
                <w:lang w:val="en-GB"/>
              </w:rPr>
              <w:fldChar w:fldCharType="end"/>
            </w:r>
            <w:r w:rsidRPr="00202B21">
              <w:rPr>
                <w:szCs w:val="20"/>
                <w:lang w:val="en-GB"/>
              </w:rPr>
              <w:t xml:space="preserve"> of this Plan;</w:t>
            </w:r>
          </w:p>
        </w:tc>
      </w:tr>
      <w:tr w:rsidR="00C84E3D" w:rsidRPr="00202B21" w14:paraId="31EFAC6C" w14:textId="77777777" w:rsidTr="00A06248">
        <w:tc>
          <w:tcPr>
            <w:tcW w:w="2430" w:type="dxa"/>
          </w:tcPr>
          <w:p w14:paraId="07D7257C" w14:textId="77777777" w:rsidR="00C84E3D" w:rsidRPr="00202B21" w:rsidRDefault="00C84E3D" w:rsidP="00A06248">
            <w:pPr>
              <w:ind w:left="162"/>
              <w:rPr>
                <w:b/>
                <w:szCs w:val="20"/>
                <w:lang w:val="en-GB"/>
              </w:rPr>
            </w:pPr>
            <w:r w:rsidRPr="00202B21">
              <w:rPr>
                <w:b/>
                <w:szCs w:val="20"/>
                <w:lang w:val="en-GB"/>
              </w:rPr>
              <w:t>“Subsidiaries”</w:t>
            </w:r>
          </w:p>
        </w:tc>
        <w:tc>
          <w:tcPr>
            <w:tcW w:w="5962" w:type="dxa"/>
          </w:tcPr>
          <w:p w14:paraId="63C5AFA1" w14:textId="77777777" w:rsidR="00C84E3D" w:rsidRPr="00202B21" w:rsidRDefault="00C84E3D" w:rsidP="00A06248">
            <w:pPr>
              <w:rPr>
                <w:szCs w:val="20"/>
                <w:lang w:val="en-GB"/>
              </w:rPr>
            </w:pPr>
            <w:r w:rsidRPr="00202B21">
              <w:rPr>
                <w:szCs w:val="20"/>
                <w:lang w:val="en-GB"/>
              </w:rPr>
              <w:t>means any and all direct or indirect subsidiaries of the Company;</w:t>
            </w:r>
          </w:p>
        </w:tc>
      </w:tr>
      <w:tr w:rsidR="00C84E3D" w:rsidRPr="00202B21" w14:paraId="3B36A264" w14:textId="77777777" w:rsidTr="00A06248">
        <w:tc>
          <w:tcPr>
            <w:tcW w:w="2430" w:type="dxa"/>
          </w:tcPr>
          <w:p w14:paraId="52B68B84" w14:textId="77777777" w:rsidR="00C84E3D" w:rsidRPr="00202B21" w:rsidRDefault="00C84E3D" w:rsidP="00A06248">
            <w:pPr>
              <w:ind w:left="162"/>
              <w:rPr>
                <w:b/>
                <w:szCs w:val="20"/>
                <w:lang w:val="en-GB"/>
              </w:rPr>
            </w:pPr>
            <w:r w:rsidRPr="00202B21">
              <w:rPr>
                <w:b/>
                <w:lang w:val="en-GB"/>
              </w:rPr>
              <w:t>“Tax Debt”</w:t>
            </w:r>
          </w:p>
        </w:tc>
        <w:tc>
          <w:tcPr>
            <w:tcW w:w="5962" w:type="dxa"/>
          </w:tcPr>
          <w:p w14:paraId="40133074" w14:textId="77777777" w:rsidR="00C84E3D" w:rsidRPr="00202B21" w:rsidRDefault="00C84E3D" w:rsidP="00A06248">
            <w:pPr>
              <w:rPr>
                <w:szCs w:val="20"/>
                <w:lang w:val="en-GB"/>
              </w:rPr>
            </w:pPr>
            <w:r w:rsidRPr="00202B21">
              <w:rPr>
                <w:lang w:val="en-GB"/>
              </w:rPr>
              <w:t>means any income tax, withholding tax and compulsory insurance contribution (or their equivalents in any jurisdiction) for which the Company is or may be held liable (or reasonably considers it is or may be held liable) as a result of any Taxable Event;</w:t>
            </w:r>
          </w:p>
        </w:tc>
      </w:tr>
      <w:tr w:rsidR="00C84E3D" w:rsidRPr="00202B21" w14:paraId="32ECAFFD" w14:textId="77777777" w:rsidTr="00A06248">
        <w:tc>
          <w:tcPr>
            <w:tcW w:w="2430" w:type="dxa"/>
          </w:tcPr>
          <w:p w14:paraId="3A009E69" w14:textId="77777777" w:rsidR="00C84E3D" w:rsidRPr="00202B21" w:rsidRDefault="00C84E3D" w:rsidP="00A06248">
            <w:pPr>
              <w:ind w:left="162"/>
              <w:rPr>
                <w:b/>
                <w:lang w:val="en-GB"/>
              </w:rPr>
            </w:pPr>
            <w:r w:rsidRPr="00202B21">
              <w:rPr>
                <w:b/>
                <w:lang w:val="en-GB"/>
              </w:rPr>
              <w:t>“Taxable Event”</w:t>
            </w:r>
          </w:p>
        </w:tc>
        <w:tc>
          <w:tcPr>
            <w:tcW w:w="5962" w:type="dxa"/>
          </w:tcPr>
          <w:p w14:paraId="44C9F1F1" w14:textId="77777777" w:rsidR="00C84E3D" w:rsidRPr="00202B21" w:rsidRDefault="00C84E3D" w:rsidP="00A06248">
            <w:pPr>
              <w:rPr>
                <w:lang w:val="en-GB"/>
              </w:rPr>
            </w:pPr>
            <w:r w:rsidRPr="00202B21">
              <w:rPr>
                <w:lang w:val="en-GB"/>
              </w:rPr>
              <w:t>means any event or circumstance giving rise to an obligation on the Option</w:t>
            </w:r>
            <w:r>
              <w:rPr>
                <w:lang w:val="en-GB"/>
              </w:rPr>
              <w:t>s</w:t>
            </w:r>
            <w:r w:rsidRPr="00202B21">
              <w:rPr>
                <w:lang w:val="en-GB"/>
              </w:rPr>
              <w:t xml:space="preserve"> Holder to pay income tax, compulsory insurance contributions (or their equivalent in any jurisdiction) or any other compulsory payment under any law or regulation having the force of law in relation to:</w:t>
            </w:r>
          </w:p>
          <w:p w14:paraId="1253958D" w14:textId="77777777" w:rsidR="00C84E3D" w:rsidRPr="00202B21" w:rsidRDefault="00C84E3D" w:rsidP="00A06248">
            <w:pPr>
              <w:pStyle w:val="Definition1"/>
              <w:numPr>
                <w:ilvl w:val="0"/>
                <w:numId w:val="20"/>
              </w:numPr>
              <w:tabs>
                <w:tab w:val="clear" w:pos="567"/>
                <w:tab w:val="num" w:pos="1247"/>
              </w:tabs>
              <w:ind w:left="1247" w:hanging="720"/>
            </w:pPr>
            <w:r w:rsidRPr="00202B21">
              <w:t>the Option</w:t>
            </w:r>
            <w:r>
              <w:t>s</w:t>
            </w:r>
            <w:r w:rsidRPr="00202B21">
              <w:t xml:space="preserve">, including the exercise, assignment or waiver thereof </w:t>
            </w:r>
            <w:r>
              <w:t>in exchange of a consideration</w:t>
            </w:r>
            <w:r w:rsidRPr="00202B21">
              <w:t>, or the receipt of any benefit in connection therewith;</w:t>
            </w:r>
          </w:p>
          <w:p w14:paraId="2B9D0463" w14:textId="77777777" w:rsidR="00C84E3D" w:rsidRPr="00202B21" w:rsidRDefault="00C84E3D" w:rsidP="00A06248">
            <w:pPr>
              <w:pStyle w:val="Definition1"/>
              <w:numPr>
                <w:ilvl w:val="0"/>
                <w:numId w:val="20"/>
              </w:numPr>
              <w:ind w:left="1247" w:hanging="720"/>
            </w:pPr>
            <w:r w:rsidRPr="00202B21">
              <w:t>any Shares (or other securities or assets) which are (i) designated or held in satisfaction of the Option</w:t>
            </w:r>
            <w:r>
              <w:t>s</w:t>
            </w:r>
            <w:r w:rsidRPr="00202B21">
              <w:t>; (ii) acquired as a result of holding the Option</w:t>
            </w:r>
            <w:r>
              <w:t>s</w:t>
            </w:r>
            <w:r w:rsidRPr="00202B21">
              <w:t xml:space="preserve">; or (iii) acquired in consideration </w:t>
            </w:r>
            <w:r>
              <w:t>of</w:t>
            </w:r>
            <w:r w:rsidRPr="00202B21">
              <w:t xml:space="preserve"> the assignment or waiver of the Option</w:t>
            </w:r>
            <w:r>
              <w:t>s</w:t>
            </w:r>
            <w:r w:rsidRPr="00202B21">
              <w:t xml:space="preserve">; or </w:t>
            </w:r>
          </w:p>
          <w:p w14:paraId="41BE0C5A" w14:textId="77777777" w:rsidR="00C84E3D" w:rsidRPr="00202B21" w:rsidRDefault="00C84E3D" w:rsidP="00A06248">
            <w:pPr>
              <w:pStyle w:val="Definition1"/>
              <w:numPr>
                <w:ilvl w:val="0"/>
                <w:numId w:val="20"/>
              </w:numPr>
              <w:ind w:left="1247" w:hanging="720"/>
            </w:pPr>
            <w:r w:rsidRPr="00202B21">
              <w:t xml:space="preserve">any securities (or other assets) acquired or designated as a result of holding Shares (or other securities or assets) referred to in (b) above; </w:t>
            </w:r>
          </w:p>
        </w:tc>
      </w:tr>
      <w:tr w:rsidR="00C84E3D" w:rsidRPr="00202B21" w14:paraId="63101961" w14:textId="77777777" w:rsidTr="00A06248">
        <w:tc>
          <w:tcPr>
            <w:tcW w:w="2430" w:type="dxa"/>
          </w:tcPr>
          <w:p w14:paraId="3D2847D7" w14:textId="77777777" w:rsidR="00C84E3D" w:rsidRPr="00202B21" w:rsidRDefault="00C84E3D" w:rsidP="00A06248">
            <w:pPr>
              <w:ind w:left="162"/>
              <w:rPr>
                <w:b/>
                <w:szCs w:val="20"/>
                <w:lang w:val="en-GB"/>
              </w:rPr>
            </w:pPr>
            <w:r w:rsidRPr="00202B21">
              <w:rPr>
                <w:b/>
                <w:szCs w:val="20"/>
                <w:lang w:val="en-GB"/>
              </w:rPr>
              <w:lastRenderedPageBreak/>
              <w:t>“Transfer Agreement”</w:t>
            </w:r>
          </w:p>
        </w:tc>
        <w:tc>
          <w:tcPr>
            <w:tcW w:w="5962" w:type="dxa"/>
          </w:tcPr>
          <w:p w14:paraId="4D58CF28" w14:textId="77777777" w:rsidR="00C84E3D" w:rsidRPr="00202B21" w:rsidRDefault="00C84E3D" w:rsidP="00A06248">
            <w:pPr>
              <w:rPr>
                <w:szCs w:val="20"/>
                <w:lang w:val="en-GB"/>
              </w:rPr>
            </w:pPr>
            <w:r w:rsidRPr="00202B21">
              <w:rPr>
                <w:szCs w:val="20"/>
                <w:lang w:val="en-GB"/>
              </w:rPr>
              <w:t xml:space="preserve">has the meaning assigned to it in Clause </w:t>
            </w:r>
            <w:r w:rsidRPr="00202B21">
              <w:rPr>
                <w:szCs w:val="20"/>
                <w:lang w:val="en-GB"/>
              </w:rPr>
              <w:fldChar w:fldCharType="begin"/>
            </w:r>
            <w:r w:rsidRPr="00202B21">
              <w:rPr>
                <w:szCs w:val="20"/>
                <w:lang w:val="en-GB"/>
              </w:rPr>
              <w:instrText xml:space="preserve"> REF _Ref476233305 \r \h  \* MERGEFORMAT </w:instrText>
            </w:r>
            <w:r w:rsidRPr="00202B21">
              <w:rPr>
                <w:szCs w:val="20"/>
                <w:lang w:val="en-GB"/>
              </w:rPr>
            </w:r>
            <w:r w:rsidRPr="00202B21">
              <w:rPr>
                <w:szCs w:val="20"/>
                <w:lang w:val="en-GB"/>
              </w:rPr>
              <w:fldChar w:fldCharType="separate"/>
            </w:r>
            <w:r>
              <w:rPr>
                <w:szCs w:val="20"/>
                <w:lang w:val="en-GB"/>
              </w:rPr>
              <w:t>9.8</w:t>
            </w:r>
            <w:r w:rsidRPr="00202B21">
              <w:rPr>
                <w:szCs w:val="20"/>
                <w:lang w:val="en-GB"/>
              </w:rPr>
              <w:fldChar w:fldCharType="end"/>
            </w:r>
            <w:r w:rsidRPr="00202B21">
              <w:rPr>
                <w:szCs w:val="20"/>
                <w:lang w:val="en-GB"/>
              </w:rPr>
              <w:t xml:space="preserve"> of this Plan;</w:t>
            </w:r>
          </w:p>
        </w:tc>
      </w:tr>
    </w:tbl>
    <w:p w14:paraId="32D68410" w14:textId="77777777" w:rsidR="00254C34" w:rsidRPr="00202B21" w:rsidRDefault="00254C34" w:rsidP="00254C34">
      <w:pPr>
        <w:pStyle w:val="Level2"/>
        <w:rPr>
          <w:i w:val="0"/>
          <w:szCs w:val="20"/>
          <w:lang w:val="en-GB"/>
        </w:rPr>
      </w:pPr>
      <w:r w:rsidRPr="00202B21">
        <w:rPr>
          <w:i w:val="0"/>
          <w:szCs w:val="20"/>
          <w:lang w:val="en-GB"/>
        </w:rPr>
        <w:t>Interpretation</w:t>
      </w:r>
    </w:p>
    <w:p w14:paraId="6A951959" w14:textId="77777777" w:rsidR="00254C34" w:rsidRPr="00202B21" w:rsidRDefault="00254C34" w:rsidP="00254C34">
      <w:pPr>
        <w:pStyle w:val="Level3"/>
        <w:tabs>
          <w:tab w:val="clear" w:pos="3040"/>
        </w:tabs>
        <w:ind w:left="1260" w:hanging="720"/>
        <w:rPr>
          <w:szCs w:val="20"/>
          <w:lang w:val="en-GB"/>
        </w:rPr>
      </w:pPr>
      <w:r w:rsidRPr="00202B21">
        <w:rPr>
          <w:szCs w:val="20"/>
          <w:lang w:val="en-GB"/>
        </w:rPr>
        <w:t>words in the singular include the plural and vice versa, words importing the masculine gender include the feminine and vice versa</w:t>
      </w:r>
    </w:p>
    <w:p w14:paraId="74FA6CBB" w14:textId="77777777" w:rsidR="00254C34" w:rsidRPr="00202B21" w:rsidRDefault="00254C34" w:rsidP="00254C34">
      <w:pPr>
        <w:pStyle w:val="Level3"/>
        <w:tabs>
          <w:tab w:val="clear" w:pos="3040"/>
        </w:tabs>
        <w:ind w:left="1260" w:hanging="720"/>
        <w:rPr>
          <w:szCs w:val="20"/>
          <w:lang w:val="en-GB"/>
        </w:rPr>
      </w:pPr>
      <w:r w:rsidRPr="00202B21">
        <w:rPr>
          <w:szCs w:val="20"/>
          <w:lang w:val="en-GB"/>
        </w:rPr>
        <w:t xml:space="preserve">headings and paragraphs are for the purpose of organisation only and </w:t>
      </w:r>
      <w:r>
        <w:rPr>
          <w:szCs w:val="20"/>
          <w:lang w:val="en-GB"/>
        </w:rPr>
        <w:t>will</w:t>
      </w:r>
      <w:r w:rsidRPr="00202B21">
        <w:rPr>
          <w:szCs w:val="20"/>
          <w:lang w:val="en-GB"/>
        </w:rPr>
        <w:t xml:space="preserve"> not be used to interpret this Plan;</w:t>
      </w:r>
    </w:p>
    <w:p w14:paraId="462A365F" w14:textId="77777777" w:rsidR="00254C34" w:rsidRPr="00202B21" w:rsidRDefault="00254C34" w:rsidP="00254C34">
      <w:pPr>
        <w:pStyle w:val="Level3"/>
        <w:tabs>
          <w:tab w:val="clear" w:pos="3040"/>
        </w:tabs>
        <w:ind w:left="1260" w:hanging="720"/>
        <w:rPr>
          <w:szCs w:val="20"/>
          <w:lang w:val="en-GB"/>
        </w:rPr>
      </w:pPr>
      <w:r w:rsidRPr="00202B21">
        <w:rPr>
          <w:szCs w:val="20"/>
          <w:lang w:val="en-GB"/>
        </w:rPr>
        <w:t>references to the preamble, recitals, Clauses and Annexes are to the preamble, recitals, and clauses of this Plan, unless otherwise stated;</w:t>
      </w:r>
    </w:p>
    <w:p w14:paraId="5C74BED7" w14:textId="77777777" w:rsidR="00254C34" w:rsidRPr="00202B21" w:rsidRDefault="00254C34" w:rsidP="00254C34">
      <w:pPr>
        <w:pStyle w:val="Level3"/>
        <w:tabs>
          <w:tab w:val="clear" w:pos="3040"/>
        </w:tabs>
        <w:ind w:left="1260" w:hanging="720"/>
        <w:rPr>
          <w:szCs w:val="20"/>
          <w:lang w:val="en-GB"/>
        </w:rPr>
      </w:pPr>
      <w:r w:rsidRPr="00202B21">
        <w:rPr>
          <w:szCs w:val="20"/>
          <w:lang w:val="en-GB"/>
        </w:rPr>
        <w:t xml:space="preserve">any reference to a statute or statutory provision </w:t>
      </w:r>
      <w:r>
        <w:rPr>
          <w:szCs w:val="20"/>
          <w:lang w:val="en-GB"/>
        </w:rPr>
        <w:t>will</w:t>
      </w:r>
      <w:r w:rsidRPr="00202B21">
        <w:rPr>
          <w:szCs w:val="20"/>
          <w:lang w:val="en-GB"/>
        </w:rPr>
        <w:t xml:space="preserve"> include all subordinate legislation made from time to time under that statute or statutory provision;</w:t>
      </w:r>
    </w:p>
    <w:p w14:paraId="05CA2044" w14:textId="77777777" w:rsidR="00254C34" w:rsidRPr="00202B21" w:rsidRDefault="00254C34" w:rsidP="00254C34">
      <w:pPr>
        <w:pStyle w:val="Level3"/>
        <w:tabs>
          <w:tab w:val="clear" w:pos="3040"/>
        </w:tabs>
        <w:ind w:left="1260" w:hanging="720"/>
        <w:rPr>
          <w:szCs w:val="20"/>
          <w:lang w:val="en-GB"/>
        </w:rPr>
      </w:pPr>
      <w:r w:rsidRPr="00202B21">
        <w:rPr>
          <w:szCs w:val="20"/>
          <w:lang w:val="en-GB"/>
        </w:rPr>
        <w:t>any reference to a law or legal provision is a reference to it as amended, extended or re-enacted from time to time;</w:t>
      </w:r>
    </w:p>
    <w:p w14:paraId="3644823B" w14:textId="77777777" w:rsidR="00254C34" w:rsidRPr="00202B21" w:rsidRDefault="00254C34" w:rsidP="00254C34">
      <w:pPr>
        <w:pStyle w:val="Level3"/>
        <w:tabs>
          <w:tab w:val="clear" w:pos="3040"/>
        </w:tabs>
        <w:ind w:left="1260" w:hanging="720"/>
        <w:rPr>
          <w:szCs w:val="20"/>
          <w:lang w:val="en-GB"/>
        </w:rPr>
      </w:pPr>
      <w:r w:rsidRPr="00202B21">
        <w:rPr>
          <w:szCs w:val="20"/>
          <w:lang w:val="en-GB"/>
        </w:rPr>
        <w:t xml:space="preserve">any reference to “writing” or “written” includes any non-transitory form of visible reproduction of words and, unless otherwise stated herein, </w:t>
      </w:r>
      <w:r>
        <w:rPr>
          <w:szCs w:val="20"/>
          <w:lang w:val="en-GB"/>
        </w:rPr>
        <w:t>will</w:t>
      </w:r>
      <w:r w:rsidRPr="00202B21">
        <w:rPr>
          <w:szCs w:val="20"/>
          <w:lang w:val="en-GB"/>
        </w:rPr>
        <w:t xml:space="preserve"> include e-mail;</w:t>
      </w:r>
    </w:p>
    <w:p w14:paraId="7D44EDBE" w14:textId="77777777" w:rsidR="00254C34" w:rsidRPr="00202B21" w:rsidRDefault="00254C34" w:rsidP="00254C34">
      <w:pPr>
        <w:pStyle w:val="Level3"/>
        <w:tabs>
          <w:tab w:val="clear" w:pos="3040"/>
        </w:tabs>
        <w:ind w:left="1260" w:hanging="720"/>
        <w:rPr>
          <w:szCs w:val="20"/>
          <w:lang w:val="en-GB"/>
        </w:rPr>
      </w:pPr>
      <w:r w:rsidRPr="00202B21">
        <w:rPr>
          <w:szCs w:val="20"/>
          <w:lang w:val="en-GB"/>
        </w:rPr>
        <w:t>the preamble, recitals and schedules of this Plan are an integral part of this Plan; and</w:t>
      </w:r>
    </w:p>
    <w:p w14:paraId="586189D5" w14:textId="77777777" w:rsidR="00254C34" w:rsidRPr="00202B21" w:rsidRDefault="00254C34" w:rsidP="00254C34">
      <w:pPr>
        <w:pStyle w:val="Level3"/>
        <w:tabs>
          <w:tab w:val="clear" w:pos="3040"/>
        </w:tabs>
        <w:ind w:left="1260" w:hanging="720"/>
        <w:rPr>
          <w:b/>
          <w:szCs w:val="20"/>
          <w:lang w:val="en-GB"/>
        </w:rPr>
      </w:pPr>
      <w:r w:rsidRPr="00202B21">
        <w:rPr>
          <w:szCs w:val="20"/>
          <w:lang w:val="en-GB"/>
        </w:rPr>
        <w:t>the words “other”, “in particular”, “include” and “including” do not connote limitation in any way.</w:t>
      </w:r>
    </w:p>
    <w:p w14:paraId="30F19B4E" w14:textId="77777777" w:rsidR="00254C34" w:rsidRPr="00202B21" w:rsidRDefault="00254C34" w:rsidP="00254C34">
      <w:pPr>
        <w:pStyle w:val="Level1"/>
        <w:keepNext/>
        <w:ind w:left="504" w:hanging="504"/>
        <w:rPr>
          <w:szCs w:val="20"/>
          <w:lang w:val="en-GB"/>
        </w:rPr>
      </w:pPr>
      <w:bookmarkStart w:id="12" w:name="_Toc118812809"/>
      <w:r w:rsidRPr="00202B21">
        <w:rPr>
          <w:szCs w:val="20"/>
          <w:lang w:val="en-GB"/>
        </w:rPr>
        <w:t>Scope and Duration of the Plan</w:t>
      </w:r>
      <w:bookmarkEnd w:id="12"/>
    </w:p>
    <w:p w14:paraId="3FDFBA88" w14:textId="77777777" w:rsidR="00254C34" w:rsidRPr="00202B21" w:rsidRDefault="00254C34" w:rsidP="00254C34">
      <w:pPr>
        <w:pStyle w:val="Level2"/>
        <w:ind w:left="567" w:hanging="709"/>
        <w:rPr>
          <w:i w:val="0"/>
          <w:iCs/>
          <w:szCs w:val="20"/>
          <w:lang w:val="en-GB"/>
        </w:rPr>
      </w:pPr>
      <w:r w:rsidRPr="00202B21">
        <w:rPr>
          <w:i w:val="0"/>
          <w:iCs/>
          <w:szCs w:val="20"/>
          <w:lang w:val="en-GB"/>
        </w:rPr>
        <w:t>This Plan is approved by the Company with the intention to regulate the terms and conditions for rewarding, retaining and motivating key role employees and staff in senior positions within the Company in the form of grant of Options.</w:t>
      </w:r>
    </w:p>
    <w:p w14:paraId="0503B9EB" w14:textId="77777777" w:rsidR="00254C34" w:rsidRPr="00202B21" w:rsidRDefault="00254C34" w:rsidP="00254C34">
      <w:pPr>
        <w:pStyle w:val="Level2"/>
        <w:ind w:left="567" w:hanging="709"/>
        <w:rPr>
          <w:i w:val="0"/>
          <w:iCs/>
          <w:szCs w:val="20"/>
          <w:lang w:val="en-GB"/>
        </w:rPr>
      </w:pPr>
      <w:r w:rsidRPr="00202B21">
        <w:rPr>
          <w:i w:val="0"/>
          <w:iCs/>
          <w:szCs w:val="20"/>
          <w:lang w:val="en-GB"/>
        </w:rPr>
        <w:t xml:space="preserve">This Plan governs (i) the eligibility of Eligible Participants to acquire from the Company the right, and not the obligation, to elect to acquire Shares, subject to the fulfilment of the terms and conditions and in accordance with the procedure set out in this Plan, (ii) the regime applicable to the Options acquired by the Eligible Participants from the Company and (iii) the regime applicable to the Shares acquired by the Eligible Participants through the exercise of Options. </w:t>
      </w:r>
    </w:p>
    <w:p w14:paraId="7B001CEC" w14:textId="4DA2F394" w:rsidR="00254C34" w:rsidRPr="00202B21" w:rsidRDefault="00254C34" w:rsidP="00254C34">
      <w:pPr>
        <w:pStyle w:val="Level2"/>
        <w:ind w:left="567" w:hanging="709"/>
        <w:rPr>
          <w:i w:val="0"/>
          <w:iCs/>
          <w:szCs w:val="20"/>
          <w:lang w:val="en-GB"/>
        </w:rPr>
      </w:pPr>
      <w:r w:rsidRPr="00202B21">
        <w:rPr>
          <w:i w:val="0"/>
          <w:iCs/>
          <w:szCs w:val="20"/>
          <w:lang w:val="en-GB"/>
        </w:rPr>
        <w:t xml:space="preserve">The Plan will enter into force on the date of its adoption by the </w:t>
      </w:r>
      <w:r w:rsidR="00486C9D">
        <w:rPr>
          <w:i w:val="0"/>
          <w:iCs/>
          <w:szCs w:val="20"/>
          <w:lang w:val="en-GB"/>
        </w:rPr>
        <w:t xml:space="preserve">Company’s </w:t>
      </w:r>
      <w:r w:rsidRPr="00202B21">
        <w:rPr>
          <w:i w:val="0"/>
          <w:iCs/>
          <w:szCs w:val="20"/>
          <w:lang w:val="en-GB"/>
        </w:rPr>
        <w:t xml:space="preserve">General Meeting of Shareholders or as provided for in </w:t>
      </w:r>
      <w:r w:rsidR="00486C9D">
        <w:rPr>
          <w:i w:val="0"/>
          <w:iCs/>
          <w:szCs w:val="20"/>
          <w:lang w:val="en-GB"/>
        </w:rPr>
        <w:t>the relevant</w:t>
      </w:r>
      <w:r w:rsidRPr="00202B21">
        <w:rPr>
          <w:i w:val="0"/>
          <w:iCs/>
          <w:szCs w:val="20"/>
          <w:lang w:val="en-GB"/>
        </w:rPr>
        <w:t xml:space="preserve"> resolution of the General Meeting of Shareholders of the Company and will remain in force throughout </w:t>
      </w:r>
      <w:r w:rsidR="00D438C9">
        <w:rPr>
          <w:i w:val="0"/>
          <w:iCs/>
          <w:szCs w:val="20"/>
          <w:lang w:val="en-GB"/>
        </w:rPr>
        <w:t>the</w:t>
      </w:r>
      <w:r w:rsidRPr="00202B21">
        <w:rPr>
          <w:i w:val="0"/>
          <w:iCs/>
          <w:szCs w:val="20"/>
          <w:lang w:val="en-GB"/>
        </w:rPr>
        <w:t xml:space="preserve"> Implementation Period or until a resolution to terminate, suspend or amend the Plan is passed by the </w:t>
      </w:r>
      <w:r w:rsidR="00486C9D">
        <w:rPr>
          <w:i w:val="0"/>
          <w:iCs/>
          <w:szCs w:val="20"/>
          <w:lang w:val="en-GB"/>
        </w:rPr>
        <w:t xml:space="preserve">Company’s </w:t>
      </w:r>
      <w:r w:rsidRPr="00202B21">
        <w:rPr>
          <w:i w:val="0"/>
          <w:iCs/>
          <w:szCs w:val="20"/>
          <w:lang w:val="en-GB"/>
        </w:rPr>
        <w:t>General Meeting of Shareholders.</w:t>
      </w:r>
    </w:p>
    <w:p w14:paraId="4E627E8C" w14:textId="77777777" w:rsidR="00254C34" w:rsidRPr="00202B21" w:rsidRDefault="00254C34" w:rsidP="00254C34">
      <w:pPr>
        <w:pStyle w:val="Level1"/>
        <w:keepNext/>
        <w:ind w:left="504" w:hanging="504"/>
        <w:rPr>
          <w:szCs w:val="20"/>
          <w:lang w:val="en-GB"/>
        </w:rPr>
      </w:pPr>
      <w:bookmarkStart w:id="13" w:name="_Toc118812810"/>
      <w:r w:rsidRPr="00202B21">
        <w:rPr>
          <w:szCs w:val="20"/>
          <w:lang w:val="en-GB"/>
        </w:rPr>
        <w:t>Beneficiaries</w:t>
      </w:r>
      <w:bookmarkEnd w:id="13"/>
    </w:p>
    <w:p w14:paraId="339DA198" w14:textId="77777777" w:rsidR="00254C34" w:rsidRPr="00202B21" w:rsidRDefault="00254C34" w:rsidP="00254C34">
      <w:pPr>
        <w:pStyle w:val="Level2"/>
        <w:ind w:left="567" w:hanging="709"/>
        <w:rPr>
          <w:i w:val="0"/>
          <w:iCs/>
          <w:szCs w:val="20"/>
          <w:lang w:val="en-GB"/>
        </w:rPr>
      </w:pPr>
      <w:bookmarkStart w:id="14" w:name="_Ref92901718"/>
      <w:r w:rsidRPr="00202B21">
        <w:rPr>
          <w:i w:val="0"/>
          <w:iCs/>
          <w:szCs w:val="20"/>
          <w:lang w:val="en-GB"/>
        </w:rPr>
        <w:t>This Plan applies to the following categories of persons:</w:t>
      </w:r>
      <w:bookmarkEnd w:id="14"/>
    </w:p>
    <w:p w14:paraId="414D0ACD" w14:textId="24A13A92" w:rsidR="00254C34" w:rsidRPr="00202B21" w:rsidRDefault="00254C34" w:rsidP="00254C34">
      <w:pPr>
        <w:pStyle w:val="Level3"/>
        <w:tabs>
          <w:tab w:val="clear" w:pos="3040"/>
          <w:tab w:val="num" w:pos="1260"/>
        </w:tabs>
        <w:ind w:left="1260" w:hanging="720"/>
        <w:rPr>
          <w:iCs/>
          <w:szCs w:val="20"/>
          <w:lang w:val="en-GB"/>
        </w:rPr>
      </w:pPr>
      <w:bookmarkStart w:id="15" w:name="_Ref95432731"/>
      <w:r w:rsidRPr="00202B21">
        <w:rPr>
          <w:lang w:val="en-GB"/>
        </w:rPr>
        <w:t>The members of the Company</w:t>
      </w:r>
      <w:r w:rsidR="002A7156">
        <w:rPr>
          <w:lang w:val="en-GB"/>
        </w:rPr>
        <w:t>’s</w:t>
      </w:r>
      <w:r w:rsidRPr="00202B21">
        <w:rPr>
          <w:lang w:val="en-GB"/>
        </w:rPr>
        <w:t xml:space="preserve"> Board of Directors </w:t>
      </w:r>
      <w:r w:rsidRPr="00202B21">
        <w:rPr>
          <w:szCs w:val="20"/>
          <w:lang w:val="en-GB"/>
        </w:rPr>
        <w:t>(“</w:t>
      </w:r>
      <w:r w:rsidRPr="00202B21">
        <w:rPr>
          <w:b/>
          <w:bCs w:val="0"/>
          <w:szCs w:val="20"/>
          <w:lang w:val="en-GB"/>
        </w:rPr>
        <w:t>Eligible Board Members</w:t>
      </w:r>
      <w:r w:rsidRPr="00202B21">
        <w:rPr>
          <w:szCs w:val="20"/>
          <w:lang w:val="en-GB"/>
        </w:rPr>
        <w:t>”, each an “</w:t>
      </w:r>
      <w:r w:rsidRPr="00202B21">
        <w:rPr>
          <w:b/>
          <w:bCs w:val="0"/>
          <w:szCs w:val="20"/>
          <w:lang w:val="en-GB"/>
        </w:rPr>
        <w:t>Eligible Board Member</w:t>
      </w:r>
      <w:r w:rsidRPr="00202B21">
        <w:rPr>
          <w:szCs w:val="20"/>
          <w:lang w:val="en-GB"/>
        </w:rPr>
        <w:t>”)</w:t>
      </w:r>
      <w:r w:rsidRPr="00202B21">
        <w:rPr>
          <w:lang w:val="en-GB"/>
        </w:rPr>
        <w:t>;</w:t>
      </w:r>
      <w:bookmarkEnd w:id="15"/>
    </w:p>
    <w:p w14:paraId="43A4385C" w14:textId="1E8832F2" w:rsidR="00254C34" w:rsidRPr="00202B21" w:rsidRDefault="00254C34" w:rsidP="00254C34">
      <w:pPr>
        <w:pStyle w:val="Level3"/>
        <w:tabs>
          <w:tab w:val="clear" w:pos="3040"/>
          <w:tab w:val="num" w:pos="1260"/>
        </w:tabs>
        <w:ind w:left="1260" w:hanging="720"/>
        <w:rPr>
          <w:szCs w:val="20"/>
          <w:lang w:val="en-GB"/>
        </w:rPr>
      </w:pPr>
      <w:bookmarkStart w:id="16" w:name="_Ref116038225"/>
      <w:r w:rsidRPr="00202B21">
        <w:rPr>
          <w:szCs w:val="20"/>
          <w:lang w:val="en-GB"/>
        </w:rPr>
        <w:t xml:space="preserve">The Initiators, as </w:t>
      </w:r>
      <w:r w:rsidR="00BA748E">
        <w:rPr>
          <w:szCs w:val="20"/>
          <w:lang w:val="en-GB"/>
        </w:rPr>
        <w:t>indicated</w:t>
      </w:r>
      <w:r w:rsidRPr="00202B21">
        <w:rPr>
          <w:szCs w:val="20"/>
          <w:lang w:val="en-GB"/>
        </w:rPr>
        <w:t xml:space="preserve"> in Annex </w:t>
      </w:r>
      <w:r w:rsidR="002A7156">
        <w:rPr>
          <w:szCs w:val="20"/>
          <w:lang w:val="en-GB"/>
        </w:rPr>
        <w:t xml:space="preserve">1A </w:t>
      </w:r>
      <w:r w:rsidRPr="00202B21">
        <w:rPr>
          <w:szCs w:val="20"/>
          <w:lang w:val="en-GB"/>
        </w:rPr>
        <w:t>(“</w:t>
      </w:r>
      <w:r w:rsidRPr="00202B21">
        <w:rPr>
          <w:b/>
          <w:bCs w:val="0"/>
          <w:szCs w:val="20"/>
          <w:lang w:val="en-GB"/>
        </w:rPr>
        <w:t>Eligible Initiators</w:t>
      </w:r>
      <w:r w:rsidRPr="00202B21">
        <w:rPr>
          <w:szCs w:val="20"/>
          <w:lang w:val="en-GB"/>
        </w:rPr>
        <w:t>”, each an “</w:t>
      </w:r>
      <w:r w:rsidRPr="00202B21">
        <w:rPr>
          <w:b/>
          <w:bCs w:val="0"/>
          <w:szCs w:val="20"/>
          <w:lang w:val="en-GB"/>
        </w:rPr>
        <w:t>Eligible Initiator</w:t>
      </w:r>
      <w:r w:rsidRPr="00202B21">
        <w:rPr>
          <w:szCs w:val="20"/>
          <w:lang w:val="en-GB"/>
        </w:rPr>
        <w:t>”);</w:t>
      </w:r>
      <w:bookmarkEnd w:id="16"/>
    </w:p>
    <w:p w14:paraId="0E12EBC1" w14:textId="5191D8AE" w:rsidR="00254C34" w:rsidRPr="00202B21" w:rsidRDefault="00254C34" w:rsidP="00254C34">
      <w:pPr>
        <w:pStyle w:val="Level3"/>
        <w:tabs>
          <w:tab w:val="clear" w:pos="3040"/>
          <w:tab w:val="num" w:pos="1260"/>
        </w:tabs>
        <w:ind w:left="1260" w:hanging="720"/>
        <w:rPr>
          <w:szCs w:val="20"/>
          <w:lang w:val="en-GB"/>
        </w:rPr>
      </w:pPr>
      <w:r w:rsidRPr="00202B21">
        <w:rPr>
          <w:szCs w:val="20"/>
          <w:lang w:val="en-GB"/>
        </w:rPr>
        <w:lastRenderedPageBreak/>
        <w:t xml:space="preserve">The </w:t>
      </w:r>
      <w:r w:rsidR="00D438C9">
        <w:rPr>
          <w:szCs w:val="20"/>
          <w:lang w:val="en-GB"/>
        </w:rPr>
        <w:t>manager</w:t>
      </w:r>
      <w:r w:rsidRPr="00202B21">
        <w:rPr>
          <w:szCs w:val="20"/>
          <w:lang w:val="en-GB"/>
        </w:rPr>
        <w:t xml:space="preserve">s with a key role in the activity of the Company or </w:t>
      </w:r>
      <w:r w:rsidR="002A7156">
        <w:rPr>
          <w:szCs w:val="20"/>
          <w:lang w:val="en-GB"/>
        </w:rPr>
        <w:t xml:space="preserve">of the </w:t>
      </w:r>
      <w:r w:rsidRPr="00202B21">
        <w:rPr>
          <w:szCs w:val="20"/>
          <w:lang w:val="en-GB"/>
        </w:rPr>
        <w:t>Subsidiaries, occupying the positions listed in Annex 1B (“</w:t>
      </w:r>
      <w:r w:rsidRPr="00202B21">
        <w:rPr>
          <w:b/>
          <w:bCs w:val="0"/>
          <w:szCs w:val="20"/>
          <w:lang w:val="en-GB"/>
        </w:rPr>
        <w:t xml:space="preserve">Eligible </w:t>
      </w:r>
      <w:r w:rsidR="00D438C9">
        <w:rPr>
          <w:b/>
          <w:bCs w:val="0"/>
          <w:szCs w:val="20"/>
          <w:lang w:val="en-GB"/>
        </w:rPr>
        <w:t>Managers</w:t>
      </w:r>
      <w:r w:rsidRPr="00202B21">
        <w:rPr>
          <w:szCs w:val="20"/>
          <w:lang w:val="en-GB"/>
        </w:rPr>
        <w:t>”, each an “</w:t>
      </w:r>
      <w:r w:rsidRPr="00202B21">
        <w:rPr>
          <w:b/>
          <w:bCs w:val="0"/>
          <w:szCs w:val="20"/>
          <w:lang w:val="en-GB"/>
        </w:rPr>
        <w:t xml:space="preserve">Eligible </w:t>
      </w:r>
      <w:r w:rsidR="00D438C9">
        <w:rPr>
          <w:b/>
          <w:bCs w:val="0"/>
          <w:szCs w:val="20"/>
          <w:lang w:val="en-GB"/>
        </w:rPr>
        <w:t>Manager</w:t>
      </w:r>
      <w:r w:rsidRPr="00202B21">
        <w:rPr>
          <w:szCs w:val="20"/>
          <w:lang w:val="en-GB"/>
        </w:rPr>
        <w:t>”); and</w:t>
      </w:r>
    </w:p>
    <w:p w14:paraId="06EB05C9" w14:textId="1D175048" w:rsidR="00254C34" w:rsidRPr="00202B21" w:rsidRDefault="00254C34" w:rsidP="00254C34">
      <w:pPr>
        <w:pStyle w:val="Level3"/>
        <w:tabs>
          <w:tab w:val="clear" w:pos="3040"/>
          <w:tab w:val="num" w:pos="1260"/>
        </w:tabs>
        <w:ind w:left="1260" w:hanging="720"/>
        <w:rPr>
          <w:szCs w:val="20"/>
          <w:lang w:val="en-GB"/>
        </w:rPr>
      </w:pPr>
      <w:bookmarkStart w:id="17" w:name="_Ref116284987"/>
      <w:r w:rsidRPr="00202B21">
        <w:rPr>
          <w:szCs w:val="20"/>
          <w:lang w:val="en-GB"/>
        </w:rPr>
        <w:t xml:space="preserve">The employees with a key role in the activity of the Company or </w:t>
      </w:r>
      <w:r w:rsidR="002A7156">
        <w:rPr>
          <w:szCs w:val="20"/>
          <w:lang w:val="en-GB"/>
        </w:rPr>
        <w:t xml:space="preserve">of the </w:t>
      </w:r>
      <w:r w:rsidRPr="00202B21">
        <w:rPr>
          <w:szCs w:val="20"/>
          <w:lang w:val="en-GB"/>
        </w:rPr>
        <w:t>Subsidiaries, occupying the positions listed in Annex</w:t>
      </w:r>
      <w:r w:rsidRPr="00202B21">
        <w:rPr>
          <w:lang w:val="en-GB"/>
        </w:rPr>
        <w:t xml:space="preserve"> 1C</w:t>
      </w:r>
      <w:r w:rsidRPr="00202B21">
        <w:rPr>
          <w:szCs w:val="20"/>
          <w:lang w:val="en-GB"/>
        </w:rPr>
        <w:t xml:space="preserve"> (“</w:t>
      </w:r>
      <w:r w:rsidRPr="00202B21">
        <w:rPr>
          <w:b/>
          <w:bCs w:val="0"/>
          <w:szCs w:val="20"/>
          <w:lang w:val="en-GB"/>
        </w:rPr>
        <w:t>Eligible Employees</w:t>
      </w:r>
      <w:r w:rsidRPr="00202B21">
        <w:rPr>
          <w:szCs w:val="20"/>
          <w:lang w:val="en-GB"/>
        </w:rPr>
        <w:t>”, each an “</w:t>
      </w:r>
      <w:r w:rsidRPr="00202B21">
        <w:rPr>
          <w:b/>
          <w:bCs w:val="0"/>
          <w:szCs w:val="20"/>
          <w:lang w:val="en-GB"/>
        </w:rPr>
        <w:t>Eligible Employee</w:t>
      </w:r>
      <w:r w:rsidRPr="00202B21">
        <w:rPr>
          <w:szCs w:val="20"/>
          <w:lang w:val="en-GB"/>
        </w:rPr>
        <w:t>”).</w:t>
      </w:r>
      <w:bookmarkEnd w:id="17"/>
    </w:p>
    <w:p w14:paraId="0149AC1E" w14:textId="3026CA03" w:rsidR="00254C34" w:rsidRPr="00202B21" w:rsidRDefault="00254C34" w:rsidP="00254C34">
      <w:pPr>
        <w:pStyle w:val="Level1"/>
        <w:rPr>
          <w:szCs w:val="20"/>
          <w:lang w:val="en-GB"/>
        </w:rPr>
      </w:pPr>
      <w:bookmarkStart w:id="18" w:name="_Toc118812811"/>
      <w:r w:rsidRPr="00202B21">
        <w:rPr>
          <w:szCs w:val="20"/>
          <w:lang w:val="en-GB"/>
        </w:rPr>
        <w:t xml:space="preserve">The </w:t>
      </w:r>
      <w:r w:rsidR="00967EA5" w:rsidRPr="00202B21">
        <w:rPr>
          <w:szCs w:val="20"/>
          <w:lang w:val="en-GB"/>
        </w:rPr>
        <w:t xml:space="preserve">Number </w:t>
      </w:r>
      <w:r w:rsidRPr="00202B21">
        <w:rPr>
          <w:szCs w:val="20"/>
          <w:lang w:val="en-GB"/>
        </w:rPr>
        <w:t xml:space="preserve">of </w:t>
      </w:r>
      <w:r w:rsidR="00967EA5" w:rsidRPr="00202B21">
        <w:rPr>
          <w:szCs w:val="20"/>
          <w:lang w:val="en-GB"/>
        </w:rPr>
        <w:t xml:space="preserve">Shares That May Be Acquired </w:t>
      </w:r>
      <w:r w:rsidRPr="00202B21">
        <w:rPr>
          <w:szCs w:val="20"/>
          <w:lang w:val="en-GB"/>
        </w:rPr>
        <w:t>for a Reference Period</w:t>
      </w:r>
      <w:bookmarkEnd w:id="18"/>
    </w:p>
    <w:p w14:paraId="025CA1F1" w14:textId="1A6FCE2E" w:rsidR="00254C34" w:rsidRPr="00202B21" w:rsidRDefault="00254C34" w:rsidP="00254C34">
      <w:pPr>
        <w:pStyle w:val="Level2"/>
        <w:ind w:left="567" w:hanging="709"/>
        <w:rPr>
          <w:i w:val="0"/>
          <w:iCs/>
          <w:szCs w:val="20"/>
          <w:lang w:val="en-GB"/>
        </w:rPr>
      </w:pPr>
      <w:bookmarkStart w:id="19" w:name="_Ref113550198"/>
      <w:r w:rsidRPr="00202B21">
        <w:rPr>
          <w:i w:val="0"/>
          <w:iCs/>
          <w:szCs w:val="20"/>
          <w:lang w:val="en-GB"/>
        </w:rPr>
        <w:t>The total number of Shares</w:t>
      </w:r>
      <w:r w:rsidR="002A7156">
        <w:rPr>
          <w:i w:val="0"/>
          <w:iCs/>
          <w:szCs w:val="20"/>
          <w:lang w:val="en-GB"/>
        </w:rPr>
        <w:t xml:space="preserve"> that</w:t>
      </w:r>
      <w:r w:rsidRPr="00202B21">
        <w:rPr>
          <w:i w:val="0"/>
          <w:iCs/>
          <w:szCs w:val="20"/>
          <w:lang w:val="en-GB"/>
        </w:rPr>
        <w:t xml:space="preserve"> may become available for acquisition by the Eligible Participants </w:t>
      </w:r>
      <w:r w:rsidR="002A7156">
        <w:rPr>
          <w:i w:val="0"/>
          <w:iCs/>
          <w:szCs w:val="20"/>
          <w:lang w:val="en-GB"/>
        </w:rPr>
        <w:t>according to</w:t>
      </w:r>
      <w:r w:rsidRPr="00202B21">
        <w:rPr>
          <w:i w:val="0"/>
          <w:iCs/>
          <w:szCs w:val="20"/>
          <w:lang w:val="en-GB"/>
        </w:rPr>
        <w:t xml:space="preserve"> this Plan</w:t>
      </w:r>
      <w:r w:rsidR="00B74CB0">
        <w:rPr>
          <w:i w:val="0"/>
          <w:iCs/>
          <w:szCs w:val="20"/>
          <w:lang w:val="en-GB"/>
        </w:rPr>
        <w:t>,</w:t>
      </w:r>
      <w:r w:rsidRPr="00202B21">
        <w:rPr>
          <w:i w:val="0"/>
          <w:iCs/>
          <w:szCs w:val="20"/>
          <w:lang w:val="en-GB"/>
        </w:rPr>
        <w:t xml:space="preserve"> in each financial year of the Implementation Period will vary according to the extent to which the General Performance Conditions are fulfilled, as follows:</w:t>
      </w:r>
      <w:bookmarkEnd w:id="19"/>
    </w:p>
    <w:p w14:paraId="36BD4004" w14:textId="77777777" w:rsidR="00254C34" w:rsidRPr="00202B21" w:rsidRDefault="00254C34" w:rsidP="00254C34">
      <w:pPr>
        <w:pStyle w:val="Level3"/>
        <w:tabs>
          <w:tab w:val="clear" w:pos="3040"/>
          <w:tab w:val="num" w:pos="1260"/>
        </w:tabs>
        <w:ind w:left="1260" w:hanging="720"/>
        <w:rPr>
          <w:szCs w:val="20"/>
          <w:lang w:val="en-GB"/>
        </w:rPr>
      </w:pPr>
      <w:bookmarkStart w:id="20" w:name="_Ref113551218"/>
      <w:r w:rsidRPr="00202B21">
        <w:rPr>
          <w:szCs w:val="20"/>
          <w:u w:val="single"/>
          <w:lang w:val="en-GB"/>
        </w:rPr>
        <w:t xml:space="preserve">0 (zero) Shares </w:t>
      </w:r>
      <w:r w:rsidRPr="00202B21">
        <w:rPr>
          <w:szCs w:val="20"/>
          <w:lang w:val="en-GB"/>
        </w:rPr>
        <w:t>if, in respect of the relevant Reference Period, the Profit is less than or equal to RON 0 (zero);</w:t>
      </w:r>
      <w:bookmarkEnd w:id="20"/>
      <w:r w:rsidRPr="00202B21">
        <w:rPr>
          <w:szCs w:val="20"/>
          <w:lang w:val="en-GB"/>
        </w:rPr>
        <w:t xml:space="preserve"> or</w:t>
      </w:r>
    </w:p>
    <w:p w14:paraId="154DB7E7" w14:textId="0C9F0DDA" w:rsidR="00254C34" w:rsidRPr="00202B21" w:rsidRDefault="00254C34" w:rsidP="00254C34">
      <w:pPr>
        <w:pStyle w:val="Level3"/>
        <w:tabs>
          <w:tab w:val="clear" w:pos="3040"/>
          <w:tab w:val="num" w:pos="1260"/>
        </w:tabs>
        <w:ind w:left="1260" w:hanging="720"/>
        <w:rPr>
          <w:szCs w:val="20"/>
          <w:lang w:val="en-GB"/>
        </w:rPr>
      </w:pPr>
      <w:bookmarkStart w:id="21" w:name="_Ref114655688"/>
      <w:bookmarkStart w:id="22" w:name="_Ref113549923"/>
      <w:r w:rsidRPr="00202B21">
        <w:rPr>
          <w:szCs w:val="20"/>
          <w:lang w:val="en-GB"/>
        </w:rPr>
        <w:t xml:space="preserve">if </w:t>
      </w:r>
      <w:r w:rsidR="00B74CB0">
        <w:rPr>
          <w:szCs w:val="20"/>
          <w:lang w:val="en-GB"/>
        </w:rPr>
        <w:t>during</w:t>
      </w:r>
      <w:r w:rsidRPr="00202B21">
        <w:rPr>
          <w:szCs w:val="20"/>
          <w:lang w:val="en-GB"/>
        </w:rPr>
        <w:t xml:space="preserve"> the relevant Reference Period, the Profit is higher than RON 0 (zero), a variable number of Shares representing a percentage of</w:t>
      </w:r>
      <w:r w:rsidR="00174FC8">
        <w:rPr>
          <w:szCs w:val="20"/>
          <w:lang w:val="en-GB"/>
        </w:rPr>
        <w:t xml:space="preserve"> Shares of</w:t>
      </w:r>
      <w:r w:rsidRPr="00202B21">
        <w:rPr>
          <w:szCs w:val="20"/>
          <w:lang w:val="en-GB"/>
        </w:rPr>
        <w:t xml:space="preserve"> the share capital of the Company at the beginning of the Reference Period</w:t>
      </w:r>
      <w:r w:rsidR="00740BDA">
        <w:rPr>
          <w:szCs w:val="20"/>
          <w:lang w:val="en-GB"/>
        </w:rPr>
        <w:t xml:space="preserve"> </w:t>
      </w:r>
      <w:r w:rsidR="00BA748E">
        <w:rPr>
          <w:szCs w:val="20"/>
          <w:lang w:val="en-GB"/>
        </w:rPr>
        <w:t>during</w:t>
      </w:r>
      <w:r w:rsidR="00740BDA" w:rsidRPr="00740BDA">
        <w:rPr>
          <w:szCs w:val="20"/>
          <w:lang w:val="en-GB"/>
        </w:rPr>
        <w:t xml:space="preserve"> which the General Performance Conditions are measured</w:t>
      </w:r>
      <w:r w:rsidR="000F4013">
        <w:rPr>
          <w:szCs w:val="20"/>
          <w:lang w:val="en-GB"/>
        </w:rPr>
        <w:t>,</w:t>
      </w:r>
      <w:r w:rsidRPr="00202B21">
        <w:rPr>
          <w:szCs w:val="20"/>
          <w:lang w:val="en-GB"/>
        </w:rPr>
        <w:t xml:space="preserve"> determined by reference to the level of the </w:t>
      </w:r>
      <w:r w:rsidR="00B74CB0" w:rsidRPr="00202B21">
        <w:rPr>
          <w:szCs w:val="20"/>
          <w:lang w:val="en-GB"/>
        </w:rPr>
        <w:t>re</w:t>
      </w:r>
      <w:r w:rsidR="00BA748E">
        <w:rPr>
          <w:szCs w:val="20"/>
          <w:lang w:val="en-GB"/>
        </w:rPr>
        <w:t>gistered</w:t>
      </w:r>
      <w:r w:rsidR="00B74CB0" w:rsidRPr="00202B21">
        <w:rPr>
          <w:szCs w:val="20"/>
          <w:lang w:val="en-GB"/>
        </w:rPr>
        <w:t xml:space="preserve"> </w:t>
      </w:r>
      <w:r w:rsidRPr="00202B21">
        <w:rPr>
          <w:szCs w:val="20"/>
          <w:lang w:val="en-GB"/>
        </w:rPr>
        <w:t>Net Margin</w:t>
      </w:r>
      <w:r w:rsidR="000F4013">
        <w:rPr>
          <w:szCs w:val="20"/>
          <w:lang w:val="en-GB"/>
        </w:rPr>
        <w:t xml:space="preserve"> (</w:t>
      </w:r>
      <w:r w:rsidR="000F4013" w:rsidRPr="000F4013">
        <w:rPr>
          <w:szCs w:val="20"/>
          <w:lang w:val="en-GB"/>
        </w:rPr>
        <w:t>without rounding</w:t>
      </w:r>
      <w:r w:rsidR="000F4013">
        <w:rPr>
          <w:szCs w:val="20"/>
          <w:lang w:val="en-GB"/>
        </w:rPr>
        <w:t>)</w:t>
      </w:r>
      <w:r w:rsidRPr="00202B21">
        <w:rPr>
          <w:szCs w:val="20"/>
          <w:lang w:val="en-GB"/>
        </w:rPr>
        <w:t>, according to the following model</w:t>
      </w:r>
      <w:r w:rsidR="0032615E">
        <w:rPr>
          <w:szCs w:val="20"/>
          <w:lang w:val="en-GB"/>
        </w:rPr>
        <w:t xml:space="preserve"> </w:t>
      </w:r>
      <w:r w:rsidR="000F4013" w:rsidRPr="000F4013">
        <w:rPr>
          <w:szCs w:val="20"/>
          <w:lang w:val="en-GB"/>
        </w:rPr>
        <w:t>(</w:t>
      </w:r>
      <w:r w:rsidR="00BA748E">
        <w:rPr>
          <w:szCs w:val="20"/>
          <w:lang w:val="en-GB"/>
        </w:rPr>
        <w:t xml:space="preserve">by way of example, </w:t>
      </w:r>
      <w:r w:rsidR="000F4013" w:rsidRPr="000F4013">
        <w:rPr>
          <w:szCs w:val="20"/>
          <w:lang w:val="en-GB"/>
        </w:rPr>
        <w:t>based on the number of Shares in the share capital of the Company on the Adoption Date)</w:t>
      </w:r>
      <w:r w:rsidR="000F4013">
        <w:rPr>
          <w:szCs w:val="20"/>
          <w:lang w:val="en-GB"/>
        </w:rPr>
        <w:t>:</w:t>
      </w:r>
      <w:bookmarkEnd w:id="21"/>
    </w:p>
    <w:tbl>
      <w:tblPr>
        <w:tblW w:w="0" w:type="auto"/>
        <w:tblInd w:w="1260" w:type="dxa"/>
        <w:tblLook w:val="04A0" w:firstRow="1" w:lastRow="0" w:firstColumn="1" w:lastColumn="0" w:noHBand="0" w:noVBand="1"/>
      </w:tblPr>
      <w:tblGrid>
        <w:gridCol w:w="833"/>
        <w:gridCol w:w="1559"/>
        <w:gridCol w:w="2634"/>
        <w:gridCol w:w="2634"/>
      </w:tblGrid>
      <w:tr w:rsidR="00254C34" w:rsidRPr="00202B21" w14:paraId="094F913C" w14:textId="77777777" w:rsidTr="00A06248">
        <w:tc>
          <w:tcPr>
            <w:tcW w:w="833" w:type="dxa"/>
            <w:shd w:val="clear" w:color="auto" w:fill="auto"/>
          </w:tcPr>
          <w:p w14:paraId="6194C6FF" w14:textId="12886BB3" w:rsidR="00254C34" w:rsidRPr="00202B21" w:rsidRDefault="00254C34" w:rsidP="00A06248">
            <w:pPr>
              <w:pStyle w:val="Level3"/>
              <w:numPr>
                <w:ilvl w:val="0"/>
                <w:numId w:val="0"/>
              </w:numPr>
              <w:rPr>
                <w:sz w:val="17"/>
                <w:szCs w:val="17"/>
                <w:lang w:val="en-GB"/>
              </w:rPr>
            </w:pPr>
            <w:bookmarkStart w:id="23" w:name="_Hlk116060389"/>
            <w:bookmarkEnd w:id="22"/>
            <w:r w:rsidRPr="00202B21">
              <w:rPr>
                <w:sz w:val="17"/>
                <w:szCs w:val="17"/>
                <w:lang w:val="en-GB"/>
              </w:rPr>
              <w:t xml:space="preserve">Item </w:t>
            </w:r>
            <w:r w:rsidR="00B74CB0" w:rsidRPr="00202B21">
              <w:rPr>
                <w:sz w:val="17"/>
                <w:szCs w:val="17"/>
                <w:lang w:val="en-GB"/>
              </w:rPr>
              <w:t>no</w:t>
            </w:r>
            <w:r w:rsidRPr="00202B21">
              <w:rPr>
                <w:sz w:val="17"/>
                <w:szCs w:val="17"/>
                <w:lang w:val="en-GB"/>
              </w:rPr>
              <w:t xml:space="preserve">. </w:t>
            </w:r>
          </w:p>
        </w:tc>
        <w:tc>
          <w:tcPr>
            <w:tcW w:w="1559" w:type="dxa"/>
            <w:shd w:val="clear" w:color="auto" w:fill="auto"/>
          </w:tcPr>
          <w:p w14:paraId="23A319AD" w14:textId="77777777" w:rsidR="00254C34" w:rsidRPr="00202B21" w:rsidRDefault="00254C34" w:rsidP="00A06248">
            <w:pPr>
              <w:pStyle w:val="Level3"/>
              <w:numPr>
                <w:ilvl w:val="0"/>
                <w:numId w:val="0"/>
              </w:numPr>
              <w:jc w:val="center"/>
              <w:rPr>
                <w:sz w:val="17"/>
                <w:szCs w:val="17"/>
                <w:lang w:val="en-GB"/>
              </w:rPr>
            </w:pPr>
            <w:r w:rsidRPr="00202B21">
              <w:rPr>
                <w:sz w:val="17"/>
                <w:szCs w:val="17"/>
                <w:lang w:val="en-GB"/>
              </w:rPr>
              <w:t>(A)</w:t>
            </w:r>
          </w:p>
          <w:p w14:paraId="431CD10C" w14:textId="77777777" w:rsidR="00254C34" w:rsidRPr="00202B21" w:rsidRDefault="00254C34" w:rsidP="00A06248">
            <w:pPr>
              <w:pStyle w:val="Level3"/>
              <w:numPr>
                <w:ilvl w:val="0"/>
                <w:numId w:val="0"/>
              </w:numPr>
              <w:rPr>
                <w:sz w:val="17"/>
                <w:szCs w:val="17"/>
                <w:lang w:val="en-GB"/>
              </w:rPr>
            </w:pPr>
            <w:r w:rsidRPr="00202B21">
              <w:rPr>
                <w:sz w:val="17"/>
                <w:szCs w:val="17"/>
                <w:lang w:val="en-GB"/>
              </w:rPr>
              <w:t>Number of shares</w:t>
            </w:r>
          </w:p>
        </w:tc>
        <w:tc>
          <w:tcPr>
            <w:tcW w:w="2634" w:type="dxa"/>
            <w:shd w:val="clear" w:color="auto" w:fill="auto"/>
          </w:tcPr>
          <w:p w14:paraId="438C92F9" w14:textId="77777777" w:rsidR="00254C34" w:rsidRPr="00202B21" w:rsidRDefault="00254C34" w:rsidP="00A06248">
            <w:pPr>
              <w:pStyle w:val="Level3"/>
              <w:numPr>
                <w:ilvl w:val="0"/>
                <w:numId w:val="0"/>
              </w:numPr>
              <w:jc w:val="center"/>
              <w:rPr>
                <w:sz w:val="17"/>
                <w:szCs w:val="17"/>
                <w:lang w:val="en-GB"/>
              </w:rPr>
            </w:pPr>
            <w:r w:rsidRPr="00202B21">
              <w:rPr>
                <w:sz w:val="17"/>
                <w:szCs w:val="17"/>
                <w:lang w:val="en-GB"/>
              </w:rPr>
              <w:t>(B)</w:t>
            </w:r>
          </w:p>
          <w:p w14:paraId="02EF3D97" w14:textId="77777777" w:rsidR="00254C34" w:rsidRPr="00202B21" w:rsidRDefault="00254C34" w:rsidP="00A06248">
            <w:pPr>
              <w:pStyle w:val="Level3"/>
              <w:numPr>
                <w:ilvl w:val="0"/>
                <w:numId w:val="0"/>
              </w:numPr>
              <w:jc w:val="center"/>
              <w:rPr>
                <w:sz w:val="17"/>
                <w:szCs w:val="17"/>
                <w:lang w:val="en-GB"/>
              </w:rPr>
            </w:pPr>
            <w:r w:rsidRPr="00202B21">
              <w:rPr>
                <w:sz w:val="17"/>
                <w:szCs w:val="17"/>
                <w:lang w:val="en-GB"/>
              </w:rPr>
              <w:t xml:space="preserve">Determination percentage </w:t>
            </w:r>
          </w:p>
        </w:tc>
        <w:tc>
          <w:tcPr>
            <w:tcW w:w="2634" w:type="dxa"/>
            <w:shd w:val="clear" w:color="auto" w:fill="auto"/>
          </w:tcPr>
          <w:p w14:paraId="2F1A893F" w14:textId="77777777" w:rsidR="00254C34" w:rsidRPr="00202B21" w:rsidRDefault="00254C34" w:rsidP="00A06248">
            <w:pPr>
              <w:pStyle w:val="Level3"/>
              <w:numPr>
                <w:ilvl w:val="0"/>
                <w:numId w:val="0"/>
              </w:numPr>
              <w:jc w:val="center"/>
              <w:rPr>
                <w:sz w:val="17"/>
                <w:szCs w:val="17"/>
                <w:lang w:val="en-GB"/>
              </w:rPr>
            </w:pPr>
            <w:r w:rsidRPr="00202B21">
              <w:rPr>
                <w:sz w:val="17"/>
                <w:szCs w:val="17"/>
                <w:lang w:val="en-GB"/>
              </w:rPr>
              <w:t>(C)</w:t>
            </w:r>
          </w:p>
          <w:p w14:paraId="281002FE" w14:textId="014230C1" w:rsidR="00254C34" w:rsidRPr="00202B21" w:rsidRDefault="00254C34" w:rsidP="000648E2">
            <w:pPr>
              <w:pStyle w:val="Level3"/>
              <w:numPr>
                <w:ilvl w:val="0"/>
                <w:numId w:val="0"/>
              </w:numPr>
              <w:jc w:val="center"/>
              <w:rPr>
                <w:sz w:val="17"/>
                <w:szCs w:val="17"/>
                <w:lang w:val="en-GB"/>
              </w:rPr>
            </w:pPr>
            <w:r w:rsidRPr="00202B21">
              <w:rPr>
                <w:sz w:val="17"/>
                <w:szCs w:val="17"/>
                <w:lang w:val="en-GB"/>
              </w:rPr>
              <w:t xml:space="preserve">Net Margin </w:t>
            </w:r>
            <w:r w:rsidR="000648E2">
              <w:rPr>
                <w:sz w:val="17"/>
                <w:szCs w:val="17"/>
                <w:lang w:val="en-GB"/>
              </w:rPr>
              <w:t>registered in the relevant Reference Period</w:t>
            </w:r>
          </w:p>
        </w:tc>
      </w:tr>
      <w:tr w:rsidR="00141FC5" w:rsidRPr="00202B21" w14:paraId="1CA8536F" w14:textId="77777777" w:rsidTr="00A06248">
        <w:tc>
          <w:tcPr>
            <w:tcW w:w="833" w:type="dxa"/>
            <w:shd w:val="clear" w:color="auto" w:fill="auto"/>
          </w:tcPr>
          <w:p w14:paraId="4C835ECC" w14:textId="77777777" w:rsidR="00141FC5" w:rsidRPr="00202B21" w:rsidRDefault="00141FC5" w:rsidP="00141FC5">
            <w:pPr>
              <w:pStyle w:val="Level3"/>
              <w:numPr>
                <w:ilvl w:val="0"/>
                <w:numId w:val="21"/>
              </w:numPr>
              <w:jc w:val="center"/>
              <w:rPr>
                <w:sz w:val="17"/>
                <w:szCs w:val="17"/>
                <w:lang w:val="en-GB"/>
              </w:rPr>
            </w:pPr>
            <w:bookmarkStart w:id="24" w:name="_Ref117850429"/>
            <w:bookmarkEnd w:id="23"/>
          </w:p>
        </w:tc>
        <w:bookmarkEnd w:id="24"/>
        <w:tc>
          <w:tcPr>
            <w:tcW w:w="1559" w:type="dxa"/>
            <w:shd w:val="clear" w:color="auto" w:fill="auto"/>
          </w:tcPr>
          <w:p w14:paraId="66D89432" w14:textId="2AE9021F" w:rsidR="00141FC5" w:rsidRPr="00141FC5" w:rsidRDefault="00141FC5" w:rsidP="00141FC5">
            <w:pPr>
              <w:pStyle w:val="Level3"/>
              <w:numPr>
                <w:ilvl w:val="0"/>
                <w:numId w:val="0"/>
              </w:numPr>
              <w:jc w:val="center"/>
              <w:rPr>
                <w:sz w:val="17"/>
                <w:szCs w:val="17"/>
                <w:lang w:val="en-GB"/>
              </w:rPr>
            </w:pPr>
            <w:r w:rsidRPr="00141FC5">
              <w:rPr>
                <w:sz w:val="17"/>
                <w:szCs w:val="17"/>
              </w:rPr>
              <w:t>291</w:t>
            </w:r>
            <w:r>
              <w:rPr>
                <w:sz w:val="17"/>
                <w:szCs w:val="17"/>
              </w:rPr>
              <w:t>,</w:t>
            </w:r>
            <w:r w:rsidRPr="00141FC5">
              <w:rPr>
                <w:sz w:val="17"/>
                <w:szCs w:val="17"/>
              </w:rPr>
              <w:t>213</w:t>
            </w:r>
          </w:p>
        </w:tc>
        <w:tc>
          <w:tcPr>
            <w:tcW w:w="2634" w:type="dxa"/>
            <w:shd w:val="clear" w:color="auto" w:fill="auto"/>
          </w:tcPr>
          <w:p w14:paraId="1DBA2512"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0.5%</w:t>
            </w:r>
          </w:p>
        </w:tc>
        <w:tc>
          <w:tcPr>
            <w:tcW w:w="2634" w:type="dxa"/>
            <w:shd w:val="clear" w:color="auto" w:fill="auto"/>
          </w:tcPr>
          <w:p w14:paraId="092CF464"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0,0%</w:t>
            </w:r>
          </w:p>
        </w:tc>
      </w:tr>
      <w:tr w:rsidR="00141FC5" w:rsidRPr="00202B21" w14:paraId="5E7AA954" w14:textId="77777777" w:rsidTr="00A06248">
        <w:tc>
          <w:tcPr>
            <w:tcW w:w="833" w:type="dxa"/>
            <w:shd w:val="clear" w:color="auto" w:fill="auto"/>
          </w:tcPr>
          <w:p w14:paraId="00957829" w14:textId="77777777" w:rsidR="00141FC5" w:rsidRPr="00202B21" w:rsidRDefault="00141FC5" w:rsidP="00141FC5">
            <w:pPr>
              <w:pStyle w:val="Level3"/>
              <w:numPr>
                <w:ilvl w:val="0"/>
                <w:numId w:val="21"/>
              </w:numPr>
              <w:jc w:val="center"/>
              <w:rPr>
                <w:sz w:val="17"/>
                <w:szCs w:val="17"/>
                <w:lang w:val="en-GB"/>
              </w:rPr>
            </w:pPr>
          </w:p>
        </w:tc>
        <w:tc>
          <w:tcPr>
            <w:tcW w:w="1559" w:type="dxa"/>
            <w:shd w:val="clear" w:color="auto" w:fill="auto"/>
          </w:tcPr>
          <w:p w14:paraId="012F5E2B" w14:textId="39ECC315" w:rsidR="00141FC5" w:rsidRPr="00141FC5" w:rsidRDefault="00141FC5" w:rsidP="00141FC5">
            <w:pPr>
              <w:pStyle w:val="Level3"/>
              <w:numPr>
                <w:ilvl w:val="0"/>
                <w:numId w:val="0"/>
              </w:numPr>
              <w:jc w:val="center"/>
              <w:rPr>
                <w:sz w:val="17"/>
                <w:szCs w:val="17"/>
                <w:lang w:val="en-GB"/>
              </w:rPr>
            </w:pPr>
            <w:r w:rsidRPr="00141FC5">
              <w:rPr>
                <w:sz w:val="17"/>
                <w:szCs w:val="17"/>
              </w:rPr>
              <w:t>291</w:t>
            </w:r>
            <w:r>
              <w:rPr>
                <w:sz w:val="17"/>
                <w:szCs w:val="17"/>
              </w:rPr>
              <w:t>,</w:t>
            </w:r>
            <w:r w:rsidRPr="00141FC5">
              <w:rPr>
                <w:sz w:val="17"/>
                <w:szCs w:val="17"/>
              </w:rPr>
              <w:t>213</w:t>
            </w:r>
          </w:p>
        </w:tc>
        <w:tc>
          <w:tcPr>
            <w:tcW w:w="2634" w:type="dxa"/>
            <w:shd w:val="clear" w:color="auto" w:fill="auto"/>
          </w:tcPr>
          <w:p w14:paraId="113C3D9D"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0.5%</w:t>
            </w:r>
          </w:p>
        </w:tc>
        <w:tc>
          <w:tcPr>
            <w:tcW w:w="2634" w:type="dxa"/>
            <w:shd w:val="clear" w:color="auto" w:fill="auto"/>
          </w:tcPr>
          <w:p w14:paraId="4F147288"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1%</w:t>
            </w:r>
          </w:p>
        </w:tc>
      </w:tr>
      <w:tr w:rsidR="00141FC5" w:rsidRPr="00202B21" w14:paraId="1C88070C" w14:textId="77777777" w:rsidTr="00A06248">
        <w:tc>
          <w:tcPr>
            <w:tcW w:w="833" w:type="dxa"/>
            <w:shd w:val="clear" w:color="auto" w:fill="auto"/>
          </w:tcPr>
          <w:p w14:paraId="22BEDC7A" w14:textId="77777777" w:rsidR="00141FC5" w:rsidRPr="00202B21" w:rsidRDefault="00141FC5" w:rsidP="00141FC5">
            <w:pPr>
              <w:pStyle w:val="Level3"/>
              <w:numPr>
                <w:ilvl w:val="0"/>
                <w:numId w:val="21"/>
              </w:numPr>
              <w:jc w:val="center"/>
              <w:rPr>
                <w:sz w:val="17"/>
                <w:szCs w:val="17"/>
                <w:lang w:val="en-GB"/>
              </w:rPr>
            </w:pPr>
          </w:p>
        </w:tc>
        <w:tc>
          <w:tcPr>
            <w:tcW w:w="1559" w:type="dxa"/>
            <w:shd w:val="clear" w:color="auto" w:fill="auto"/>
          </w:tcPr>
          <w:p w14:paraId="0F1CE973" w14:textId="119682EF" w:rsidR="00141FC5" w:rsidRPr="00141FC5" w:rsidRDefault="00141FC5" w:rsidP="00141FC5">
            <w:pPr>
              <w:pStyle w:val="Level3"/>
              <w:numPr>
                <w:ilvl w:val="0"/>
                <w:numId w:val="0"/>
              </w:numPr>
              <w:jc w:val="center"/>
              <w:rPr>
                <w:sz w:val="17"/>
                <w:szCs w:val="17"/>
                <w:lang w:val="en-GB"/>
              </w:rPr>
            </w:pPr>
            <w:r w:rsidRPr="00141FC5">
              <w:rPr>
                <w:sz w:val="17"/>
                <w:szCs w:val="17"/>
              </w:rPr>
              <w:t>291</w:t>
            </w:r>
            <w:r>
              <w:rPr>
                <w:sz w:val="17"/>
                <w:szCs w:val="17"/>
              </w:rPr>
              <w:t>,</w:t>
            </w:r>
            <w:r w:rsidRPr="00141FC5">
              <w:rPr>
                <w:sz w:val="17"/>
                <w:szCs w:val="17"/>
              </w:rPr>
              <w:t>213</w:t>
            </w:r>
          </w:p>
        </w:tc>
        <w:tc>
          <w:tcPr>
            <w:tcW w:w="2634" w:type="dxa"/>
            <w:shd w:val="clear" w:color="auto" w:fill="auto"/>
          </w:tcPr>
          <w:p w14:paraId="63348BEF"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0.5%</w:t>
            </w:r>
          </w:p>
        </w:tc>
        <w:tc>
          <w:tcPr>
            <w:tcW w:w="2634" w:type="dxa"/>
            <w:shd w:val="clear" w:color="auto" w:fill="auto"/>
          </w:tcPr>
          <w:p w14:paraId="71E941A3"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2%</w:t>
            </w:r>
          </w:p>
        </w:tc>
      </w:tr>
      <w:tr w:rsidR="00141FC5" w:rsidRPr="00202B21" w14:paraId="41F61A03" w14:textId="77777777" w:rsidTr="00A06248">
        <w:tc>
          <w:tcPr>
            <w:tcW w:w="833" w:type="dxa"/>
            <w:shd w:val="clear" w:color="auto" w:fill="auto"/>
          </w:tcPr>
          <w:p w14:paraId="29832284" w14:textId="77777777" w:rsidR="00141FC5" w:rsidRPr="00202B21" w:rsidRDefault="00141FC5" w:rsidP="00141FC5">
            <w:pPr>
              <w:pStyle w:val="Level3"/>
              <w:numPr>
                <w:ilvl w:val="0"/>
                <w:numId w:val="21"/>
              </w:numPr>
              <w:jc w:val="center"/>
              <w:rPr>
                <w:sz w:val="17"/>
                <w:szCs w:val="17"/>
                <w:lang w:val="en-GB"/>
              </w:rPr>
            </w:pPr>
          </w:p>
        </w:tc>
        <w:tc>
          <w:tcPr>
            <w:tcW w:w="1559" w:type="dxa"/>
            <w:shd w:val="clear" w:color="auto" w:fill="auto"/>
          </w:tcPr>
          <w:p w14:paraId="26CFDC8D" w14:textId="1E2DD6D7" w:rsidR="00141FC5" w:rsidRPr="00141FC5" w:rsidRDefault="00141FC5" w:rsidP="00141FC5">
            <w:pPr>
              <w:pStyle w:val="Level3"/>
              <w:numPr>
                <w:ilvl w:val="0"/>
                <w:numId w:val="0"/>
              </w:numPr>
              <w:jc w:val="center"/>
              <w:rPr>
                <w:sz w:val="17"/>
                <w:szCs w:val="17"/>
                <w:lang w:val="en-GB"/>
              </w:rPr>
            </w:pPr>
            <w:r w:rsidRPr="00141FC5">
              <w:rPr>
                <w:sz w:val="17"/>
                <w:szCs w:val="17"/>
              </w:rPr>
              <w:t>291</w:t>
            </w:r>
            <w:r>
              <w:rPr>
                <w:sz w:val="17"/>
                <w:szCs w:val="17"/>
              </w:rPr>
              <w:t>,</w:t>
            </w:r>
            <w:r w:rsidRPr="00141FC5">
              <w:rPr>
                <w:sz w:val="17"/>
                <w:szCs w:val="17"/>
              </w:rPr>
              <w:t>213</w:t>
            </w:r>
          </w:p>
        </w:tc>
        <w:tc>
          <w:tcPr>
            <w:tcW w:w="2634" w:type="dxa"/>
            <w:shd w:val="clear" w:color="auto" w:fill="auto"/>
          </w:tcPr>
          <w:p w14:paraId="0F4CC25A"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0.5%</w:t>
            </w:r>
          </w:p>
        </w:tc>
        <w:tc>
          <w:tcPr>
            <w:tcW w:w="2634" w:type="dxa"/>
            <w:shd w:val="clear" w:color="auto" w:fill="auto"/>
          </w:tcPr>
          <w:p w14:paraId="0EC8A1DB"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3%</w:t>
            </w:r>
          </w:p>
        </w:tc>
      </w:tr>
      <w:tr w:rsidR="00141FC5" w:rsidRPr="00202B21" w14:paraId="428C1566" w14:textId="77777777" w:rsidTr="00A06248">
        <w:tc>
          <w:tcPr>
            <w:tcW w:w="833" w:type="dxa"/>
            <w:shd w:val="clear" w:color="auto" w:fill="auto"/>
          </w:tcPr>
          <w:p w14:paraId="1950BB8F" w14:textId="77777777" w:rsidR="00141FC5" w:rsidRPr="00202B21" w:rsidRDefault="00141FC5" w:rsidP="00141FC5">
            <w:pPr>
              <w:pStyle w:val="Level3"/>
              <w:numPr>
                <w:ilvl w:val="0"/>
                <w:numId w:val="21"/>
              </w:numPr>
              <w:jc w:val="center"/>
              <w:rPr>
                <w:sz w:val="17"/>
                <w:szCs w:val="17"/>
                <w:lang w:val="en-GB"/>
              </w:rPr>
            </w:pPr>
          </w:p>
        </w:tc>
        <w:tc>
          <w:tcPr>
            <w:tcW w:w="1559" w:type="dxa"/>
            <w:shd w:val="clear" w:color="auto" w:fill="auto"/>
          </w:tcPr>
          <w:p w14:paraId="493827F4" w14:textId="5ACCCE38" w:rsidR="00141FC5" w:rsidRPr="00141FC5" w:rsidRDefault="00141FC5" w:rsidP="00141FC5">
            <w:pPr>
              <w:pStyle w:val="Level3"/>
              <w:numPr>
                <w:ilvl w:val="0"/>
                <w:numId w:val="0"/>
              </w:numPr>
              <w:jc w:val="center"/>
              <w:rPr>
                <w:sz w:val="17"/>
                <w:szCs w:val="17"/>
                <w:lang w:val="en-GB"/>
              </w:rPr>
            </w:pPr>
            <w:r w:rsidRPr="00141FC5">
              <w:rPr>
                <w:sz w:val="17"/>
                <w:szCs w:val="17"/>
              </w:rPr>
              <w:t>291</w:t>
            </w:r>
            <w:r>
              <w:rPr>
                <w:sz w:val="17"/>
                <w:szCs w:val="17"/>
              </w:rPr>
              <w:t>,</w:t>
            </w:r>
            <w:r w:rsidRPr="00141FC5">
              <w:rPr>
                <w:sz w:val="17"/>
                <w:szCs w:val="17"/>
              </w:rPr>
              <w:t>213</w:t>
            </w:r>
          </w:p>
        </w:tc>
        <w:tc>
          <w:tcPr>
            <w:tcW w:w="2634" w:type="dxa"/>
            <w:shd w:val="clear" w:color="auto" w:fill="auto"/>
          </w:tcPr>
          <w:p w14:paraId="0A618EAA"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0.5%</w:t>
            </w:r>
          </w:p>
        </w:tc>
        <w:tc>
          <w:tcPr>
            <w:tcW w:w="2634" w:type="dxa"/>
            <w:shd w:val="clear" w:color="auto" w:fill="auto"/>
          </w:tcPr>
          <w:p w14:paraId="5BAACD1F"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4%</w:t>
            </w:r>
          </w:p>
        </w:tc>
      </w:tr>
      <w:tr w:rsidR="00141FC5" w:rsidRPr="00202B21" w14:paraId="1302CD5E" w14:textId="77777777" w:rsidTr="00A06248">
        <w:tc>
          <w:tcPr>
            <w:tcW w:w="833" w:type="dxa"/>
            <w:shd w:val="clear" w:color="auto" w:fill="auto"/>
          </w:tcPr>
          <w:p w14:paraId="131DBC8E" w14:textId="77777777" w:rsidR="00141FC5" w:rsidRPr="00202B21" w:rsidRDefault="00141FC5" w:rsidP="00141FC5">
            <w:pPr>
              <w:pStyle w:val="Level3"/>
              <w:numPr>
                <w:ilvl w:val="0"/>
                <w:numId w:val="21"/>
              </w:numPr>
              <w:jc w:val="center"/>
              <w:rPr>
                <w:sz w:val="17"/>
                <w:szCs w:val="17"/>
                <w:lang w:val="en-GB"/>
              </w:rPr>
            </w:pPr>
          </w:p>
        </w:tc>
        <w:tc>
          <w:tcPr>
            <w:tcW w:w="1559" w:type="dxa"/>
            <w:shd w:val="clear" w:color="auto" w:fill="auto"/>
          </w:tcPr>
          <w:p w14:paraId="76D74689" w14:textId="4B503052" w:rsidR="00141FC5" w:rsidRPr="00141FC5" w:rsidRDefault="00141FC5" w:rsidP="00141FC5">
            <w:pPr>
              <w:pStyle w:val="Level3"/>
              <w:numPr>
                <w:ilvl w:val="0"/>
                <w:numId w:val="0"/>
              </w:numPr>
              <w:jc w:val="center"/>
              <w:rPr>
                <w:sz w:val="17"/>
                <w:szCs w:val="17"/>
                <w:lang w:val="en-GB"/>
              </w:rPr>
            </w:pPr>
            <w:r w:rsidRPr="00141FC5">
              <w:rPr>
                <w:sz w:val="17"/>
                <w:szCs w:val="17"/>
              </w:rPr>
              <w:t>291</w:t>
            </w:r>
            <w:r>
              <w:rPr>
                <w:sz w:val="17"/>
                <w:szCs w:val="17"/>
              </w:rPr>
              <w:t>,</w:t>
            </w:r>
            <w:r w:rsidRPr="00141FC5">
              <w:rPr>
                <w:sz w:val="17"/>
                <w:szCs w:val="17"/>
              </w:rPr>
              <w:t>213</w:t>
            </w:r>
          </w:p>
        </w:tc>
        <w:tc>
          <w:tcPr>
            <w:tcW w:w="2634" w:type="dxa"/>
            <w:shd w:val="clear" w:color="auto" w:fill="auto"/>
          </w:tcPr>
          <w:p w14:paraId="3BB9E364"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0.5%</w:t>
            </w:r>
          </w:p>
        </w:tc>
        <w:tc>
          <w:tcPr>
            <w:tcW w:w="2634" w:type="dxa"/>
            <w:shd w:val="clear" w:color="auto" w:fill="auto"/>
          </w:tcPr>
          <w:p w14:paraId="65554346"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5%</w:t>
            </w:r>
          </w:p>
        </w:tc>
      </w:tr>
      <w:tr w:rsidR="00141FC5" w:rsidRPr="00202B21" w14:paraId="447E6D0E" w14:textId="77777777" w:rsidTr="00A06248">
        <w:tc>
          <w:tcPr>
            <w:tcW w:w="833" w:type="dxa"/>
            <w:shd w:val="clear" w:color="auto" w:fill="auto"/>
          </w:tcPr>
          <w:p w14:paraId="6D8D4911" w14:textId="77777777" w:rsidR="00141FC5" w:rsidRPr="00202B21" w:rsidRDefault="00141FC5" w:rsidP="00141FC5">
            <w:pPr>
              <w:pStyle w:val="Level3"/>
              <w:numPr>
                <w:ilvl w:val="0"/>
                <w:numId w:val="21"/>
              </w:numPr>
              <w:jc w:val="center"/>
              <w:rPr>
                <w:sz w:val="17"/>
                <w:szCs w:val="17"/>
                <w:lang w:val="en-GB"/>
              </w:rPr>
            </w:pPr>
          </w:p>
        </w:tc>
        <w:tc>
          <w:tcPr>
            <w:tcW w:w="1559" w:type="dxa"/>
            <w:shd w:val="clear" w:color="auto" w:fill="auto"/>
          </w:tcPr>
          <w:p w14:paraId="6038FAAC" w14:textId="55DE0224" w:rsidR="00141FC5" w:rsidRPr="00141FC5" w:rsidRDefault="00141FC5" w:rsidP="00141FC5">
            <w:pPr>
              <w:pStyle w:val="Level3"/>
              <w:numPr>
                <w:ilvl w:val="0"/>
                <w:numId w:val="0"/>
              </w:numPr>
              <w:jc w:val="center"/>
              <w:rPr>
                <w:sz w:val="17"/>
                <w:szCs w:val="17"/>
                <w:lang w:val="en-GB"/>
              </w:rPr>
            </w:pPr>
            <w:r w:rsidRPr="00141FC5">
              <w:rPr>
                <w:sz w:val="17"/>
                <w:szCs w:val="17"/>
              </w:rPr>
              <w:t>291</w:t>
            </w:r>
            <w:r>
              <w:rPr>
                <w:sz w:val="17"/>
                <w:szCs w:val="17"/>
              </w:rPr>
              <w:t>,</w:t>
            </w:r>
            <w:r w:rsidRPr="00141FC5">
              <w:rPr>
                <w:sz w:val="17"/>
                <w:szCs w:val="17"/>
              </w:rPr>
              <w:t>213</w:t>
            </w:r>
          </w:p>
        </w:tc>
        <w:tc>
          <w:tcPr>
            <w:tcW w:w="2634" w:type="dxa"/>
            <w:shd w:val="clear" w:color="auto" w:fill="auto"/>
          </w:tcPr>
          <w:p w14:paraId="04F58F1A"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0.5%</w:t>
            </w:r>
          </w:p>
        </w:tc>
        <w:tc>
          <w:tcPr>
            <w:tcW w:w="2634" w:type="dxa"/>
            <w:shd w:val="clear" w:color="auto" w:fill="auto"/>
          </w:tcPr>
          <w:p w14:paraId="5B7F7A29"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6%</w:t>
            </w:r>
          </w:p>
        </w:tc>
      </w:tr>
      <w:tr w:rsidR="00141FC5" w:rsidRPr="00202B21" w14:paraId="0C5D8DB1" w14:textId="77777777" w:rsidTr="00A06248">
        <w:tc>
          <w:tcPr>
            <w:tcW w:w="833" w:type="dxa"/>
            <w:shd w:val="clear" w:color="auto" w:fill="auto"/>
          </w:tcPr>
          <w:p w14:paraId="412A9D15" w14:textId="77777777" w:rsidR="00141FC5" w:rsidRPr="00202B21" w:rsidRDefault="00141FC5" w:rsidP="00141FC5">
            <w:pPr>
              <w:pStyle w:val="Level3"/>
              <w:numPr>
                <w:ilvl w:val="0"/>
                <w:numId w:val="21"/>
              </w:numPr>
              <w:jc w:val="center"/>
              <w:rPr>
                <w:sz w:val="17"/>
                <w:szCs w:val="17"/>
                <w:lang w:val="en-GB"/>
              </w:rPr>
            </w:pPr>
          </w:p>
        </w:tc>
        <w:tc>
          <w:tcPr>
            <w:tcW w:w="1559" w:type="dxa"/>
            <w:shd w:val="clear" w:color="auto" w:fill="auto"/>
          </w:tcPr>
          <w:p w14:paraId="1AD91728" w14:textId="760AA9D6" w:rsidR="00141FC5" w:rsidRPr="00141FC5" w:rsidRDefault="00141FC5" w:rsidP="00141FC5">
            <w:pPr>
              <w:pStyle w:val="Level3"/>
              <w:numPr>
                <w:ilvl w:val="0"/>
                <w:numId w:val="0"/>
              </w:numPr>
              <w:jc w:val="center"/>
              <w:rPr>
                <w:sz w:val="17"/>
                <w:szCs w:val="17"/>
                <w:lang w:val="en-GB"/>
              </w:rPr>
            </w:pPr>
            <w:r w:rsidRPr="00141FC5">
              <w:rPr>
                <w:sz w:val="17"/>
                <w:szCs w:val="17"/>
              </w:rPr>
              <w:t>291</w:t>
            </w:r>
            <w:r>
              <w:rPr>
                <w:sz w:val="17"/>
                <w:szCs w:val="17"/>
              </w:rPr>
              <w:t>,</w:t>
            </w:r>
            <w:r w:rsidRPr="00141FC5">
              <w:rPr>
                <w:sz w:val="17"/>
                <w:szCs w:val="17"/>
              </w:rPr>
              <w:t>213</w:t>
            </w:r>
          </w:p>
        </w:tc>
        <w:tc>
          <w:tcPr>
            <w:tcW w:w="2634" w:type="dxa"/>
            <w:shd w:val="clear" w:color="auto" w:fill="auto"/>
          </w:tcPr>
          <w:p w14:paraId="155A1BEC"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0.5%</w:t>
            </w:r>
          </w:p>
        </w:tc>
        <w:tc>
          <w:tcPr>
            <w:tcW w:w="2634" w:type="dxa"/>
            <w:shd w:val="clear" w:color="auto" w:fill="auto"/>
          </w:tcPr>
          <w:p w14:paraId="3CEDDDAA"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7%</w:t>
            </w:r>
          </w:p>
        </w:tc>
      </w:tr>
      <w:tr w:rsidR="00141FC5" w:rsidRPr="00202B21" w14:paraId="6D131C0C" w14:textId="77777777" w:rsidTr="00A06248">
        <w:tc>
          <w:tcPr>
            <w:tcW w:w="833" w:type="dxa"/>
            <w:shd w:val="clear" w:color="auto" w:fill="auto"/>
          </w:tcPr>
          <w:p w14:paraId="7C1164FD" w14:textId="77777777" w:rsidR="00141FC5" w:rsidRPr="00202B21" w:rsidRDefault="00141FC5" w:rsidP="00141FC5">
            <w:pPr>
              <w:pStyle w:val="Level3"/>
              <w:numPr>
                <w:ilvl w:val="0"/>
                <w:numId w:val="21"/>
              </w:numPr>
              <w:jc w:val="center"/>
              <w:rPr>
                <w:sz w:val="17"/>
                <w:szCs w:val="17"/>
                <w:lang w:val="en-GB"/>
              </w:rPr>
            </w:pPr>
          </w:p>
        </w:tc>
        <w:tc>
          <w:tcPr>
            <w:tcW w:w="1559" w:type="dxa"/>
            <w:shd w:val="clear" w:color="auto" w:fill="auto"/>
          </w:tcPr>
          <w:p w14:paraId="425C25C3" w14:textId="4B29627A" w:rsidR="00141FC5" w:rsidRPr="00141FC5" w:rsidRDefault="00141FC5" w:rsidP="00141FC5">
            <w:pPr>
              <w:pStyle w:val="Level3"/>
              <w:numPr>
                <w:ilvl w:val="0"/>
                <w:numId w:val="0"/>
              </w:numPr>
              <w:jc w:val="center"/>
              <w:rPr>
                <w:sz w:val="17"/>
                <w:szCs w:val="17"/>
                <w:lang w:val="en-GB"/>
              </w:rPr>
            </w:pPr>
            <w:r w:rsidRPr="00141FC5">
              <w:rPr>
                <w:sz w:val="17"/>
                <w:szCs w:val="17"/>
              </w:rPr>
              <w:t>436</w:t>
            </w:r>
            <w:r>
              <w:rPr>
                <w:sz w:val="17"/>
                <w:szCs w:val="17"/>
              </w:rPr>
              <w:t>,</w:t>
            </w:r>
            <w:r w:rsidRPr="00141FC5">
              <w:rPr>
                <w:sz w:val="17"/>
                <w:szCs w:val="17"/>
              </w:rPr>
              <w:t>819</w:t>
            </w:r>
          </w:p>
        </w:tc>
        <w:tc>
          <w:tcPr>
            <w:tcW w:w="2634" w:type="dxa"/>
            <w:shd w:val="clear" w:color="auto" w:fill="auto"/>
          </w:tcPr>
          <w:p w14:paraId="64217A63"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0.75%</w:t>
            </w:r>
          </w:p>
        </w:tc>
        <w:tc>
          <w:tcPr>
            <w:tcW w:w="2634" w:type="dxa"/>
            <w:shd w:val="clear" w:color="auto" w:fill="auto"/>
          </w:tcPr>
          <w:p w14:paraId="73610BEB"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7,5%</w:t>
            </w:r>
          </w:p>
        </w:tc>
      </w:tr>
      <w:tr w:rsidR="00141FC5" w:rsidRPr="00202B21" w14:paraId="4BA811C9" w14:textId="77777777" w:rsidTr="00A06248">
        <w:tc>
          <w:tcPr>
            <w:tcW w:w="833" w:type="dxa"/>
            <w:shd w:val="clear" w:color="auto" w:fill="auto"/>
          </w:tcPr>
          <w:p w14:paraId="1127E4EF" w14:textId="77777777" w:rsidR="00141FC5" w:rsidRPr="00202B21" w:rsidRDefault="00141FC5" w:rsidP="00141FC5">
            <w:pPr>
              <w:pStyle w:val="Level3"/>
              <w:numPr>
                <w:ilvl w:val="0"/>
                <w:numId w:val="21"/>
              </w:numPr>
              <w:jc w:val="center"/>
              <w:rPr>
                <w:sz w:val="17"/>
                <w:szCs w:val="17"/>
                <w:lang w:val="en-GB"/>
              </w:rPr>
            </w:pPr>
          </w:p>
        </w:tc>
        <w:tc>
          <w:tcPr>
            <w:tcW w:w="1559" w:type="dxa"/>
            <w:shd w:val="clear" w:color="auto" w:fill="auto"/>
          </w:tcPr>
          <w:p w14:paraId="42865FF1" w14:textId="43999ED1" w:rsidR="00141FC5" w:rsidRPr="00141FC5" w:rsidRDefault="00141FC5" w:rsidP="00141FC5">
            <w:pPr>
              <w:pStyle w:val="Level3"/>
              <w:numPr>
                <w:ilvl w:val="0"/>
                <w:numId w:val="0"/>
              </w:numPr>
              <w:jc w:val="center"/>
              <w:rPr>
                <w:sz w:val="17"/>
                <w:szCs w:val="17"/>
                <w:lang w:val="en-GB"/>
              </w:rPr>
            </w:pPr>
            <w:r w:rsidRPr="00141FC5">
              <w:rPr>
                <w:sz w:val="17"/>
                <w:szCs w:val="17"/>
              </w:rPr>
              <w:t>465</w:t>
            </w:r>
            <w:r>
              <w:rPr>
                <w:sz w:val="17"/>
                <w:szCs w:val="17"/>
              </w:rPr>
              <w:t>,</w:t>
            </w:r>
            <w:r w:rsidRPr="00141FC5">
              <w:rPr>
                <w:sz w:val="17"/>
                <w:szCs w:val="17"/>
              </w:rPr>
              <w:t>940</w:t>
            </w:r>
          </w:p>
        </w:tc>
        <w:tc>
          <w:tcPr>
            <w:tcW w:w="2634" w:type="dxa"/>
            <w:shd w:val="clear" w:color="auto" w:fill="auto"/>
          </w:tcPr>
          <w:p w14:paraId="381B8674"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0.8%</w:t>
            </w:r>
          </w:p>
        </w:tc>
        <w:tc>
          <w:tcPr>
            <w:tcW w:w="2634" w:type="dxa"/>
            <w:shd w:val="clear" w:color="auto" w:fill="auto"/>
          </w:tcPr>
          <w:p w14:paraId="1301EB2E"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8%</w:t>
            </w:r>
          </w:p>
        </w:tc>
      </w:tr>
      <w:tr w:rsidR="00141FC5" w:rsidRPr="00202B21" w14:paraId="59D1D43A" w14:textId="77777777" w:rsidTr="00A06248">
        <w:tc>
          <w:tcPr>
            <w:tcW w:w="833" w:type="dxa"/>
            <w:shd w:val="clear" w:color="auto" w:fill="auto"/>
          </w:tcPr>
          <w:p w14:paraId="09BF3034" w14:textId="77777777" w:rsidR="00141FC5" w:rsidRPr="00202B21" w:rsidRDefault="00141FC5" w:rsidP="00141FC5">
            <w:pPr>
              <w:pStyle w:val="Level3"/>
              <w:numPr>
                <w:ilvl w:val="0"/>
                <w:numId w:val="21"/>
              </w:numPr>
              <w:jc w:val="center"/>
              <w:rPr>
                <w:sz w:val="17"/>
                <w:szCs w:val="17"/>
                <w:lang w:val="en-GB"/>
              </w:rPr>
            </w:pPr>
          </w:p>
        </w:tc>
        <w:tc>
          <w:tcPr>
            <w:tcW w:w="1559" w:type="dxa"/>
            <w:shd w:val="clear" w:color="auto" w:fill="auto"/>
          </w:tcPr>
          <w:p w14:paraId="06A8E8C0" w14:textId="67200647" w:rsidR="00141FC5" w:rsidRPr="00141FC5" w:rsidRDefault="00141FC5" w:rsidP="00141FC5">
            <w:pPr>
              <w:pStyle w:val="Level3"/>
              <w:numPr>
                <w:ilvl w:val="0"/>
                <w:numId w:val="0"/>
              </w:numPr>
              <w:jc w:val="center"/>
              <w:rPr>
                <w:sz w:val="17"/>
                <w:szCs w:val="17"/>
                <w:lang w:val="en-GB"/>
              </w:rPr>
            </w:pPr>
            <w:r w:rsidRPr="00141FC5">
              <w:rPr>
                <w:sz w:val="17"/>
                <w:szCs w:val="17"/>
              </w:rPr>
              <w:t>524</w:t>
            </w:r>
            <w:r>
              <w:rPr>
                <w:sz w:val="17"/>
                <w:szCs w:val="17"/>
              </w:rPr>
              <w:t>,</w:t>
            </w:r>
            <w:r w:rsidRPr="00141FC5">
              <w:rPr>
                <w:sz w:val="17"/>
                <w:szCs w:val="17"/>
              </w:rPr>
              <w:t>183</w:t>
            </w:r>
          </w:p>
        </w:tc>
        <w:tc>
          <w:tcPr>
            <w:tcW w:w="2634" w:type="dxa"/>
            <w:shd w:val="clear" w:color="auto" w:fill="auto"/>
          </w:tcPr>
          <w:p w14:paraId="18F5C786"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0.9%</w:t>
            </w:r>
          </w:p>
        </w:tc>
        <w:tc>
          <w:tcPr>
            <w:tcW w:w="2634" w:type="dxa"/>
            <w:shd w:val="clear" w:color="auto" w:fill="auto"/>
          </w:tcPr>
          <w:p w14:paraId="27F414E1"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9%</w:t>
            </w:r>
          </w:p>
        </w:tc>
      </w:tr>
      <w:tr w:rsidR="00141FC5" w:rsidRPr="00202B21" w14:paraId="44DEAAB4" w14:textId="77777777" w:rsidTr="00A06248">
        <w:tc>
          <w:tcPr>
            <w:tcW w:w="833" w:type="dxa"/>
            <w:shd w:val="clear" w:color="auto" w:fill="auto"/>
          </w:tcPr>
          <w:p w14:paraId="61C7A2C3" w14:textId="77777777" w:rsidR="00141FC5" w:rsidRPr="00202B21" w:rsidRDefault="00141FC5" w:rsidP="00141FC5">
            <w:pPr>
              <w:pStyle w:val="Level3"/>
              <w:numPr>
                <w:ilvl w:val="0"/>
                <w:numId w:val="21"/>
              </w:numPr>
              <w:jc w:val="center"/>
              <w:rPr>
                <w:lang w:val="en-GB"/>
              </w:rPr>
            </w:pPr>
          </w:p>
        </w:tc>
        <w:tc>
          <w:tcPr>
            <w:tcW w:w="1559" w:type="dxa"/>
            <w:shd w:val="clear" w:color="auto" w:fill="auto"/>
          </w:tcPr>
          <w:p w14:paraId="42BC100C" w14:textId="0B65B71F" w:rsidR="00141FC5" w:rsidRPr="00141FC5" w:rsidRDefault="00141FC5" w:rsidP="00141FC5">
            <w:pPr>
              <w:pStyle w:val="Level3"/>
              <w:numPr>
                <w:ilvl w:val="0"/>
                <w:numId w:val="0"/>
              </w:numPr>
              <w:jc w:val="center"/>
              <w:rPr>
                <w:sz w:val="17"/>
                <w:szCs w:val="17"/>
                <w:lang w:val="en-GB"/>
              </w:rPr>
            </w:pPr>
            <w:r w:rsidRPr="00141FC5">
              <w:rPr>
                <w:sz w:val="17"/>
                <w:szCs w:val="17"/>
              </w:rPr>
              <w:t>582</w:t>
            </w:r>
            <w:r>
              <w:rPr>
                <w:sz w:val="17"/>
                <w:szCs w:val="17"/>
              </w:rPr>
              <w:t>,</w:t>
            </w:r>
            <w:r w:rsidRPr="00141FC5">
              <w:rPr>
                <w:sz w:val="17"/>
                <w:szCs w:val="17"/>
              </w:rPr>
              <w:t>426</w:t>
            </w:r>
          </w:p>
        </w:tc>
        <w:tc>
          <w:tcPr>
            <w:tcW w:w="2634" w:type="dxa"/>
            <w:shd w:val="clear" w:color="auto" w:fill="auto"/>
          </w:tcPr>
          <w:p w14:paraId="43C063D7"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1%</w:t>
            </w:r>
          </w:p>
        </w:tc>
        <w:tc>
          <w:tcPr>
            <w:tcW w:w="2634" w:type="dxa"/>
            <w:shd w:val="clear" w:color="auto" w:fill="auto"/>
          </w:tcPr>
          <w:p w14:paraId="46C313E2"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10%</w:t>
            </w:r>
          </w:p>
        </w:tc>
      </w:tr>
      <w:tr w:rsidR="00141FC5" w:rsidRPr="00202B21" w14:paraId="3BB31E6E" w14:textId="77777777" w:rsidTr="00A06248">
        <w:tc>
          <w:tcPr>
            <w:tcW w:w="833" w:type="dxa"/>
            <w:shd w:val="clear" w:color="auto" w:fill="auto"/>
          </w:tcPr>
          <w:p w14:paraId="2D47A0EC" w14:textId="77777777" w:rsidR="00141FC5" w:rsidRPr="00202B21" w:rsidRDefault="00141FC5" w:rsidP="00141FC5">
            <w:pPr>
              <w:pStyle w:val="Level3"/>
              <w:numPr>
                <w:ilvl w:val="0"/>
                <w:numId w:val="21"/>
              </w:numPr>
              <w:jc w:val="center"/>
              <w:rPr>
                <w:lang w:val="en-GB"/>
              </w:rPr>
            </w:pPr>
          </w:p>
        </w:tc>
        <w:tc>
          <w:tcPr>
            <w:tcW w:w="1559" w:type="dxa"/>
            <w:shd w:val="clear" w:color="auto" w:fill="auto"/>
          </w:tcPr>
          <w:p w14:paraId="2FF535EF" w14:textId="1A522ABF" w:rsidR="00141FC5" w:rsidRPr="00141FC5" w:rsidRDefault="00141FC5" w:rsidP="00141FC5">
            <w:pPr>
              <w:pStyle w:val="Level3"/>
              <w:numPr>
                <w:ilvl w:val="0"/>
                <w:numId w:val="0"/>
              </w:numPr>
              <w:jc w:val="center"/>
              <w:rPr>
                <w:sz w:val="17"/>
                <w:szCs w:val="17"/>
                <w:lang w:val="en-GB"/>
              </w:rPr>
            </w:pPr>
            <w:r w:rsidRPr="00141FC5">
              <w:rPr>
                <w:sz w:val="17"/>
                <w:szCs w:val="17"/>
              </w:rPr>
              <w:t>640</w:t>
            </w:r>
            <w:r>
              <w:rPr>
                <w:sz w:val="17"/>
                <w:szCs w:val="17"/>
              </w:rPr>
              <w:t>,</w:t>
            </w:r>
            <w:r w:rsidRPr="00141FC5">
              <w:rPr>
                <w:sz w:val="17"/>
                <w:szCs w:val="17"/>
              </w:rPr>
              <w:t>668</w:t>
            </w:r>
          </w:p>
        </w:tc>
        <w:tc>
          <w:tcPr>
            <w:tcW w:w="2634" w:type="dxa"/>
            <w:shd w:val="clear" w:color="auto" w:fill="auto"/>
          </w:tcPr>
          <w:p w14:paraId="6D22CE24"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1.1%</w:t>
            </w:r>
          </w:p>
        </w:tc>
        <w:tc>
          <w:tcPr>
            <w:tcW w:w="2634" w:type="dxa"/>
            <w:shd w:val="clear" w:color="auto" w:fill="auto"/>
          </w:tcPr>
          <w:p w14:paraId="6B4B1D62"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11%</w:t>
            </w:r>
          </w:p>
        </w:tc>
      </w:tr>
      <w:tr w:rsidR="00141FC5" w:rsidRPr="00202B21" w14:paraId="2407AC05" w14:textId="77777777" w:rsidTr="00A06248">
        <w:tc>
          <w:tcPr>
            <w:tcW w:w="833" w:type="dxa"/>
            <w:shd w:val="clear" w:color="auto" w:fill="auto"/>
          </w:tcPr>
          <w:p w14:paraId="61A3361B" w14:textId="77777777" w:rsidR="00141FC5" w:rsidRPr="00202B21" w:rsidRDefault="00141FC5" w:rsidP="00141FC5">
            <w:pPr>
              <w:pStyle w:val="Level3"/>
              <w:numPr>
                <w:ilvl w:val="0"/>
                <w:numId w:val="21"/>
              </w:numPr>
              <w:jc w:val="center"/>
              <w:rPr>
                <w:lang w:val="en-GB"/>
              </w:rPr>
            </w:pPr>
          </w:p>
        </w:tc>
        <w:tc>
          <w:tcPr>
            <w:tcW w:w="1559" w:type="dxa"/>
            <w:shd w:val="clear" w:color="auto" w:fill="auto"/>
          </w:tcPr>
          <w:p w14:paraId="4D5F82F9" w14:textId="4468F964" w:rsidR="00141FC5" w:rsidRPr="00141FC5" w:rsidRDefault="00141FC5" w:rsidP="00141FC5">
            <w:pPr>
              <w:pStyle w:val="Level3"/>
              <w:numPr>
                <w:ilvl w:val="0"/>
                <w:numId w:val="0"/>
              </w:numPr>
              <w:jc w:val="center"/>
              <w:rPr>
                <w:sz w:val="17"/>
                <w:szCs w:val="17"/>
                <w:lang w:val="en-GB"/>
              </w:rPr>
            </w:pPr>
            <w:r w:rsidRPr="00141FC5">
              <w:rPr>
                <w:sz w:val="17"/>
                <w:szCs w:val="17"/>
              </w:rPr>
              <w:t>698</w:t>
            </w:r>
            <w:r>
              <w:rPr>
                <w:sz w:val="17"/>
                <w:szCs w:val="17"/>
              </w:rPr>
              <w:t>,</w:t>
            </w:r>
            <w:r w:rsidRPr="00141FC5">
              <w:rPr>
                <w:sz w:val="17"/>
                <w:szCs w:val="17"/>
              </w:rPr>
              <w:t>911</w:t>
            </w:r>
          </w:p>
        </w:tc>
        <w:tc>
          <w:tcPr>
            <w:tcW w:w="2634" w:type="dxa"/>
            <w:shd w:val="clear" w:color="auto" w:fill="auto"/>
          </w:tcPr>
          <w:p w14:paraId="64306A23"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1.2%</w:t>
            </w:r>
          </w:p>
        </w:tc>
        <w:tc>
          <w:tcPr>
            <w:tcW w:w="2634" w:type="dxa"/>
            <w:shd w:val="clear" w:color="auto" w:fill="auto"/>
          </w:tcPr>
          <w:p w14:paraId="3064BF32"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12%</w:t>
            </w:r>
          </w:p>
        </w:tc>
      </w:tr>
      <w:tr w:rsidR="00141FC5" w:rsidRPr="00202B21" w14:paraId="31A28BA5" w14:textId="77777777" w:rsidTr="00A06248">
        <w:tc>
          <w:tcPr>
            <w:tcW w:w="833" w:type="dxa"/>
            <w:shd w:val="clear" w:color="auto" w:fill="auto"/>
          </w:tcPr>
          <w:p w14:paraId="555F00E6" w14:textId="77777777" w:rsidR="00141FC5" w:rsidRPr="00202B21" w:rsidRDefault="00141FC5" w:rsidP="00141FC5">
            <w:pPr>
              <w:pStyle w:val="Level3"/>
              <w:numPr>
                <w:ilvl w:val="0"/>
                <w:numId w:val="21"/>
              </w:numPr>
              <w:jc w:val="center"/>
              <w:rPr>
                <w:lang w:val="en-GB"/>
              </w:rPr>
            </w:pPr>
          </w:p>
        </w:tc>
        <w:tc>
          <w:tcPr>
            <w:tcW w:w="1559" w:type="dxa"/>
            <w:shd w:val="clear" w:color="auto" w:fill="auto"/>
          </w:tcPr>
          <w:p w14:paraId="38B26387" w14:textId="1054A367" w:rsidR="00141FC5" w:rsidRPr="00141FC5" w:rsidRDefault="00141FC5" w:rsidP="00141FC5">
            <w:pPr>
              <w:pStyle w:val="Level3"/>
              <w:numPr>
                <w:ilvl w:val="0"/>
                <w:numId w:val="0"/>
              </w:numPr>
              <w:jc w:val="center"/>
              <w:rPr>
                <w:sz w:val="17"/>
                <w:szCs w:val="17"/>
                <w:lang w:val="en-GB"/>
              </w:rPr>
            </w:pPr>
            <w:r w:rsidRPr="00141FC5">
              <w:rPr>
                <w:sz w:val="17"/>
                <w:szCs w:val="17"/>
              </w:rPr>
              <w:t>757</w:t>
            </w:r>
            <w:r>
              <w:rPr>
                <w:sz w:val="17"/>
                <w:szCs w:val="17"/>
              </w:rPr>
              <w:t>,</w:t>
            </w:r>
            <w:r w:rsidRPr="00141FC5">
              <w:rPr>
                <w:sz w:val="17"/>
                <w:szCs w:val="17"/>
              </w:rPr>
              <w:t>154</w:t>
            </w:r>
          </w:p>
        </w:tc>
        <w:tc>
          <w:tcPr>
            <w:tcW w:w="2634" w:type="dxa"/>
            <w:shd w:val="clear" w:color="auto" w:fill="auto"/>
          </w:tcPr>
          <w:p w14:paraId="2EA10211"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1.3%</w:t>
            </w:r>
          </w:p>
        </w:tc>
        <w:tc>
          <w:tcPr>
            <w:tcW w:w="2634" w:type="dxa"/>
            <w:shd w:val="clear" w:color="auto" w:fill="auto"/>
          </w:tcPr>
          <w:p w14:paraId="71D91FB6"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 xml:space="preserve">13% </w:t>
            </w:r>
          </w:p>
        </w:tc>
      </w:tr>
      <w:tr w:rsidR="00141FC5" w:rsidRPr="00202B21" w14:paraId="270D16C2" w14:textId="77777777" w:rsidTr="00A06248">
        <w:tc>
          <w:tcPr>
            <w:tcW w:w="833" w:type="dxa"/>
            <w:shd w:val="clear" w:color="auto" w:fill="auto"/>
          </w:tcPr>
          <w:p w14:paraId="43D3FC9A" w14:textId="77777777" w:rsidR="00141FC5" w:rsidRPr="00202B21" w:rsidRDefault="00141FC5" w:rsidP="00141FC5">
            <w:pPr>
              <w:pStyle w:val="Level3"/>
              <w:numPr>
                <w:ilvl w:val="0"/>
                <w:numId w:val="21"/>
              </w:numPr>
              <w:jc w:val="center"/>
              <w:rPr>
                <w:lang w:val="en-GB"/>
              </w:rPr>
            </w:pPr>
          </w:p>
        </w:tc>
        <w:tc>
          <w:tcPr>
            <w:tcW w:w="1559" w:type="dxa"/>
            <w:shd w:val="clear" w:color="auto" w:fill="auto"/>
          </w:tcPr>
          <w:p w14:paraId="368E7A9C" w14:textId="100D1789" w:rsidR="00141FC5" w:rsidRPr="00141FC5" w:rsidRDefault="00141FC5" w:rsidP="00141FC5">
            <w:pPr>
              <w:pStyle w:val="Level3"/>
              <w:numPr>
                <w:ilvl w:val="0"/>
                <w:numId w:val="0"/>
              </w:numPr>
              <w:jc w:val="center"/>
              <w:rPr>
                <w:sz w:val="17"/>
                <w:szCs w:val="17"/>
                <w:lang w:val="en-GB"/>
              </w:rPr>
            </w:pPr>
            <w:r w:rsidRPr="00141FC5">
              <w:rPr>
                <w:sz w:val="17"/>
                <w:szCs w:val="17"/>
              </w:rPr>
              <w:t>815</w:t>
            </w:r>
            <w:r>
              <w:rPr>
                <w:sz w:val="17"/>
                <w:szCs w:val="17"/>
              </w:rPr>
              <w:t>,</w:t>
            </w:r>
            <w:r w:rsidRPr="00141FC5">
              <w:rPr>
                <w:sz w:val="17"/>
                <w:szCs w:val="17"/>
              </w:rPr>
              <w:t>396</w:t>
            </w:r>
          </w:p>
        </w:tc>
        <w:tc>
          <w:tcPr>
            <w:tcW w:w="2634" w:type="dxa"/>
            <w:shd w:val="clear" w:color="auto" w:fill="auto"/>
          </w:tcPr>
          <w:p w14:paraId="13028446"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1.4%</w:t>
            </w:r>
          </w:p>
        </w:tc>
        <w:tc>
          <w:tcPr>
            <w:tcW w:w="2634" w:type="dxa"/>
            <w:shd w:val="clear" w:color="auto" w:fill="auto"/>
          </w:tcPr>
          <w:p w14:paraId="62991D7C"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14%</w:t>
            </w:r>
          </w:p>
        </w:tc>
      </w:tr>
      <w:tr w:rsidR="00141FC5" w:rsidRPr="00202B21" w14:paraId="2E45D3B0" w14:textId="77777777" w:rsidTr="00A06248">
        <w:tc>
          <w:tcPr>
            <w:tcW w:w="833" w:type="dxa"/>
            <w:shd w:val="clear" w:color="auto" w:fill="auto"/>
          </w:tcPr>
          <w:p w14:paraId="3C2EDBDB" w14:textId="77777777" w:rsidR="00141FC5" w:rsidRPr="00202B21" w:rsidRDefault="00141FC5" w:rsidP="00141FC5">
            <w:pPr>
              <w:pStyle w:val="Level3"/>
              <w:numPr>
                <w:ilvl w:val="0"/>
                <w:numId w:val="21"/>
              </w:numPr>
              <w:jc w:val="center"/>
              <w:rPr>
                <w:lang w:val="en-GB"/>
              </w:rPr>
            </w:pPr>
          </w:p>
        </w:tc>
        <w:tc>
          <w:tcPr>
            <w:tcW w:w="1559" w:type="dxa"/>
            <w:shd w:val="clear" w:color="auto" w:fill="auto"/>
          </w:tcPr>
          <w:p w14:paraId="6CB5300E" w14:textId="52F037C3" w:rsidR="00141FC5" w:rsidRPr="00141FC5" w:rsidRDefault="00141FC5" w:rsidP="00141FC5">
            <w:pPr>
              <w:pStyle w:val="Level3"/>
              <w:numPr>
                <w:ilvl w:val="0"/>
                <w:numId w:val="0"/>
              </w:numPr>
              <w:jc w:val="center"/>
              <w:rPr>
                <w:sz w:val="17"/>
                <w:szCs w:val="17"/>
                <w:lang w:val="en-GB"/>
              </w:rPr>
            </w:pPr>
            <w:r w:rsidRPr="00141FC5">
              <w:rPr>
                <w:sz w:val="17"/>
                <w:szCs w:val="17"/>
              </w:rPr>
              <w:t>873</w:t>
            </w:r>
            <w:r>
              <w:rPr>
                <w:sz w:val="17"/>
                <w:szCs w:val="17"/>
              </w:rPr>
              <w:t>,</w:t>
            </w:r>
            <w:r w:rsidRPr="00141FC5">
              <w:rPr>
                <w:sz w:val="17"/>
                <w:szCs w:val="17"/>
              </w:rPr>
              <w:t>639</w:t>
            </w:r>
          </w:p>
        </w:tc>
        <w:tc>
          <w:tcPr>
            <w:tcW w:w="2634" w:type="dxa"/>
            <w:shd w:val="clear" w:color="auto" w:fill="auto"/>
          </w:tcPr>
          <w:p w14:paraId="7E017E92"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1.5%</w:t>
            </w:r>
          </w:p>
        </w:tc>
        <w:tc>
          <w:tcPr>
            <w:tcW w:w="2634" w:type="dxa"/>
            <w:shd w:val="clear" w:color="auto" w:fill="auto"/>
          </w:tcPr>
          <w:p w14:paraId="1A61A00D" w14:textId="77777777" w:rsidR="00141FC5" w:rsidRPr="00202B21" w:rsidRDefault="00141FC5" w:rsidP="00141FC5">
            <w:pPr>
              <w:pStyle w:val="Level3"/>
              <w:numPr>
                <w:ilvl w:val="0"/>
                <w:numId w:val="0"/>
              </w:numPr>
              <w:jc w:val="center"/>
              <w:rPr>
                <w:sz w:val="17"/>
                <w:szCs w:val="17"/>
                <w:lang w:val="en-GB"/>
              </w:rPr>
            </w:pPr>
            <w:r w:rsidRPr="00202B21">
              <w:rPr>
                <w:sz w:val="17"/>
                <w:szCs w:val="17"/>
                <w:lang w:val="en-GB"/>
              </w:rPr>
              <w:t>15%</w:t>
            </w:r>
          </w:p>
        </w:tc>
      </w:tr>
    </w:tbl>
    <w:p w14:paraId="1680463D" w14:textId="16987B16" w:rsidR="00254C34" w:rsidRPr="00202B21" w:rsidRDefault="00254C34" w:rsidP="00254C34">
      <w:pPr>
        <w:pStyle w:val="Level2"/>
        <w:ind w:left="567" w:hanging="709"/>
        <w:rPr>
          <w:i w:val="0"/>
          <w:iCs/>
          <w:szCs w:val="20"/>
          <w:lang w:val="en-GB"/>
        </w:rPr>
      </w:pPr>
      <w:bookmarkStart w:id="25" w:name="_Ref113550201"/>
      <w:bookmarkStart w:id="26" w:name="_Hlk116288991"/>
      <w:r w:rsidRPr="00202B21">
        <w:rPr>
          <w:i w:val="0"/>
          <w:iCs/>
          <w:szCs w:val="20"/>
          <w:lang w:val="en-GB"/>
        </w:rPr>
        <w:t xml:space="preserve">For the avoidance of any doubt, the determination percentage applied </w:t>
      </w:r>
      <w:r>
        <w:rPr>
          <w:i w:val="0"/>
          <w:iCs/>
          <w:szCs w:val="20"/>
          <w:lang w:val="en-GB"/>
        </w:rPr>
        <w:t>will</w:t>
      </w:r>
      <w:r w:rsidRPr="00202B21">
        <w:rPr>
          <w:i w:val="0"/>
          <w:iCs/>
          <w:szCs w:val="20"/>
          <w:lang w:val="en-GB"/>
        </w:rPr>
        <w:t xml:space="preserve"> be only that shown in column (B) above, corresponding to the Net Margin level recorded in the relevant Reference Period, and </w:t>
      </w:r>
      <w:r>
        <w:rPr>
          <w:i w:val="0"/>
          <w:iCs/>
          <w:szCs w:val="20"/>
          <w:lang w:val="en-GB"/>
        </w:rPr>
        <w:t>will</w:t>
      </w:r>
      <w:r w:rsidRPr="00202B21">
        <w:rPr>
          <w:i w:val="0"/>
          <w:iCs/>
          <w:szCs w:val="20"/>
          <w:lang w:val="en-GB"/>
        </w:rPr>
        <w:t xml:space="preserve"> not be cumulated with the determination percentages corresponding to the Net Margin levels below the one recorded.</w:t>
      </w:r>
    </w:p>
    <w:p w14:paraId="52135718" w14:textId="1F8DF314" w:rsidR="00254C34" w:rsidRPr="00202B21" w:rsidRDefault="00254C34" w:rsidP="00254C34">
      <w:pPr>
        <w:pStyle w:val="Level2"/>
        <w:ind w:left="567" w:hanging="709"/>
        <w:rPr>
          <w:i w:val="0"/>
          <w:iCs/>
          <w:szCs w:val="20"/>
          <w:lang w:val="en-GB"/>
        </w:rPr>
      </w:pPr>
      <w:r w:rsidRPr="00202B21">
        <w:rPr>
          <w:i w:val="0"/>
          <w:iCs/>
          <w:szCs w:val="20"/>
          <w:lang w:val="en-GB"/>
        </w:rPr>
        <w:t xml:space="preserve">The total number of Shares which may be acquired by the Eligible Participants under Clause </w:t>
      </w:r>
      <w:r w:rsidR="00684F4D">
        <w:rPr>
          <w:i w:val="0"/>
          <w:iCs/>
          <w:szCs w:val="20"/>
          <w:lang w:val="en-GB"/>
        </w:rPr>
        <w:fldChar w:fldCharType="begin"/>
      </w:r>
      <w:r w:rsidR="00684F4D">
        <w:rPr>
          <w:i w:val="0"/>
          <w:iCs/>
          <w:szCs w:val="20"/>
          <w:lang w:val="en-GB"/>
        </w:rPr>
        <w:instrText xml:space="preserve"> REF _Ref114655688 \r \h </w:instrText>
      </w:r>
      <w:r w:rsidR="00684F4D">
        <w:rPr>
          <w:i w:val="0"/>
          <w:iCs/>
          <w:szCs w:val="20"/>
          <w:lang w:val="en-GB"/>
        </w:rPr>
      </w:r>
      <w:r w:rsidR="00684F4D">
        <w:rPr>
          <w:i w:val="0"/>
          <w:iCs/>
          <w:szCs w:val="20"/>
          <w:lang w:val="en-GB"/>
        </w:rPr>
        <w:fldChar w:fldCharType="separate"/>
      </w:r>
      <w:r w:rsidR="00684F4D">
        <w:rPr>
          <w:i w:val="0"/>
          <w:iCs/>
          <w:szCs w:val="20"/>
          <w:lang w:val="en-GB"/>
        </w:rPr>
        <w:t>4.1.2</w:t>
      </w:r>
      <w:r w:rsidR="00684F4D">
        <w:rPr>
          <w:i w:val="0"/>
          <w:iCs/>
          <w:szCs w:val="20"/>
          <w:lang w:val="en-GB"/>
        </w:rPr>
        <w:fldChar w:fldCharType="end"/>
      </w:r>
      <w:r w:rsidRPr="00202B21">
        <w:rPr>
          <w:i w:val="0"/>
          <w:iCs/>
          <w:szCs w:val="20"/>
          <w:lang w:val="en-GB"/>
        </w:rPr>
        <w:t xml:space="preserve"> (reflected in column (A) above) will be updated on the Performance Condition Measurement </w:t>
      </w:r>
      <w:r w:rsidR="00B74CB0" w:rsidRPr="00202B21">
        <w:rPr>
          <w:i w:val="0"/>
          <w:iCs/>
          <w:szCs w:val="20"/>
          <w:lang w:val="en-GB"/>
        </w:rPr>
        <w:t xml:space="preserve">Date </w:t>
      </w:r>
      <w:r w:rsidRPr="00202B21">
        <w:rPr>
          <w:i w:val="0"/>
          <w:iCs/>
          <w:szCs w:val="20"/>
          <w:lang w:val="en-GB"/>
        </w:rPr>
        <w:t>by applying the determination percentage (reflected in column (B) above) to the total number of Shares</w:t>
      </w:r>
      <w:r w:rsidR="00D44D01" w:rsidRPr="00D44D01">
        <w:t xml:space="preserve"> </w:t>
      </w:r>
      <w:r w:rsidR="00D44D01" w:rsidRPr="00D44D01">
        <w:rPr>
          <w:i w:val="0"/>
          <w:iCs/>
          <w:szCs w:val="20"/>
          <w:lang w:val="en-GB"/>
        </w:rPr>
        <w:t>of the Company</w:t>
      </w:r>
      <w:r w:rsidRPr="00202B21">
        <w:rPr>
          <w:i w:val="0"/>
          <w:iCs/>
          <w:szCs w:val="20"/>
          <w:lang w:val="en-GB"/>
        </w:rPr>
        <w:t xml:space="preserve"> at the beginning of the Reference Period</w:t>
      </w:r>
      <w:r w:rsidR="00D44D01">
        <w:rPr>
          <w:i w:val="0"/>
          <w:iCs/>
          <w:szCs w:val="20"/>
          <w:lang w:val="en-GB"/>
        </w:rPr>
        <w:t xml:space="preserve"> </w:t>
      </w:r>
      <w:r w:rsidR="00D44D01" w:rsidRPr="00D44D01">
        <w:rPr>
          <w:i w:val="0"/>
          <w:iCs/>
          <w:szCs w:val="20"/>
          <w:lang w:val="en-GB"/>
        </w:rPr>
        <w:t>against which the General Performance Conditions are measured (i.e. 1 January 2022, 1 January 2023, 1 January 2024 or 1 January 2025)</w:t>
      </w:r>
      <w:r w:rsidRPr="00202B21">
        <w:rPr>
          <w:i w:val="0"/>
          <w:iCs/>
          <w:szCs w:val="20"/>
          <w:lang w:val="en-GB"/>
        </w:rPr>
        <w:t>.</w:t>
      </w:r>
      <w:r w:rsidRPr="00202B21">
        <w:rPr>
          <w:lang w:val="en-GB"/>
        </w:rPr>
        <w:t xml:space="preserve"> </w:t>
      </w:r>
      <w:r w:rsidRPr="00202B21">
        <w:rPr>
          <w:i w:val="0"/>
          <w:iCs/>
          <w:szCs w:val="20"/>
          <w:lang w:val="en-GB"/>
        </w:rPr>
        <w:t xml:space="preserve">For this purpose, </w:t>
      </w:r>
      <w:r w:rsidR="00B82BCC">
        <w:rPr>
          <w:i w:val="0"/>
          <w:iCs/>
          <w:szCs w:val="20"/>
          <w:lang w:val="en-GB"/>
        </w:rPr>
        <w:t>if</w:t>
      </w:r>
      <w:r w:rsidR="00B74CB0">
        <w:rPr>
          <w:i w:val="0"/>
          <w:iCs/>
          <w:szCs w:val="20"/>
          <w:lang w:val="en-GB"/>
        </w:rPr>
        <w:t xml:space="preserve"> there</w:t>
      </w:r>
      <w:r w:rsidR="00B82BCC">
        <w:rPr>
          <w:i w:val="0"/>
          <w:iCs/>
          <w:szCs w:val="20"/>
          <w:lang w:val="en-GB"/>
        </w:rPr>
        <w:t xml:space="preserve"> are</w:t>
      </w:r>
      <w:r w:rsidR="00B74CB0">
        <w:rPr>
          <w:i w:val="0"/>
          <w:iCs/>
          <w:szCs w:val="20"/>
          <w:lang w:val="en-GB"/>
        </w:rPr>
        <w:t xml:space="preserve"> any </w:t>
      </w:r>
      <w:r w:rsidRPr="00202B21">
        <w:rPr>
          <w:i w:val="0"/>
          <w:iCs/>
          <w:szCs w:val="20"/>
          <w:lang w:val="en-GB"/>
        </w:rPr>
        <w:t>changes</w:t>
      </w:r>
      <w:r w:rsidR="004D60F7">
        <w:rPr>
          <w:i w:val="0"/>
          <w:iCs/>
          <w:szCs w:val="20"/>
          <w:lang w:val="en-GB"/>
        </w:rPr>
        <w:t>,</w:t>
      </w:r>
      <w:r w:rsidR="00B74CB0">
        <w:rPr>
          <w:i w:val="0"/>
          <w:iCs/>
          <w:szCs w:val="20"/>
          <w:lang w:val="en-GB"/>
        </w:rPr>
        <w:t xml:space="preserve"> </w:t>
      </w:r>
      <w:r w:rsidRPr="00202B21">
        <w:rPr>
          <w:i w:val="0"/>
          <w:iCs/>
          <w:szCs w:val="20"/>
          <w:lang w:val="en-GB"/>
        </w:rPr>
        <w:t xml:space="preserve">the total number of Shares </w:t>
      </w:r>
      <w:r w:rsidR="00B74CB0">
        <w:rPr>
          <w:i w:val="0"/>
          <w:iCs/>
          <w:szCs w:val="20"/>
          <w:lang w:val="en-GB"/>
        </w:rPr>
        <w:t>that</w:t>
      </w:r>
      <w:r w:rsidRPr="00202B21">
        <w:rPr>
          <w:i w:val="0"/>
          <w:iCs/>
          <w:szCs w:val="20"/>
          <w:lang w:val="en-GB"/>
        </w:rPr>
        <w:t xml:space="preserve"> may be acquired under Clause 4.1 will be confirmed by resolution of the </w:t>
      </w:r>
      <w:r w:rsidR="00B74CB0">
        <w:rPr>
          <w:i w:val="0"/>
          <w:iCs/>
          <w:szCs w:val="20"/>
          <w:lang w:val="en-GB"/>
        </w:rPr>
        <w:t xml:space="preserve">Company’s </w:t>
      </w:r>
      <w:r w:rsidRPr="00202B21">
        <w:rPr>
          <w:i w:val="0"/>
          <w:iCs/>
          <w:szCs w:val="20"/>
          <w:lang w:val="en-GB"/>
        </w:rPr>
        <w:t>competent management bodies.</w:t>
      </w:r>
    </w:p>
    <w:bookmarkEnd w:id="25"/>
    <w:bookmarkEnd w:id="26"/>
    <w:p w14:paraId="32E1D614" w14:textId="51A3CF43" w:rsidR="0028614E" w:rsidRPr="00313977" w:rsidRDefault="0028614E" w:rsidP="0028614E">
      <w:pPr>
        <w:pStyle w:val="Level2"/>
        <w:ind w:left="567" w:hanging="709"/>
        <w:rPr>
          <w:i w:val="0"/>
          <w:iCs/>
          <w:szCs w:val="20"/>
          <w:lang w:val="en-GB"/>
        </w:rPr>
      </w:pPr>
      <w:r w:rsidRPr="0095698F">
        <w:rPr>
          <w:i w:val="0"/>
          <w:iCs/>
          <w:szCs w:val="20"/>
          <w:lang w:val="en-GB"/>
        </w:rPr>
        <w:t>To the extent that in one or more financial years the Company incurs losses (the assumption set out in C</w:t>
      </w:r>
      <w:r w:rsidRPr="00313977">
        <w:rPr>
          <w:i w:val="0"/>
          <w:iCs/>
          <w:szCs w:val="20"/>
          <w:lang w:val="en-GB"/>
        </w:rPr>
        <w:t xml:space="preserve">lause </w:t>
      </w:r>
      <w:r w:rsidRPr="00313977">
        <w:rPr>
          <w:i w:val="0"/>
          <w:iCs/>
          <w:szCs w:val="20"/>
          <w:lang w:val="en-GB"/>
        </w:rPr>
        <w:fldChar w:fldCharType="begin"/>
      </w:r>
      <w:r w:rsidRPr="00313977">
        <w:rPr>
          <w:i w:val="0"/>
          <w:iCs/>
          <w:szCs w:val="20"/>
          <w:lang w:val="en-GB"/>
        </w:rPr>
        <w:instrText xml:space="preserve"> REF _Ref113551218 \r \h  \* MERGEFORMAT </w:instrText>
      </w:r>
      <w:r w:rsidRPr="00313977">
        <w:rPr>
          <w:i w:val="0"/>
          <w:iCs/>
          <w:szCs w:val="20"/>
          <w:lang w:val="en-GB"/>
        </w:rPr>
      </w:r>
      <w:r w:rsidRPr="00313977">
        <w:rPr>
          <w:i w:val="0"/>
          <w:iCs/>
          <w:szCs w:val="20"/>
          <w:lang w:val="en-GB"/>
        </w:rPr>
        <w:fldChar w:fldCharType="separate"/>
      </w:r>
      <w:r>
        <w:rPr>
          <w:i w:val="0"/>
          <w:iCs/>
          <w:szCs w:val="20"/>
          <w:lang w:val="en-GB"/>
        </w:rPr>
        <w:t>4.1.1</w:t>
      </w:r>
      <w:r w:rsidRPr="00313977">
        <w:rPr>
          <w:i w:val="0"/>
          <w:iCs/>
          <w:szCs w:val="20"/>
          <w:lang w:val="en-GB"/>
        </w:rPr>
        <w:fldChar w:fldCharType="end"/>
      </w:r>
      <w:r w:rsidRPr="00313977">
        <w:rPr>
          <w:i w:val="0"/>
          <w:iCs/>
          <w:szCs w:val="20"/>
          <w:lang w:val="en-GB"/>
        </w:rPr>
        <w:t xml:space="preserve"> being applicable), in respect of the next financial year in which the Plan is to be implemented, in addition to the need to meet the conditions in Clause </w:t>
      </w:r>
      <w:r w:rsidRPr="00313977">
        <w:rPr>
          <w:i w:val="0"/>
          <w:iCs/>
          <w:szCs w:val="20"/>
          <w:lang w:val="en-GB"/>
        </w:rPr>
        <w:fldChar w:fldCharType="begin"/>
      </w:r>
      <w:r w:rsidRPr="00313977">
        <w:rPr>
          <w:i w:val="0"/>
          <w:iCs/>
          <w:szCs w:val="20"/>
          <w:lang w:val="en-GB"/>
        </w:rPr>
        <w:instrText xml:space="preserve"> REF _Ref113550198 \r \h  \* MERGEFORMAT </w:instrText>
      </w:r>
      <w:r w:rsidRPr="00313977">
        <w:rPr>
          <w:i w:val="0"/>
          <w:iCs/>
          <w:szCs w:val="20"/>
          <w:lang w:val="en-GB"/>
        </w:rPr>
      </w:r>
      <w:r w:rsidRPr="00313977">
        <w:rPr>
          <w:i w:val="0"/>
          <w:iCs/>
          <w:szCs w:val="20"/>
          <w:lang w:val="en-GB"/>
        </w:rPr>
        <w:fldChar w:fldCharType="separate"/>
      </w:r>
      <w:r>
        <w:rPr>
          <w:i w:val="0"/>
          <w:iCs/>
          <w:szCs w:val="20"/>
          <w:lang w:val="en-GB"/>
        </w:rPr>
        <w:t>4.1</w:t>
      </w:r>
      <w:r w:rsidRPr="00313977">
        <w:rPr>
          <w:i w:val="0"/>
          <w:iCs/>
          <w:szCs w:val="20"/>
          <w:lang w:val="en-GB"/>
        </w:rPr>
        <w:fldChar w:fldCharType="end"/>
      </w:r>
      <w:r w:rsidRPr="00313977">
        <w:rPr>
          <w:i w:val="0"/>
          <w:iCs/>
          <w:szCs w:val="20"/>
          <w:lang w:val="en-GB"/>
        </w:rPr>
        <w:t xml:space="preserve">, for the </w:t>
      </w:r>
      <w:r w:rsidR="00444543">
        <w:rPr>
          <w:i w:val="0"/>
          <w:iCs/>
          <w:szCs w:val="20"/>
          <w:lang w:val="en-GB"/>
        </w:rPr>
        <w:t>granting</w:t>
      </w:r>
      <w:r w:rsidRPr="00313977">
        <w:rPr>
          <w:i w:val="0"/>
          <w:iCs/>
          <w:szCs w:val="20"/>
          <w:lang w:val="en-GB"/>
        </w:rPr>
        <w:t xml:space="preserve"> of Options under the Plan, it is necessary that the losses incurred in the previous financial years are fully covered.</w:t>
      </w:r>
    </w:p>
    <w:p w14:paraId="1CDE8C78" w14:textId="07CE5EE5" w:rsidR="0028614E" w:rsidRPr="00F145F8" w:rsidRDefault="008A3A21" w:rsidP="0028614E">
      <w:pPr>
        <w:pStyle w:val="Level2"/>
        <w:ind w:left="567" w:hanging="709"/>
        <w:rPr>
          <w:i w:val="0"/>
          <w:iCs/>
          <w:szCs w:val="20"/>
          <w:lang w:val="en-GB"/>
        </w:rPr>
      </w:pPr>
      <w:bookmarkStart w:id="27" w:name="_Ref117862738"/>
      <w:bookmarkEnd w:id="4"/>
      <w:r w:rsidRPr="008A3A21">
        <w:rPr>
          <w:i w:val="0"/>
          <w:iCs/>
          <w:szCs w:val="20"/>
          <w:lang w:val="en-GB"/>
        </w:rPr>
        <w:t xml:space="preserve">Subject to the provisions of the Clause </w:t>
      </w:r>
      <w:r>
        <w:rPr>
          <w:i w:val="0"/>
          <w:iCs/>
          <w:szCs w:val="20"/>
          <w:lang w:val="en-GB"/>
        </w:rPr>
        <w:fldChar w:fldCharType="begin"/>
      </w:r>
      <w:r>
        <w:rPr>
          <w:i w:val="0"/>
          <w:iCs/>
          <w:szCs w:val="20"/>
          <w:lang w:val="en-GB"/>
        </w:rPr>
        <w:instrText xml:space="preserve"> REF _Ref117862396 \r \h </w:instrText>
      </w:r>
      <w:r>
        <w:rPr>
          <w:i w:val="0"/>
          <w:iCs/>
          <w:szCs w:val="20"/>
          <w:lang w:val="en-GB"/>
        </w:rPr>
      </w:r>
      <w:r>
        <w:rPr>
          <w:i w:val="0"/>
          <w:iCs/>
          <w:szCs w:val="20"/>
          <w:lang w:val="en-GB"/>
        </w:rPr>
        <w:fldChar w:fldCharType="separate"/>
      </w:r>
      <w:r>
        <w:rPr>
          <w:i w:val="0"/>
          <w:iCs/>
          <w:szCs w:val="20"/>
          <w:lang w:val="en-GB"/>
        </w:rPr>
        <w:t>4.6</w:t>
      </w:r>
      <w:r>
        <w:rPr>
          <w:i w:val="0"/>
          <w:iCs/>
          <w:szCs w:val="20"/>
          <w:lang w:val="en-GB"/>
        </w:rPr>
        <w:fldChar w:fldCharType="end"/>
      </w:r>
      <w:r>
        <w:rPr>
          <w:i w:val="0"/>
          <w:iCs/>
          <w:szCs w:val="20"/>
          <w:lang w:val="en-GB"/>
        </w:rPr>
        <w:t>, t</w:t>
      </w:r>
      <w:r w:rsidR="0028614E" w:rsidRPr="00F145F8">
        <w:rPr>
          <w:i w:val="0"/>
          <w:iCs/>
          <w:szCs w:val="20"/>
          <w:lang w:val="en-GB"/>
        </w:rPr>
        <w:t xml:space="preserve">he benefits available for a </w:t>
      </w:r>
      <w:r w:rsidR="00F875CA">
        <w:rPr>
          <w:i w:val="0"/>
          <w:iCs/>
          <w:szCs w:val="20"/>
          <w:lang w:val="en-GB"/>
        </w:rPr>
        <w:t>Reference Period</w:t>
      </w:r>
      <w:r w:rsidR="0028614E" w:rsidRPr="00F145F8">
        <w:rPr>
          <w:i w:val="0"/>
          <w:iCs/>
          <w:szCs w:val="20"/>
          <w:lang w:val="en-GB"/>
        </w:rPr>
        <w:t xml:space="preserve">, calculated in accordance with Clause </w:t>
      </w:r>
      <w:r w:rsidR="0028614E" w:rsidRPr="00F145F8">
        <w:rPr>
          <w:i w:val="0"/>
          <w:iCs/>
          <w:szCs w:val="20"/>
          <w:lang w:val="en-GB"/>
        </w:rPr>
        <w:fldChar w:fldCharType="begin"/>
      </w:r>
      <w:r w:rsidR="0028614E" w:rsidRPr="00F145F8">
        <w:rPr>
          <w:i w:val="0"/>
          <w:iCs/>
          <w:szCs w:val="20"/>
          <w:lang w:val="en-GB"/>
        </w:rPr>
        <w:instrText xml:space="preserve"> REF _Ref113550198 \r \h  \* MERGEFORMAT </w:instrText>
      </w:r>
      <w:r w:rsidR="0028614E" w:rsidRPr="00F145F8">
        <w:rPr>
          <w:i w:val="0"/>
          <w:iCs/>
          <w:szCs w:val="20"/>
          <w:lang w:val="en-GB"/>
        </w:rPr>
      </w:r>
      <w:r w:rsidR="0028614E" w:rsidRPr="00F145F8">
        <w:rPr>
          <w:i w:val="0"/>
          <w:iCs/>
          <w:szCs w:val="20"/>
          <w:lang w:val="en-GB"/>
        </w:rPr>
        <w:fldChar w:fldCharType="separate"/>
      </w:r>
      <w:r w:rsidR="0028614E">
        <w:rPr>
          <w:i w:val="0"/>
          <w:iCs/>
          <w:szCs w:val="20"/>
          <w:lang w:val="en-GB"/>
        </w:rPr>
        <w:t>4.1</w:t>
      </w:r>
      <w:r w:rsidR="0028614E" w:rsidRPr="00F145F8">
        <w:rPr>
          <w:i w:val="0"/>
          <w:iCs/>
          <w:szCs w:val="20"/>
          <w:lang w:val="en-GB"/>
        </w:rPr>
        <w:fldChar w:fldCharType="end"/>
      </w:r>
      <w:r w:rsidR="0028614E" w:rsidRPr="00F145F8">
        <w:rPr>
          <w:i w:val="0"/>
          <w:iCs/>
          <w:szCs w:val="20"/>
          <w:lang w:val="en-GB"/>
        </w:rPr>
        <w:t xml:space="preserve">, will be distributed to Eligible Initiators, Eligible </w:t>
      </w:r>
      <w:r w:rsidR="00BA748E">
        <w:rPr>
          <w:i w:val="0"/>
          <w:iCs/>
          <w:szCs w:val="20"/>
          <w:lang w:val="en-GB"/>
        </w:rPr>
        <w:t>Managers</w:t>
      </w:r>
      <w:r w:rsidR="0028614E" w:rsidRPr="00F145F8">
        <w:rPr>
          <w:i w:val="0"/>
          <w:iCs/>
          <w:szCs w:val="20"/>
          <w:lang w:val="en-GB"/>
        </w:rPr>
        <w:t xml:space="preserve"> and Eligible Employees as follows:</w:t>
      </w:r>
      <w:bookmarkEnd w:id="27"/>
    </w:p>
    <w:p w14:paraId="20BF8AD9" w14:textId="327D3B04" w:rsidR="0028614E" w:rsidRPr="00F145F8" w:rsidRDefault="0028614E" w:rsidP="0028614E">
      <w:pPr>
        <w:pStyle w:val="Level3"/>
        <w:tabs>
          <w:tab w:val="clear" w:pos="3040"/>
          <w:tab w:val="num" w:pos="1260"/>
        </w:tabs>
        <w:ind w:left="1260" w:hanging="720"/>
        <w:rPr>
          <w:i/>
          <w:iCs/>
          <w:szCs w:val="20"/>
          <w:lang w:val="en-GB"/>
        </w:rPr>
      </w:pPr>
      <w:r w:rsidRPr="00F145F8">
        <w:rPr>
          <w:szCs w:val="20"/>
          <w:lang w:val="en-GB"/>
        </w:rPr>
        <w:t xml:space="preserve">80% of the Shares that may be acquired in respect of a Reference Period will be distributed, subject to the fulfilment of the conditions and formalities set out in this Plan, to the Eligible </w:t>
      </w:r>
      <w:r>
        <w:rPr>
          <w:szCs w:val="20"/>
          <w:lang w:val="en-GB"/>
        </w:rPr>
        <w:t>Initiators,</w:t>
      </w:r>
      <w:r w:rsidRPr="00F145F8">
        <w:rPr>
          <w:szCs w:val="20"/>
          <w:lang w:val="en-GB"/>
        </w:rPr>
        <w:t xml:space="preserve"> in the proportions set out in A</w:t>
      </w:r>
      <w:r>
        <w:rPr>
          <w:szCs w:val="20"/>
          <w:lang w:val="en-GB"/>
        </w:rPr>
        <w:t>nnex</w:t>
      </w:r>
      <w:r w:rsidRPr="00F145F8">
        <w:rPr>
          <w:szCs w:val="20"/>
          <w:lang w:val="en-GB"/>
        </w:rPr>
        <w:t xml:space="preserve"> 1A;</w:t>
      </w:r>
    </w:p>
    <w:p w14:paraId="6F3E6399" w14:textId="21CCF4B1" w:rsidR="0028614E" w:rsidRPr="00F145F8" w:rsidRDefault="0028614E" w:rsidP="0028614E">
      <w:pPr>
        <w:pStyle w:val="Level3"/>
        <w:tabs>
          <w:tab w:val="clear" w:pos="3040"/>
          <w:tab w:val="num" w:pos="1260"/>
        </w:tabs>
        <w:ind w:left="1260" w:hanging="720"/>
        <w:rPr>
          <w:i/>
          <w:iCs/>
          <w:szCs w:val="20"/>
          <w:lang w:val="en-GB"/>
        </w:rPr>
      </w:pPr>
      <w:r w:rsidRPr="00F145F8">
        <w:rPr>
          <w:szCs w:val="20"/>
          <w:lang w:val="en-GB"/>
        </w:rPr>
        <w:t xml:space="preserve">14% of the Shares that may be acquired in respect of a Reference Period will be distributed, subject to the fulfilment of the conditions and formalities set out in this Plan, to the Eligible </w:t>
      </w:r>
      <w:r w:rsidR="00BA748E">
        <w:rPr>
          <w:szCs w:val="20"/>
          <w:lang w:val="en-GB"/>
        </w:rPr>
        <w:t>Managers</w:t>
      </w:r>
      <w:r>
        <w:rPr>
          <w:szCs w:val="20"/>
          <w:lang w:val="en-GB"/>
        </w:rPr>
        <w:t>,</w:t>
      </w:r>
      <w:r w:rsidRPr="00F145F8">
        <w:rPr>
          <w:szCs w:val="20"/>
          <w:lang w:val="en-GB"/>
        </w:rPr>
        <w:t xml:space="preserve"> in the proportions set out in A</w:t>
      </w:r>
      <w:r>
        <w:rPr>
          <w:szCs w:val="20"/>
          <w:lang w:val="en-GB"/>
        </w:rPr>
        <w:t>nnex</w:t>
      </w:r>
      <w:r w:rsidRPr="00F145F8">
        <w:rPr>
          <w:szCs w:val="20"/>
          <w:lang w:val="en-GB"/>
        </w:rPr>
        <w:t xml:space="preserve"> 1B;</w:t>
      </w:r>
    </w:p>
    <w:p w14:paraId="5CDDC236" w14:textId="7930EAE9" w:rsidR="00CD66A3" w:rsidRPr="001930D6" w:rsidRDefault="0028614E" w:rsidP="00CD66A3">
      <w:pPr>
        <w:pStyle w:val="Level3"/>
        <w:tabs>
          <w:tab w:val="clear" w:pos="3040"/>
          <w:tab w:val="num" w:pos="1260"/>
        </w:tabs>
        <w:ind w:left="1260" w:hanging="720"/>
        <w:rPr>
          <w:i/>
          <w:iCs/>
          <w:szCs w:val="20"/>
          <w:lang w:val="en-GB"/>
        </w:rPr>
      </w:pPr>
      <w:r w:rsidRPr="00F145F8">
        <w:rPr>
          <w:szCs w:val="20"/>
          <w:lang w:val="en-GB"/>
        </w:rPr>
        <w:t xml:space="preserve">6% of the Shares that may be acquired in respect of a Reference Period will be distributed, subject to the fulfilment of the conditions and formalities set out in this Plan, to the Eligible </w:t>
      </w:r>
      <w:r>
        <w:rPr>
          <w:szCs w:val="20"/>
          <w:lang w:val="en-GB"/>
        </w:rPr>
        <w:t>Employees, as</w:t>
      </w:r>
      <w:r w:rsidRPr="00F145F8">
        <w:rPr>
          <w:szCs w:val="20"/>
          <w:lang w:val="en-GB"/>
        </w:rPr>
        <w:t xml:space="preserve"> </w:t>
      </w:r>
      <w:r>
        <w:rPr>
          <w:szCs w:val="20"/>
          <w:lang w:val="en-GB"/>
        </w:rPr>
        <w:t>set out</w:t>
      </w:r>
      <w:r w:rsidRPr="00F145F8">
        <w:rPr>
          <w:szCs w:val="20"/>
          <w:lang w:val="en-GB"/>
        </w:rPr>
        <w:t xml:space="preserve"> in A</w:t>
      </w:r>
      <w:r>
        <w:rPr>
          <w:szCs w:val="20"/>
          <w:lang w:val="en-GB"/>
        </w:rPr>
        <w:t>nnex</w:t>
      </w:r>
      <w:r w:rsidRPr="00F145F8">
        <w:rPr>
          <w:szCs w:val="20"/>
          <w:lang w:val="en-GB"/>
        </w:rPr>
        <w:t xml:space="preserve"> 1C.</w:t>
      </w:r>
    </w:p>
    <w:p w14:paraId="572F585C" w14:textId="69F7B94D" w:rsidR="00CD66A3" w:rsidRDefault="003B2393" w:rsidP="0028614E">
      <w:pPr>
        <w:pStyle w:val="Level2"/>
        <w:ind w:left="567" w:hanging="709"/>
        <w:rPr>
          <w:i w:val="0"/>
          <w:iCs/>
          <w:szCs w:val="20"/>
          <w:lang w:val="en-GB"/>
        </w:rPr>
      </w:pPr>
      <w:bookmarkStart w:id="28" w:name="_Ref117863038"/>
      <w:bookmarkStart w:id="29" w:name="_Ref117862396"/>
      <w:r w:rsidRPr="003B2393">
        <w:rPr>
          <w:i w:val="0"/>
          <w:iCs/>
          <w:szCs w:val="20"/>
          <w:lang w:val="en-GB"/>
        </w:rPr>
        <w:t xml:space="preserve">Benefits available for a financial year, calculated in accordance with Clause </w:t>
      </w:r>
      <w:r>
        <w:rPr>
          <w:i w:val="0"/>
          <w:iCs/>
          <w:szCs w:val="20"/>
          <w:lang w:val="en-GB"/>
        </w:rPr>
        <w:fldChar w:fldCharType="begin"/>
      </w:r>
      <w:r>
        <w:rPr>
          <w:i w:val="0"/>
          <w:iCs/>
          <w:szCs w:val="20"/>
          <w:lang w:val="en-GB"/>
        </w:rPr>
        <w:instrText xml:space="preserve"> REF _Ref113550198 \r \h </w:instrText>
      </w:r>
      <w:r>
        <w:rPr>
          <w:i w:val="0"/>
          <w:iCs/>
          <w:szCs w:val="20"/>
          <w:lang w:val="en-GB"/>
        </w:rPr>
      </w:r>
      <w:r>
        <w:rPr>
          <w:i w:val="0"/>
          <w:iCs/>
          <w:szCs w:val="20"/>
          <w:lang w:val="en-GB"/>
        </w:rPr>
        <w:fldChar w:fldCharType="separate"/>
      </w:r>
      <w:r>
        <w:rPr>
          <w:i w:val="0"/>
          <w:iCs/>
          <w:szCs w:val="20"/>
          <w:lang w:val="en-GB"/>
        </w:rPr>
        <w:t>4.1</w:t>
      </w:r>
      <w:r>
        <w:rPr>
          <w:i w:val="0"/>
          <w:iCs/>
          <w:szCs w:val="20"/>
          <w:lang w:val="en-GB"/>
        </w:rPr>
        <w:fldChar w:fldCharType="end"/>
      </w:r>
      <w:r w:rsidRPr="003B2393">
        <w:rPr>
          <w:i w:val="0"/>
          <w:iCs/>
          <w:szCs w:val="20"/>
          <w:lang w:val="en-GB"/>
        </w:rPr>
        <w:t xml:space="preserve">, shall be granted to Eligible Shareholders, Eligible </w:t>
      </w:r>
      <w:r w:rsidR="00BA748E">
        <w:rPr>
          <w:i w:val="0"/>
          <w:iCs/>
          <w:szCs w:val="20"/>
          <w:lang w:val="en-GB"/>
        </w:rPr>
        <w:t xml:space="preserve">Managers </w:t>
      </w:r>
      <w:r w:rsidRPr="003B2393">
        <w:rPr>
          <w:i w:val="0"/>
          <w:iCs/>
          <w:szCs w:val="20"/>
          <w:lang w:val="en-GB"/>
        </w:rPr>
        <w:t xml:space="preserve">and Eligible Employees in the percentages set out in Clause </w:t>
      </w:r>
      <w:r w:rsidR="008D7E7D">
        <w:rPr>
          <w:i w:val="0"/>
          <w:iCs/>
          <w:szCs w:val="20"/>
          <w:lang w:val="en-GB"/>
        </w:rPr>
        <w:fldChar w:fldCharType="begin"/>
      </w:r>
      <w:r w:rsidR="008D7E7D">
        <w:rPr>
          <w:i w:val="0"/>
          <w:iCs/>
          <w:szCs w:val="20"/>
          <w:lang w:val="en-GB"/>
        </w:rPr>
        <w:instrText xml:space="preserve"> REF _Ref117862738 \r \h </w:instrText>
      </w:r>
      <w:r w:rsidR="008D7E7D">
        <w:rPr>
          <w:i w:val="0"/>
          <w:iCs/>
          <w:szCs w:val="20"/>
          <w:lang w:val="en-GB"/>
        </w:rPr>
      </w:r>
      <w:r w:rsidR="008D7E7D">
        <w:rPr>
          <w:i w:val="0"/>
          <w:iCs/>
          <w:szCs w:val="20"/>
          <w:lang w:val="en-GB"/>
        </w:rPr>
        <w:fldChar w:fldCharType="separate"/>
      </w:r>
      <w:r w:rsidR="008D7E7D">
        <w:rPr>
          <w:i w:val="0"/>
          <w:iCs/>
          <w:szCs w:val="20"/>
          <w:lang w:val="en-GB"/>
        </w:rPr>
        <w:t>4.5</w:t>
      </w:r>
      <w:r w:rsidR="008D7E7D">
        <w:rPr>
          <w:i w:val="0"/>
          <w:iCs/>
          <w:szCs w:val="20"/>
          <w:lang w:val="en-GB"/>
        </w:rPr>
        <w:fldChar w:fldCharType="end"/>
      </w:r>
      <w:r w:rsidRPr="003B2393">
        <w:rPr>
          <w:i w:val="0"/>
          <w:iCs/>
          <w:szCs w:val="20"/>
          <w:lang w:val="en-GB"/>
        </w:rPr>
        <w:t xml:space="preserve">, only to the extent that on the Normal Vesting Date the Company has sufficient </w:t>
      </w:r>
      <w:r w:rsidR="001930D6">
        <w:rPr>
          <w:i w:val="0"/>
          <w:iCs/>
          <w:szCs w:val="20"/>
          <w:lang w:val="en-GB"/>
        </w:rPr>
        <w:t>t</w:t>
      </w:r>
      <w:r w:rsidRPr="003B2393">
        <w:rPr>
          <w:i w:val="0"/>
          <w:iCs/>
          <w:szCs w:val="20"/>
          <w:lang w:val="en-GB"/>
        </w:rPr>
        <w:t xml:space="preserve">reasury Shares to meet its obligations under this Plan. Otherwise, Eligible Initiators, Eligible </w:t>
      </w:r>
      <w:r w:rsidR="00BA748E">
        <w:rPr>
          <w:i w:val="0"/>
          <w:iCs/>
          <w:szCs w:val="20"/>
          <w:lang w:val="en-GB"/>
        </w:rPr>
        <w:t>Managers</w:t>
      </w:r>
      <w:r w:rsidRPr="003B2393">
        <w:rPr>
          <w:i w:val="0"/>
          <w:iCs/>
          <w:szCs w:val="20"/>
          <w:lang w:val="en-GB"/>
        </w:rPr>
        <w:t xml:space="preserve"> and Eligible Employees will be able to exercise their Options in part, pro rata, in accordance with the percentages reflected in </w:t>
      </w:r>
      <w:r w:rsidR="001659A8">
        <w:rPr>
          <w:i w:val="0"/>
          <w:iCs/>
          <w:szCs w:val="20"/>
          <w:lang w:val="en-GB"/>
        </w:rPr>
        <w:t>Annex</w:t>
      </w:r>
      <w:r w:rsidRPr="003B2393">
        <w:rPr>
          <w:i w:val="0"/>
          <w:iCs/>
          <w:szCs w:val="20"/>
          <w:lang w:val="en-GB"/>
        </w:rPr>
        <w:t xml:space="preserve"> 1.</w:t>
      </w:r>
      <w:bookmarkEnd w:id="28"/>
    </w:p>
    <w:p w14:paraId="05146C7B" w14:textId="79AC44E5" w:rsidR="00CD66A3" w:rsidRDefault="00FF70F5" w:rsidP="0028614E">
      <w:pPr>
        <w:pStyle w:val="Level2"/>
        <w:ind w:left="567" w:hanging="709"/>
        <w:rPr>
          <w:i w:val="0"/>
          <w:iCs/>
          <w:szCs w:val="20"/>
          <w:lang w:val="en-GB"/>
        </w:rPr>
      </w:pPr>
      <w:bookmarkStart w:id="30" w:name="_Ref117867533"/>
      <w:r w:rsidRPr="00FF70F5">
        <w:rPr>
          <w:i w:val="0"/>
          <w:iCs/>
          <w:szCs w:val="20"/>
          <w:lang w:val="en-GB"/>
        </w:rPr>
        <w:t xml:space="preserve">In the situation described in Clause </w:t>
      </w:r>
      <w:r w:rsidR="00291282">
        <w:rPr>
          <w:i w:val="0"/>
          <w:iCs/>
          <w:szCs w:val="20"/>
          <w:lang w:val="en-GB"/>
        </w:rPr>
        <w:fldChar w:fldCharType="begin"/>
      </w:r>
      <w:r w:rsidR="00291282">
        <w:rPr>
          <w:i w:val="0"/>
          <w:iCs/>
          <w:szCs w:val="20"/>
          <w:lang w:val="en-GB"/>
        </w:rPr>
        <w:instrText xml:space="preserve"> REF _Ref117863038 \r \h </w:instrText>
      </w:r>
      <w:r w:rsidR="00291282">
        <w:rPr>
          <w:i w:val="0"/>
          <w:iCs/>
          <w:szCs w:val="20"/>
          <w:lang w:val="en-GB"/>
        </w:rPr>
      </w:r>
      <w:r w:rsidR="00291282">
        <w:rPr>
          <w:i w:val="0"/>
          <w:iCs/>
          <w:szCs w:val="20"/>
          <w:lang w:val="en-GB"/>
        </w:rPr>
        <w:fldChar w:fldCharType="separate"/>
      </w:r>
      <w:r w:rsidR="00291282">
        <w:rPr>
          <w:i w:val="0"/>
          <w:iCs/>
          <w:szCs w:val="20"/>
          <w:lang w:val="en-GB"/>
        </w:rPr>
        <w:t>4.6</w:t>
      </w:r>
      <w:r w:rsidR="00291282">
        <w:rPr>
          <w:i w:val="0"/>
          <w:iCs/>
          <w:szCs w:val="20"/>
          <w:lang w:val="en-GB"/>
        </w:rPr>
        <w:fldChar w:fldCharType="end"/>
      </w:r>
      <w:r w:rsidRPr="00FF70F5">
        <w:rPr>
          <w:i w:val="0"/>
          <w:iCs/>
          <w:szCs w:val="20"/>
          <w:lang w:val="en-GB"/>
        </w:rPr>
        <w:t xml:space="preserve">, not later than 30 calendar days prior to the Normal Vesting Date, the Board of Directors may decide to replace the Options to which each Eligible Participant would have been entitled on the relevant Normal Vesting Date, according to the Plan, with cash equivalent to the value of the shares that could have been acquired by the </w:t>
      </w:r>
      <w:r w:rsidRPr="00FF70F5">
        <w:rPr>
          <w:i w:val="0"/>
          <w:iCs/>
          <w:szCs w:val="20"/>
          <w:lang w:val="en-GB"/>
        </w:rPr>
        <w:lastRenderedPageBreak/>
        <w:t>Option Holder upon exercise of the Option, resulting in a claim against the Company which will be converted into shares in an increase in the share capital of the Company within a maximum of two (2) years from the date of the decision of the Board of Directors to replace, following the occurrence of at least two Liquidation Events ("</w:t>
      </w:r>
      <w:r w:rsidRPr="001930D6">
        <w:rPr>
          <w:b/>
          <w:bCs w:val="0"/>
          <w:i w:val="0"/>
          <w:iCs/>
          <w:szCs w:val="20"/>
          <w:lang w:val="en-GB"/>
        </w:rPr>
        <w:t>Compensation</w:t>
      </w:r>
      <w:r w:rsidRPr="00FF70F5">
        <w:rPr>
          <w:i w:val="0"/>
          <w:iCs/>
          <w:szCs w:val="20"/>
          <w:lang w:val="en-GB"/>
        </w:rPr>
        <w:t xml:space="preserve">"). For the purpose of determining the value of the Compensation, the value of a share shall be determined as equal to the subscription price for the </w:t>
      </w:r>
      <w:r w:rsidR="001930D6">
        <w:rPr>
          <w:i w:val="0"/>
          <w:iCs/>
          <w:szCs w:val="20"/>
          <w:lang w:val="en-GB"/>
        </w:rPr>
        <w:t>l</w:t>
      </w:r>
      <w:r w:rsidRPr="00FF70F5">
        <w:rPr>
          <w:i w:val="0"/>
          <w:iCs/>
          <w:szCs w:val="20"/>
          <w:lang w:val="en-GB"/>
        </w:rPr>
        <w:t xml:space="preserve">iquidity </w:t>
      </w:r>
      <w:r w:rsidR="001930D6">
        <w:rPr>
          <w:i w:val="0"/>
          <w:iCs/>
          <w:szCs w:val="20"/>
          <w:lang w:val="en-GB"/>
        </w:rPr>
        <w:t>e</w:t>
      </w:r>
      <w:r w:rsidRPr="00FF70F5">
        <w:rPr>
          <w:i w:val="0"/>
          <w:iCs/>
          <w:szCs w:val="20"/>
          <w:lang w:val="en-GB"/>
        </w:rPr>
        <w:t xml:space="preserve">vents conducted by </w:t>
      </w:r>
      <w:r w:rsidR="001930D6">
        <w:rPr>
          <w:i w:val="0"/>
          <w:iCs/>
          <w:szCs w:val="20"/>
          <w:lang w:val="en-GB"/>
        </w:rPr>
        <w:t>the Company</w:t>
      </w:r>
      <w:r w:rsidRPr="00FF70F5">
        <w:rPr>
          <w:i w:val="0"/>
          <w:iCs/>
          <w:szCs w:val="20"/>
          <w:lang w:val="en-GB"/>
        </w:rPr>
        <w:t xml:space="preserve"> </w:t>
      </w:r>
      <w:r w:rsidR="001930D6">
        <w:rPr>
          <w:i w:val="0"/>
          <w:iCs/>
          <w:szCs w:val="20"/>
          <w:lang w:val="en-GB"/>
        </w:rPr>
        <w:t>within</w:t>
      </w:r>
      <w:r w:rsidRPr="00FF70F5">
        <w:rPr>
          <w:i w:val="0"/>
          <w:iCs/>
          <w:szCs w:val="20"/>
          <w:lang w:val="en-GB"/>
        </w:rPr>
        <w:t xml:space="preserve"> which the </w:t>
      </w:r>
      <w:r w:rsidR="001930D6">
        <w:rPr>
          <w:i w:val="0"/>
          <w:iCs/>
          <w:szCs w:val="20"/>
          <w:lang w:val="en-GB"/>
        </w:rPr>
        <w:t>c</w:t>
      </w:r>
      <w:r w:rsidRPr="00FF70F5">
        <w:rPr>
          <w:i w:val="0"/>
          <w:iCs/>
          <w:szCs w:val="20"/>
          <w:lang w:val="en-GB"/>
        </w:rPr>
        <w:t xml:space="preserve">onversion is to be </w:t>
      </w:r>
      <w:r w:rsidR="001930D6">
        <w:rPr>
          <w:i w:val="0"/>
          <w:iCs/>
          <w:szCs w:val="20"/>
          <w:lang w:val="en-GB"/>
        </w:rPr>
        <w:t>implemented</w:t>
      </w:r>
      <w:r w:rsidRPr="00FF70F5">
        <w:rPr>
          <w:i w:val="0"/>
          <w:iCs/>
          <w:szCs w:val="20"/>
          <w:lang w:val="en-GB"/>
        </w:rPr>
        <w:t>. As the payment of the Compensation to the Option Holders may give rise to tax liabilities, the Company, by decision of the Board of Directors, will supplement the Compensation, if applicable, by 50% of the amount of the tax liabilities arising from the Compensation.</w:t>
      </w:r>
      <w:bookmarkEnd w:id="30"/>
    </w:p>
    <w:p w14:paraId="0C82127F" w14:textId="2650CEA6" w:rsidR="0028614E" w:rsidRPr="00157843" w:rsidRDefault="0028614E" w:rsidP="0028614E">
      <w:pPr>
        <w:pStyle w:val="Level2"/>
        <w:ind w:left="567" w:hanging="709"/>
        <w:rPr>
          <w:i w:val="0"/>
          <w:iCs/>
          <w:szCs w:val="20"/>
          <w:lang w:val="en-GB"/>
        </w:rPr>
      </w:pPr>
      <w:r w:rsidRPr="00F145F8">
        <w:rPr>
          <w:i w:val="0"/>
          <w:iCs/>
          <w:szCs w:val="20"/>
          <w:lang w:val="en-GB"/>
        </w:rPr>
        <w:t xml:space="preserve">The Shares that may be acquired for distribution will be </w:t>
      </w:r>
      <w:r w:rsidR="00861A93">
        <w:rPr>
          <w:i w:val="0"/>
          <w:iCs/>
          <w:szCs w:val="20"/>
          <w:lang w:val="en-GB"/>
        </w:rPr>
        <w:t>nominative</w:t>
      </w:r>
      <w:r w:rsidRPr="00F145F8">
        <w:rPr>
          <w:i w:val="0"/>
          <w:iCs/>
          <w:szCs w:val="20"/>
          <w:lang w:val="en-GB"/>
        </w:rPr>
        <w:t xml:space="preserve">, in dematerialised form, </w:t>
      </w:r>
      <w:r w:rsidRPr="00157843">
        <w:rPr>
          <w:i w:val="0"/>
          <w:iCs/>
          <w:szCs w:val="20"/>
          <w:lang w:val="en-GB"/>
        </w:rPr>
        <w:t>having a nominal value equal to the nominal value of the shares already issued by the Company.</w:t>
      </w:r>
      <w:bookmarkEnd w:id="29"/>
    </w:p>
    <w:p w14:paraId="750C5006" w14:textId="683B1A11" w:rsidR="0028614E" w:rsidRPr="00157843" w:rsidRDefault="0028614E" w:rsidP="0028614E">
      <w:pPr>
        <w:pStyle w:val="Level1"/>
        <w:rPr>
          <w:lang w:val="en-GB"/>
        </w:rPr>
      </w:pPr>
      <w:bookmarkStart w:id="31" w:name="_Toc118812812"/>
      <w:r w:rsidRPr="00157843">
        <w:rPr>
          <w:lang w:val="en-GB"/>
        </w:rPr>
        <w:t xml:space="preserve">Benefit at the End of the </w:t>
      </w:r>
      <w:r w:rsidR="00524A51">
        <w:rPr>
          <w:lang w:val="en-GB"/>
        </w:rPr>
        <w:t>I</w:t>
      </w:r>
      <w:r w:rsidRPr="00157843">
        <w:rPr>
          <w:lang w:val="en-GB"/>
        </w:rPr>
        <w:t>mplementation Period</w:t>
      </w:r>
      <w:bookmarkEnd w:id="31"/>
    </w:p>
    <w:p w14:paraId="7466F7BA" w14:textId="1639961F" w:rsidR="0028614E" w:rsidRPr="00157843" w:rsidRDefault="000A0791" w:rsidP="0028614E">
      <w:pPr>
        <w:pStyle w:val="Level2"/>
        <w:ind w:left="567" w:hanging="709"/>
        <w:rPr>
          <w:i w:val="0"/>
          <w:iCs/>
          <w:szCs w:val="20"/>
          <w:lang w:val="en-GB"/>
        </w:rPr>
      </w:pPr>
      <w:bookmarkStart w:id="32" w:name="_Ref116482304"/>
      <w:bookmarkStart w:id="33" w:name="_Ref116062782"/>
      <w:r>
        <w:rPr>
          <w:i w:val="0"/>
          <w:iCs/>
          <w:szCs w:val="20"/>
          <w:lang w:val="en-GB"/>
        </w:rPr>
        <w:t>T</w:t>
      </w:r>
      <w:r w:rsidR="0028614E" w:rsidRPr="00157843">
        <w:rPr>
          <w:i w:val="0"/>
          <w:iCs/>
          <w:szCs w:val="20"/>
          <w:lang w:val="en-GB"/>
        </w:rPr>
        <w:t>o the extent that</w:t>
      </w:r>
      <w:r w:rsidR="00185251">
        <w:rPr>
          <w:i w:val="0"/>
          <w:iCs/>
          <w:szCs w:val="20"/>
          <w:lang w:val="en-GB"/>
        </w:rPr>
        <w:t xml:space="preserve"> </w:t>
      </w:r>
      <w:r w:rsidR="0028614E" w:rsidRPr="00157843">
        <w:rPr>
          <w:i w:val="0"/>
          <w:iCs/>
          <w:szCs w:val="20"/>
          <w:lang w:val="en-GB"/>
        </w:rPr>
        <w:t>the IRR is higher than 7.5%</w:t>
      </w:r>
      <w:r>
        <w:rPr>
          <w:i w:val="0"/>
          <w:iCs/>
          <w:szCs w:val="20"/>
          <w:lang w:val="en-GB"/>
        </w:rPr>
        <w:t xml:space="preserve"> </w:t>
      </w:r>
      <w:r w:rsidR="00185251" w:rsidRPr="00185251">
        <w:rPr>
          <w:i w:val="0"/>
          <w:iCs/>
          <w:szCs w:val="20"/>
          <w:lang w:val="en-GB"/>
        </w:rPr>
        <w:t>on</w:t>
      </w:r>
      <w:r w:rsidR="00EF2B17">
        <w:rPr>
          <w:i w:val="0"/>
          <w:iCs/>
          <w:szCs w:val="20"/>
          <w:lang w:val="en-GB"/>
        </w:rPr>
        <w:t xml:space="preserve"> the </w:t>
      </w:r>
      <w:r w:rsidR="00EF2B17" w:rsidRPr="00EF2B17">
        <w:rPr>
          <w:i w:val="0"/>
          <w:iCs/>
          <w:szCs w:val="20"/>
          <w:lang w:val="en-GB"/>
        </w:rPr>
        <w:t>Measurement Date of the Performance Condition related to the Benefit at the End of the Implementation Period</w:t>
      </w:r>
      <w:r w:rsidR="00C71FA0">
        <w:rPr>
          <w:i w:val="0"/>
          <w:iCs/>
          <w:szCs w:val="20"/>
          <w:lang w:val="en-GB"/>
        </w:rPr>
        <w:t xml:space="preserve"> </w:t>
      </w:r>
      <w:r w:rsidR="0028614E" w:rsidRPr="00157843">
        <w:rPr>
          <w:i w:val="0"/>
          <w:iCs/>
          <w:szCs w:val="20"/>
          <w:lang w:val="en-GB"/>
        </w:rPr>
        <w:t>(</w:t>
      </w:r>
      <w:r w:rsidR="0028614E">
        <w:rPr>
          <w:i w:val="0"/>
          <w:iCs/>
          <w:szCs w:val="20"/>
          <w:lang w:val="en-GB"/>
        </w:rPr>
        <w:t>the “</w:t>
      </w:r>
      <w:r w:rsidR="0028614E" w:rsidRPr="00157843">
        <w:rPr>
          <w:b/>
          <w:bCs w:val="0"/>
          <w:i w:val="0"/>
          <w:iCs/>
          <w:szCs w:val="20"/>
          <w:lang w:val="en-GB"/>
        </w:rPr>
        <w:t xml:space="preserve">Performance Condition </w:t>
      </w:r>
      <w:r w:rsidR="0010518E">
        <w:rPr>
          <w:b/>
          <w:bCs w:val="0"/>
          <w:i w:val="0"/>
          <w:iCs/>
          <w:szCs w:val="20"/>
          <w:lang w:val="en-GB"/>
        </w:rPr>
        <w:t>related</w:t>
      </w:r>
      <w:r w:rsidR="00861A93">
        <w:rPr>
          <w:b/>
          <w:bCs w:val="0"/>
          <w:i w:val="0"/>
          <w:iCs/>
          <w:szCs w:val="20"/>
          <w:lang w:val="en-GB"/>
        </w:rPr>
        <w:t xml:space="preserve"> </w:t>
      </w:r>
      <w:r w:rsidR="0028614E">
        <w:rPr>
          <w:b/>
          <w:bCs w:val="0"/>
          <w:i w:val="0"/>
          <w:iCs/>
          <w:szCs w:val="20"/>
          <w:lang w:val="en-GB"/>
        </w:rPr>
        <w:t xml:space="preserve">to the Benefit at the </w:t>
      </w:r>
      <w:r w:rsidR="0028614E" w:rsidRPr="00157843">
        <w:rPr>
          <w:b/>
          <w:bCs w:val="0"/>
          <w:i w:val="0"/>
          <w:iCs/>
          <w:szCs w:val="20"/>
          <w:lang w:val="en-GB"/>
        </w:rPr>
        <w:t xml:space="preserve">End of the </w:t>
      </w:r>
      <w:r w:rsidR="0028614E">
        <w:rPr>
          <w:b/>
          <w:bCs w:val="0"/>
          <w:i w:val="0"/>
          <w:iCs/>
          <w:szCs w:val="20"/>
          <w:lang w:val="en-GB"/>
        </w:rPr>
        <w:t>Implementation</w:t>
      </w:r>
      <w:r w:rsidR="0028614E" w:rsidRPr="00157843">
        <w:rPr>
          <w:b/>
          <w:bCs w:val="0"/>
          <w:i w:val="0"/>
          <w:iCs/>
          <w:szCs w:val="20"/>
          <w:lang w:val="en-GB"/>
        </w:rPr>
        <w:t xml:space="preserve"> Period</w:t>
      </w:r>
      <w:r w:rsidR="0028614E" w:rsidRPr="00E375B6">
        <w:rPr>
          <w:i w:val="0"/>
          <w:iCs/>
          <w:szCs w:val="20"/>
          <w:lang w:val="en-GB"/>
        </w:rPr>
        <w:t>”</w:t>
      </w:r>
      <w:r w:rsidR="0028614E" w:rsidRPr="00157843">
        <w:rPr>
          <w:i w:val="0"/>
          <w:iCs/>
          <w:szCs w:val="20"/>
          <w:lang w:val="en-GB"/>
        </w:rPr>
        <w:t xml:space="preserve">), the Company </w:t>
      </w:r>
      <w:r w:rsidR="0028614E">
        <w:rPr>
          <w:i w:val="0"/>
          <w:iCs/>
          <w:szCs w:val="20"/>
          <w:lang w:val="en-GB"/>
        </w:rPr>
        <w:t>wi</w:t>
      </w:r>
      <w:r w:rsidR="0028614E" w:rsidRPr="00157843">
        <w:rPr>
          <w:i w:val="0"/>
          <w:iCs/>
          <w:szCs w:val="20"/>
          <w:lang w:val="en-GB"/>
        </w:rPr>
        <w:t xml:space="preserve">ll grant </w:t>
      </w:r>
      <w:r w:rsidR="0028614E">
        <w:rPr>
          <w:i w:val="0"/>
          <w:iCs/>
          <w:szCs w:val="20"/>
          <w:lang w:val="en-GB"/>
        </w:rPr>
        <w:t xml:space="preserve">the </w:t>
      </w:r>
      <w:r w:rsidR="0028614E" w:rsidRPr="00157843">
        <w:rPr>
          <w:i w:val="0"/>
          <w:iCs/>
          <w:szCs w:val="20"/>
          <w:lang w:val="en-GB"/>
        </w:rPr>
        <w:t>Eligible Participants in accordance with the provisions of this Plan a variable number of Shares representing a percentage of</w:t>
      </w:r>
      <w:r w:rsidR="00B479AC">
        <w:rPr>
          <w:i w:val="0"/>
          <w:iCs/>
          <w:szCs w:val="20"/>
          <w:lang w:val="en-GB"/>
        </w:rPr>
        <w:t xml:space="preserve"> the total number of Shares in</w:t>
      </w:r>
      <w:r w:rsidR="0028614E" w:rsidRPr="00157843">
        <w:rPr>
          <w:i w:val="0"/>
          <w:iCs/>
          <w:szCs w:val="20"/>
          <w:lang w:val="en-GB"/>
        </w:rPr>
        <w:t xml:space="preserve"> the </w:t>
      </w:r>
      <w:r w:rsidR="00861A93">
        <w:rPr>
          <w:i w:val="0"/>
          <w:iCs/>
          <w:szCs w:val="20"/>
          <w:lang w:val="en-GB"/>
        </w:rPr>
        <w:t xml:space="preserve">Company’ </w:t>
      </w:r>
      <w:r w:rsidR="0028614E" w:rsidRPr="00157843">
        <w:rPr>
          <w:i w:val="0"/>
          <w:iCs/>
          <w:szCs w:val="20"/>
          <w:lang w:val="en-GB"/>
        </w:rPr>
        <w:t>share capital at the beginning of the last R</w:t>
      </w:r>
      <w:r w:rsidR="0028614E">
        <w:rPr>
          <w:i w:val="0"/>
          <w:iCs/>
          <w:szCs w:val="20"/>
          <w:lang w:val="en-GB"/>
        </w:rPr>
        <w:t>eference</w:t>
      </w:r>
      <w:r w:rsidR="0028614E" w:rsidRPr="00157843">
        <w:rPr>
          <w:i w:val="0"/>
          <w:iCs/>
          <w:szCs w:val="20"/>
          <w:lang w:val="en-GB"/>
        </w:rPr>
        <w:t xml:space="preserve"> Period within the </w:t>
      </w:r>
      <w:r w:rsidR="0028614E">
        <w:rPr>
          <w:i w:val="0"/>
          <w:iCs/>
          <w:szCs w:val="20"/>
          <w:lang w:val="en-GB"/>
        </w:rPr>
        <w:t xml:space="preserve">Implementation </w:t>
      </w:r>
      <w:r w:rsidR="0028614E" w:rsidRPr="00157843">
        <w:rPr>
          <w:i w:val="0"/>
          <w:iCs/>
          <w:szCs w:val="20"/>
          <w:lang w:val="en-GB"/>
        </w:rPr>
        <w:t>Period</w:t>
      </w:r>
      <w:r w:rsidR="00B479AC">
        <w:rPr>
          <w:i w:val="0"/>
          <w:iCs/>
          <w:szCs w:val="20"/>
          <w:lang w:val="en-GB"/>
        </w:rPr>
        <w:t xml:space="preserve"> (</w:t>
      </w:r>
      <w:r w:rsidR="00B479AC">
        <w:rPr>
          <w:szCs w:val="20"/>
          <w:lang w:val="en-GB"/>
        </w:rPr>
        <w:t>i.e.</w:t>
      </w:r>
      <w:r w:rsidR="00B479AC">
        <w:rPr>
          <w:i w:val="0"/>
          <w:iCs/>
          <w:szCs w:val="20"/>
          <w:lang w:val="en-GB"/>
        </w:rPr>
        <w:t>, 1 January 2025)</w:t>
      </w:r>
      <w:r w:rsidR="0028614E" w:rsidRPr="00157843">
        <w:rPr>
          <w:i w:val="0"/>
          <w:iCs/>
          <w:szCs w:val="20"/>
          <w:lang w:val="en-GB"/>
        </w:rPr>
        <w:t>, determined by reference to the IRR</w:t>
      </w:r>
      <w:r w:rsidR="001930D6">
        <w:rPr>
          <w:i w:val="0"/>
          <w:iCs/>
          <w:szCs w:val="20"/>
          <w:lang w:val="en-GB"/>
        </w:rPr>
        <w:t xml:space="preserve"> level registered on</w:t>
      </w:r>
      <w:r w:rsidR="0028614E" w:rsidRPr="00157843">
        <w:rPr>
          <w:i w:val="0"/>
          <w:iCs/>
          <w:szCs w:val="20"/>
          <w:lang w:val="en-GB"/>
        </w:rPr>
        <w:t xml:space="preserve"> the</w:t>
      </w:r>
      <w:r w:rsidR="001441EF">
        <w:rPr>
          <w:i w:val="0"/>
          <w:iCs/>
          <w:szCs w:val="20"/>
          <w:lang w:val="en-GB"/>
        </w:rPr>
        <w:t xml:space="preserve"> </w:t>
      </w:r>
      <w:r w:rsidR="00270C0E" w:rsidRPr="00270C0E">
        <w:rPr>
          <w:i w:val="0"/>
          <w:iCs/>
          <w:szCs w:val="20"/>
          <w:lang w:val="en-GB"/>
        </w:rPr>
        <w:t>Measurement Date of the Performance Condition related to the Benefit at the End of the Implementation Period</w:t>
      </w:r>
      <w:r w:rsidR="001441EF">
        <w:rPr>
          <w:i w:val="0"/>
          <w:iCs/>
          <w:szCs w:val="20"/>
          <w:lang w:val="en-GB"/>
        </w:rPr>
        <w:t xml:space="preserve"> </w:t>
      </w:r>
      <w:r w:rsidR="0028614E" w:rsidRPr="00157843">
        <w:rPr>
          <w:i w:val="0"/>
          <w:iCs/>
          <w:szCs w:val="20"/>
          <w:lang w:val="en-GB"/>
        </w:rPr>
        <w:t>(</w:t>
      </w:r>
      <w:r w:rsidR="0028614E">
        <w:rPr>
          <w:i w:val="0"/>
          <w:iCs/>
          <w:szCs w:val="20"/>
          <w:lang w:val="en-GB"/>
        </w:rPr>
        <w:t>the “</w:t>
      </w:r>
      <w:r w:rsidR="0028614E" w:rsidRPr="00F57384">
        <w:rPr>
          <w:b/>
          <w:bCs w:val="0"/>
          <w:i w:val="0"/>
          <w:iCs/>
          <w:szCs w:val="20"/>
          <w:lang w:val="en-GB"/>
        </w:rPr>
        <w:t>Benefit at the</w:t>
      </w:r>
      <w:r w:rsidR="0028614E">
        <w:rPr>
          <w:i w:val="0"/>
          <w:iCs/>
          <w:szCs w:val="20"/>
          <w:lang w:val="en-GB"/>
        </w:rPr>
        <w:t xml:space="preserve"> </w:t>
      </w:r>
      <w:r w:rsidR="0028614E" w:rsidRPr="00DD54CB">
        <w:rPr>
          <w:b/>
          <w:bCs w:val="0"/>
          <w:i w:val="0"/>
          <w:iCs/>
          <w:szCs w:val="20"/>
          <w:lang w:val="en-GB"/>
        </w:rPr>
        <w:t>End of the Implementation Period</w:t>
      </w:r>
      <w:r w:rsidR="0028614E">
        <w:rPr>
          <w:i w:val="0"/>
          <w:iCs/>
          <w:szCs w:val="20"/>
          <w:lang w:val="en-GB"/>
        </w:rPr>
        <w:t>”</w:t>
      </w:r>
      <w:r w:rsidR="0028614E" w:rsidRPr="00157843">
        <w:rPr>
          <w:i w:val="0"/>
          <w:iCs/>
          <w:szCs w:val="20"/>
          <w:lang w:val="en-GB"/>
        </w:rPr>
        <w:t>), as set out below</w:t>
      </w:r>
      <w:r w:rsidR="00B479AC">
        <w:rPr>
          <w:i w:val="0"/>
          <w:iCs/>
          <w:szCs w:val="20"/>
          <w:lang w:val="en-GB"/>
        </w:rPr>
        <w:t xml:space="preserve"> (</w:t>
      </w:r>
      <w:r w:rsidR="001930D6">
        <w:rPr>
          <w:i w:val="0"/>
          <w:iCs/>
          <w:szCs w:val="20"/>
          <w:lang w:val="en-GB"/>
        </w:rPr>
        <w:t xml:space="preserve">by way of example, </w:t>
      </w:r>
      <w:r w:rsidR="00B479AC" w:rsidRPr="00B479AC">
        <w:rPr>
          <w:i w:val="0"/>
          <w:iCs/>
          <w:szCs w:val="20"/>
          <w:lang w:val="en-GB"/>
        </w:rPr>
        <w:t xml:space="preserve">based on the number of Shares in the share capital of the Company </w:t>
      </w:r>
      <w:r w:rsidR="001930D6">
        <w:rPr>
          <w:i w:val="0"/>
          <w:iCs/>
          <w:szCs w:val="20"/>
          <w:lang w:val="en-GB"/>
        </w:rPr>
        <w:t>on 1 January 2022</w:t>
      </w:r>
      <w:r w:rsidR="00B479AC">
        <w:rPr>
          <w:i w:val="0"/>
          <w:iCs/>
          <w:szCs w:val="20"/>
          <w:lang w:val="en-GB"/>
        </w:rPr>
        <w:t>)</w:t>
      </w:r>
      <w:r w:rsidR="0028614E" w:rsidRPr="00157843">
        <w:rPr>
          <w:i w:val="0"/>
          <w:iCs/>
          <w:szCs w:val="20"/>
          <w:lang w:val="en-GB"/>
        </w:rPr>
        <w:t>:</w:t>
      </w:r>
      <w:bookmarkEnd w:id="32"/>
    </w:p>
    <w:tbl>
      <w:tblPr>
        <w:tblW w:w="0" w:type="auto"/>
        <w:tblInd w:w="567" w:type="dxa"/>
        <w:tblLook w:val="04A0" w:firstRow="1" w:lastRow="0" w:firstColumn="1" w:lastColumn="0" w:noHBand="0" w:noVBand="1"/>
      </w:tblPr>
      <w:tblGrid>
        <w:gridCol w:w="1134"/>
        <w:gridCol w:w="1951"/>
        <w:gridCol w:w="2634"/>
        <w:gridCol w:w="2634"/>
      </w:tblGrid>
      <w:tr w:rsidR="0028614E" w:rsidRPr="00B44702" w14:paraId="056CFD80" w14:textId="77777777" w:rsidTr="00A06248">
        <w:tc>
          <w:tcPr>
            <w:tcW w:w="1134" w:type="dxa"/>
            <w:shd w:val="clear" w:color="auto" w:fill="auto"/>
          </w:tcPr>
          <w:p w14:paraId="2D3A9D06" w14:textId="77777777" w:rsidR="0028614E" w:rsidRPr="00C86BAA" w:rsidRDefault="0028614E" w:rsidP="00A06248">
            <w:pPr>
              <w:pStyle w:val="Level3"/>
              <w:numPr>
                <w:ilvl w:val="0"/>
                <w:numId w:val="0"/>
              </w:numPr>
              <w:rPr>
                <w:sz w:val="17"/>
                <w:szCs w:val="17"/>
                <w:lang w:val="en-GB"/>
              </w:rPr>
            </w:pPr>
            <w:bookmarkStart w:id="34" w:name="_Hlk116289601"/>
            <w:bookmarkEnd w:id="33"/>
            <w:r w:rsidRPr="00C86BAA">
              <w:rPr>
                <w:sz w:val="17"/>
                <w:szCs w:val="17"/>
                <w:lang w:val="en-GB"/>
              </w:rPr>
              <w:t xml:space="preserve">No. </w:t>
            </w:r>
          </w:p>
        </w:tc>
        <w:tc>
          <w:tcPr>
            <w:tcW w:w="1951" w:type="dxa"/>
            <w:shd w:val="clear" w:color="auto" w:fill="auto"/>
          </w:tcPr>
          <w:p w14:paraId="3CA6ABCC" w14:textId="77777777" w:rsidR="0028614E" w:rsidRPr="00C86BAA" w:rsidRDefault="0028614E" w:rsidP="00A06248">
            <w:pPr>
              <w:pStyle w:val="Level3"/>
              <w:numPr>
                <w:ilvl w:val="0"/>
                <w:numId w:val="0"/>
              </w:numPr>
              <w:jc w:val="center"/>
              <w:rPr>
                <w:sz w:val="17"/>
                <w:szCs w:val="17"/>
                <w:lang w:val="en-GB"/>
              </w:rPr>
            </w:pPr>
            <w:r w:rsidRPr="00C86BAA">
              <w:rPr>
                <w:sz w:val="17"/>
                <w:szCs w:val="17"/>
                <w:lang w:val="en-GB"/>
              </w:rPr>
              <w:t>(A)</w:t>
            </w:r>
          </w:p>
          <w:p w14:paraId="611988EC" w14:textId="77777777" w:rsidR="0028614E" w:rsidRPr="00C86BAA" w:rsidRDefault="0028614E" w:rsidP="00A06248">
            <w:pPr>
              <w:pStyle w:val="Level3"/>
              <w:numPr>
                <w:ilvl w:val="0"/>
                <w:numId w:val="0"/>
              </w:numPr>
              <w:rPr>
                <w:sz w:val="17"/>
                <w:szCs w:val="17"/>
                <w:lang w:val="en-GB"/>
              </w:rPr>
            </w:pPr>
            <w:r w:rsidRPr="00C86BAA">
              <w:rPr>
                <w:sz w:val="17"/>
                <w:szCs w:val="17"/>
                <w:lang w:val="en-GB"/>
              </w:rPr>
              <w:t>Number of shares</w:t>
            </w:r>
          </w:p>
        </w:tc>
        <w:tc>
          <w:tcPr>
            <w:tcW w:w="2634" w:type="dxa"/>
            <w:shd w:val="clear" w:color="auto" w:fill="auto"/>
          </w:tcPr>
          <w:p w14:paraId="2BA6C171" w14:textId="77777777" w:rsidR="0028614E" w:rsidRPr="00C86BAA" w:rsidRDefault="0028614E" w:rsidP="00A06248">
            <w:pPr>
              <w:pStyle w:val="Level3"/>
              <w:numPr>
                <w:ilvl w:val="0"/>
                <w:numId w:val="0"/>
              </w:numPr>
              <w:jc w:val="center"/>
              <w:rPr>
                <w:sz w:val="17"/>
                <w:szCs w:val="17"/>
                <w:lang w:val="en-GB"/>
              </w:rPr>
            </w:pPr>
            <w:r w:rsidRPr="00C86BAA">
              <w:rPr>
                <w:sz w:val="17"/>
                <w:szCs w:val="17"/>
                <w:lang w:val="en-GB"/>
              </w:rPr>
              <w:t>(B)</w:t>
            </w:r>
          </w:p>
          <w:p w14:paraId="3757E19F" w14:textId="77777777" w:rsidR="0028614E" w:rsidRPr="00C86BAA" w:rsidRDefault="0028614E" w:rsidP="00A06248">
            <w:pPr>
              <w:pStyle w:val="Level3"/>
              <w:numPr>
                <w:ilvl w:val="0"/>
                <w:numId w:val="0"/>
              </w:numPr>
              <w:jc w:val="center"/>
              <w:rPr>
                <w:sz w:val="17"/>
                <w:szCs w:val="17"/>
                <w:lang w:val="en-GB"/>
              </w:rPr>
            </w:pPr>
            <w:r w:rsidRPr="00C86BAA">
              <w:rPr>
                <w:sz w:val="17"/>
                <w:szCs w:val="17"/>
                <w:lang w:val="en-GB"/>
              </w:rPr>
              <w:t>Determination percentage</w:t>
            </w:r>
          </w:p>
        </w:tc>
        <w:tc>
          <w:tcPr>
            <w:tcW w:w="2634" w:type="dxa"/>
            <w:shd w:val="clear" w:color="auto" w:fill="auto"/>
          </w:tcPr>
          <w:p w14:paraId="417754DF" w14:textId="77777777" w:rsidR="0028614E" w:rsidRPr="00C86BAA" w:rsidRDefault="0028614E" w:rsidP="00A06248">
            <w:pPr>
              <w:pStyle w:val="Level3"/>
              <w:numPr>
                <w:ilvl w:val="0"/>
                <w:numId w:val="0"/>
              </w:numPr>
              <w:jc w:val="center"/>
              <w:rPr>
                <w:sz w:val="17"/>
                <w:szCs w:val="17"/>
                <w:lang w:val="en-GB"/>
              </w:rPr>
            </w:pPr>
            <w:r w:rsidRPr="00C86BAA">
              <w:rPr>
                <w:sz w:val="17"/>
                <w:szCs w:val="17"/>
                <w:lang w:val="en-GB"/>
              </w:rPr>
              <w:t>(C)</w:t>
            </w:r>
          </w:p>
          <w:p w14:paraId="19FFCD20" w14:textId="40D3A9B5" w:rsidR="0028614E" w:rsidRPr="00C86BAA" w:rsidRDefault="0028614E" w:rsidP="000648E2">
            <w:pPr>
              <w:pStyle w:val="Level3"/>
              <w:numPr>
                <w:ilvl w:val="0"/>
                <w:numId w:val="0"/>
              </w:numPr>
              <w:jc w:val="center"/>
              <w:rPr>
                <w:sz w:val="17"/>
                <w:szCs w:val="17"/>
                <w:lang w:val="en-GB"/>
              </w:rPr>
            </w:pPr>
            <w:r w:rsidRPr="00C86BAA">
              <w:rPr>
                <w:sz w:val="17"/>
                <w:szCs w:val="17"/>
                <w:lang w:val="en-GB"/>
              </w:rPr>
              <w:t xml:space="preserve">IRR </w:t>
            </w:r>
            <w:r w:rsidR="000648E2">
              <w:rPr>
                <w:sz w:val="17"/>
                <w:szCs w:val="17"/>
                <w:lang w:val="en-GB"/>
              </w:rPr>
              <w:t>registered</w:t>
            </w:r>
          </w:p>
        </w:tc>
      </w:tr>
      <w:tr w:rsidR="00141FC5" w:rsidRPr="00820CFA" w14:paraId="01DF8E58" w14:textId="77777777" w:rsidTr="00A06248">
        <w:tc>
          <w:tcPr>
            <w:tcW w:w="1134" w:type="dxa"/>
            <w:shd w:val="clear" w:color="auto" w:fill="auto"/>
          </w:tcPr>
          <w:p w14:paraId="4145C5CE" w14:textId="77777777" w:rsidR="00141FC5" w:rsidRPr="00820CFA" w:rsidRDefault="00141FC5" w:rsidP="00141FC5">
            <w:pPr>
              <w:pStyle w:val="Level3"/>
              <w:numPr>
                <w:ilvl w:val="0"/>
                <w:numId w:val="25"/>
              </w:numPr>
              <w:jc w:val="center"/>
              <w:rPr>
                <w:sz w:val="17"/>
                <w:szCs w:val="17"/>
                <w:lang w:val="ro-RO"/>
              </w:rPr>
            </w:pPr>
          </w:p>
        </w:tc>
        <w:tc>
          <w:tcPr>
            <w:tcW w:w="1951" w:type="dxa"/>
            <w:shd w:val="clear" w:color="auto" w:fill="auto"/>
          </w:tcPr>
          <w:p w14:paraId="2CC2536B" w14:textId="5EF76DE3" w:rsidR="00141FC5" w:rsidRPr="00141FC5" w:rsidRDefault="00141FC5" w:rsidP="00141FC5">
            <w:pPr>
              <w:pStyle w:val="Level3"/>
              <w:numPr>
                <w:ilvl w:val="0"/>
                <w:numId w:val="0"/>
              </w:numPr>
              <w:jc w:val="center"/>
              <w:rPr>
                <w:sz w:val="17"/>
                <w:szCs w:val="17"/>
                <w:lang w:val="ro-RO"/>
              </w:rPr>
            </w:pPr>
            <w:r w:rsidRPr="00141FC5">
              <w:rPr>
                <w:sz w:val="17"/>
                <w:szCs w:val="17"/>
              </w:rPr>
              <w:t>1</w:t>
            </w:r>
            <w:r>
              <w:rPr>
                <w:sz w:val="17"/>
                <w:szCs w:val="17"/>
              </w:rPr>
              <w:t>,</w:t>
            </w:r>
            <w:r w:rsidRPr="00141FC5">
              <w:rPr>
                <w:sz w:val="17"/>
                <w:szCs w:val="17"/>
              </w:rPr>
              <w:t>747</w:t>
            </w:r>
            <w:r>
              <w:rPr>
                <w:sz w:val="17"/>
                <w:szCs w:val="17"/>
              </w:rPr>
              <w:t>,</w:t>
            </w:r>
            <w:r w:rsidRPr="00141FC5">
              <w:rPr>
                <w:sz w:val="17"/>
                <w:szCs w:val="17"/>
              </w:rPr>
              <w:t>278</w:t>
            </w:r>
          </w:p>
        </w:tc>
        <w:tc>
          <w:tcPr>
            <w:tcW w:w="2634" w:type="dxa"/>
            <w:shd w:val="clear" w:color="auto" w:fill="auto"/>
          </w:tcPr>
          <w:p w14:paraId="3606F2B5"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3%</w:t>
            </w:r>
          </w:p>
        </w:tc>
        <w:tc>
          <w:tcPr>
            <w:tcW w:w="2634" w:type="dxa"/>
            <w:shd w:val="clear" w:color="auto" w:fill="auto"/>
          </w:tcPr>
          <w:p w14:paraId="4399E47E"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7</w:t>
            </w:r>
            <w:r>
              <w:rPr>
                <w:sz w:val="17"/>
                <w:szCs w:val="17"/>
                <w:lang w:val="ro-RO"/>
              </w:rPr>
              <w:t>.</w:t>
            </w:r>
            <w:r w:rsidRPr="00820CFA">
              <w:rPr>
                <w:sz w:val="17"/>
                <w:szCs w:val="17"/>
                <w:lang w:val="ro-RO"/>
              </w:rPr>
              <w:t>5%</w:t>
            </w:r>
          </w:p>
        </w:tc>
      </w:tr>
      <w:tr w:rsidR="00141FC5" w:rsidRPr="00820CFA" w14:paraId="1E6E2A45" w14:textId="77777777" w:rsidTr="00A06248">
        <w:tc>
          <w:tcPr>
            <w:tcW w:w="1134" w:type="dxa"/>
            <w:shd w:val="clear" w:color="auto" w:fill="auto"/>
          </w:tcPr>
          <w:p w14:paraId="78646DE7" w14:textId="77777777" w:rsidR="00141FC5" w:rsidRPr="00820CFA" w:rsidRDefault="00141FC5" w:rsidP="00141FC5">
            <w:pPr>
              <w:pStyle w:val="Level3"/>
              <w:numPr>
                <w:ilvl w:val="0"/>
                <w:numId w:val="25"/>
              </w:numPr>
              <w:jc w:val="center"/>
              <w:rPr>
                <w:sz w:val="17"/>
                <w:szCs w:val="17"/>
                <w:lang w:val="ro-RO"/>
              </w:rPr>
            </w:pPr>
          </w:p>
        </w:tc>
        <w:tc>
          <w:tcPr>
            <w:tcW w:w="1951" w:type="dxa"/>
            <w:shd w:val="clear" w:color="auto" w:fill="auto"/>
          </w:tcPr>
          <w:p w14:paraId="3FD93001" w14:textId="4609E379" w:rsidR="00141FC5" w:rsidRPr="00141FC5" w:rsidRDefault="00141FC5" w:rsidP="00141FC5">
            <w:pPr>
              <w:pStyle w:val="Level3"/>
              <w:numPr>
                <w:ilvl w:val="0"/>
                <w:numId w:val="0"/>
              </w:numPr>
              <w:jc w:val="center"/>
              <w:rPr>
                <w:sz w:val="17"/>
                <w:szCs w:val="17"/>
                <w:lang w:val="ro-RO"/>
              </w:rPr>
            </w:pPr>
            <w:r w:rsidRPr="00141FC5">
              <w:rPr>
                <w:sz w:val="17"/>
                <w:szCs w:val="17"/>
              </w:rPr>
              <w:t>1</w:t>
            </w:r>
            <w:r>
              <w:rPr>
                <w:sz w:val="17"/>
                <w:szCs w:val="17"/>
              </w:rPr>
              <w:t>,</w:t>
            </w:r>
            <w:r w:rsidRPr="00141FC5">
              <w:rPr>
                <w:sz w:val="17"/>
                <w:szCs w:val="17"/>
              </w:rPr>
              <w:t>863</w:t>
            </w:r>
            <w:r>
              <w:rPr>
                <w:sz w:val="17"/>
                <w:szCs w:val="17"/>
              </w:rPr>
              <w:t>,</w:t>
            </w:r>
            <w:r w:rsidRPr="00141FC5">
              <w:rPr>
                <w:sz w:val="17"/>
                <w:szCs w:val="17"/>
              </w:rPr>
              <w:t>763</w:t>
            </w:r>
          </w:p>
        </w:tc>
        <w:tc>
          <w:tcPr>
            <w:tcW w:w="2634" w:type="dxa"/>
            <w:shd w:val="clear" w:color="auto" w:fill="auto"/>
          </w:tcPr>
          <w:p w14:paraId="0A13754D"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3</w:t>
            </w:r>
            <w:r>
              <w:rPr>
                <w:sz w:val="17"/>
                <w:szCs w:val="17"/>
                <w:lang w:val="ro-RO"/>
              </w:rPr>
              <w:t>.</w:t>
            </w:r>
            <w:r w:rsidRPr="00820CFA">
              <w:rPr>
                <w:sz w:val="17"/>
                <w:szCs w:val="17"/>
                <w:lang w:val="ro-RO"/>
              </w:rPr>
              <w:t>2%</w:t>
            </w:r>
          </w:p>
        </w:tc>
        <w:tc>
          <w:tcPr>
            <w:tcW w:w="2634" w:type="dxa"/>
            <w:shd w:val="clear" w:color="auto" w:fill="auto"/>
          </w:tcPr>
          <w:p w14:paraId="2787C3C5"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8%</w:t>
            </w:r>
          </w:p>
        </w:tc>
      </w:tr>
      <w:tr w:rsidR="00141FC5" w:rsidRPr="00820CFA" w14:paraId="0B581C30" w14:textId="77777777" w:rsidTr="00A06248">
        <w:tc>
          <w:tcPr>
            <w:tcW w:w="1134" w:type="dxa"/>
            <w:shd w:val="clear" w:color="auto" w:fill="auto"/>
          </w:tcPr>
          <w:p w14:paraId="03585A68" w14:textId="77777777" w:rsidR="00141FC5" w:rsidRPr="00820CFA" w:rsidRDefault="00141FC5" w:rsidP="00141FC5">
            <w:pPr>
              <w:pStyle w:val="Level3"/>
              <w:numPr>
                <w:ilvl w:val="0"/>
                <w:numId w:val="25"/>
              </w:numPr>
              <w:jc w:val="center"/>
              <w:rPr>
                <w:sz w:val="17"/>
                <w:szCs w:val="17"/>
                <w:lang w:val="ro-RO"/>
              </w:rPr>
            </w:pPr>
          </w:p>
        </w:tc>
        <w:tc>
          <w:tcPr>
            <w:tcW w:w="1951" w:type="dxa"/>
            <w:shd w:val="clear" w:color="auto" w:fill="auto"/>
          </w:tcPr>
          <w:p w14:paraId="6F910A3D" w14:textId="2704D170" w:rsidR="00141FC5" w:rsidRPr="00141FC5" w:rsidRDefault="00141FC5" w:rsidP="00141FC5">
            <w:pPr>
              <w:pStyle w:val="Level3"/>
              <w:numPr>
                <w:ilvl w:val="0"/>
                <w:numId w:val="0"/>
              </w:numPr>
              <w:jc w:val="center"/>
              <w:rPr>
                <w:sz w:val="17"/>
                <w:szCs w:val="17"/>
                <w:lang w:val="ro-RO"/>
              </w:rPr>
            </w:pPr>
            <w:r w:rsidRPr="00141FC5">
              <w:rPr>
                <w:sz w:val="17"/>
                <w:szCs w:val="17"/>
              </w:rPr>
              <w:t>2</w:t>
            </w:r>
            <w:r>
              <w:rPr>
                <w:sz w:val="17"/>
                <w:szCs w:val="17"/>
              </w:rPr>
              <w:t>,</w:t>
            </w:r>
            <w:r w:rsidRPr="00141FC5">
              <w:rPr>
                <w:sz w:val="17"/>
                <w:szCs w:val="17"/>
              </w:rPr>
              <w:t>096</w:t>
            </w:r>
            <w:r>
              <w:rPr>
                <w:sz w:val="17"/>
                <w:szCs w:val="17"/>
              </w:rPr>
              <w:t>,</w:t>
            </w:r>
            <w:r w:rsidRPr="00141FC5">
              <w:rPr>
                <w:sz w:val="17"/>
                <w:szCs w:val="17"/>
              </w:rPr>
              <w:t>734</w:t>
            </w:r>
          </w:p>
        </w:tc>
        <w:tc>
          <w:tcPr>
            <w:tcW w:w="2634" w:type="dxa"/>
            <w:shd w:val="clear" w:color="auto" w:fill="auto"/>
          </w:tcPr>
          <w:p w14:paraId="2A42CAC9"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3</w:t>
            </w:r>
            <w:r>
              <w:rPr>
                <w:sz w:val="17"/>
                <w:szCs w:val="17"/>
                <w:lang w:val="ro-RO"/>
              </w:rPr>
              <w:t>.</w:t>
            </w:r>
            <w:r w:rsidRPr="00820CFA">
              <w:rPr>
                <w:sz w:val="17"/>
                <w:szCs w:val="17"/>
                <w:lang w:val="ro-RO"/>
              </w:rPr>
              <w:t>6%</w:t>
            </w:r>
          </w:p>
        </w:tc>
        <w:tc>
          <w:tcPr>
            <w:tcW w:w="2634" w:type="dxa"/>
            <w:shd w:val="clear" w:color="auto" w:fill="auto"/>
          </w:tcPr>
          <w:p w14:paraId="5F6A47FA"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9%</w:t>
            </w:r>
          </w:p>
        </w:tc>
      </w:tr>
      <w:tr w:rsidR="00141FC5" w:rsidRPr="00820CFA" w14:paraId="42E780CF" w14:textId="77777777" w:rsidTr="00A06248">
        <w:tc>
          <w:tcPr>
            <w:tcW w:w="1134" w:type="dxa"/>
            <w:shd w:val="clear" w:color="auto" w:fill="auto"/>
          </w:tcPr>
          <w:p w14:paraId="4E3E1329" w14:textId="77777777" w:rsidR="00141FC5" w:rsidRPr="00820CFA" w:rsidRDefault="00141FC5" w:rsidP="00141FC5">
            <w:pPr>
              <w:pStyle w:val="Level3"/>
              <w:numPr>
                <w:ilvl w:val="0"/>
                <w:numId w:val="25"/>
              </w:numPr>
              <w:jc w:val="center"/>
              <w:rPr>
                <w:sz w:val="17"/>
                <w:szCs w:val="17"/>
                <w:lang w:val="ro-RO"/>
              </w:rPr>
            </w:pPr>
          </w:p>
        </w:tc>
        <w:tc>
          <w:tcPr>
            <w:tcW w:w="1951" w:type="dxa"/>
            <w:shd w:val="clear" w:color="auto" w:fill="auto"/>
          </w:tcPr>
          <w:p w14:paraId="3E71EECD" w14:textId="75CECD70" w:rsidR="00141FC5" w:rsidRPr="00141FC5" w:rsidRDefault="00141FC5" w:rsidP="00141FC5">
            <w:pPr>
              <w:pStyle w:val="Level3"/>
              <w:numPr>
                <w:ilvl w:val="0"/>
                <w:numId w:val="0"/>
              </w:numPr>
              <w:jc w:val="center"/>
              <w:rPr>
                <w:sz w:val="17"/>
                <w:szCs w:val="17"/>
                <w:lang w:val="ro-RO"/>
              </w:rPr>
            </w:pPr>
            <w:r w:rsidRPr="00141FC5">
              <w:rPr>
                <w:sz w:val="17"/>
                <w:szCs w:val="17"/>
              </w:rPr>
              <w:t>2</w:t>
            </w:r>
            <w:r>
              <w:rPr>
                <w:sz w:val="17"/>
                <w:szCs w:val="17"/>
              </w:rPr>
              <w:t>,</w:t>
            </w:r>
            <w:r w:rsidRPr="00141FC5">
              <w:rPr>
                <w:sz w:val="17"/>
                <w:szCs w:val="17"/>
              </w:rPr>
              <w:t>329</w:t>
            </w:r>
            <w:r>
              <w:rPr>
                <w:sz w:val="17"/>
                <w:szCs w:val="17"/>
              </w:rPr>
              <w:t>,</w:t>
            </w:r>
            <w:r w:rsidRPr="00141FC5">
              <w:rPr>
                <w:sz w:val="17"/>
                <w:szCs w:val="17"/>
              </w:rPr>
              <w:t>704</w:t>
            </w:r>
          </w:p>
        </w:tc>
        <w:tc>
          <w:tcPr>
            <w:tcW w:w="2634" w:type="dxa"/>
            <w:shd w:val="clear" w:color="auto" w:fill="auto"/>
          </w:tcPr>
          <w:p w14:paraId="33E2FF52"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4%</w:t>
            </w:r>
          </w:p>
        </w:tc>
        <w:tc>
          <w:tcPr>
            <w:tcW w:w="2634" w:type="dxa"/>
            <w:shd w:val="clear" w:color="auto" w:fill="auto"/>
          </w:tcPr>
          <w:p w14:paraId="2669C641"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10%</w:t>
            </w:r>
          </w:p>
        </w:tc>
      </w:tr>
      <w:tr w:rsidR="00141FC5" w:rsidRPr="00820CFA" w14:paraId="73CD3CEF" w14:textId="77777777" w:rsidTr="00A06248">
        <w:tc>
          <w:tcPr>
            <w:tcW w:w="1134" w:type="dxa"/>
            <w:shd w:val="clear" w:color="auto" w:fill="auto"/>
          </w:tcPr>
          <w:p w14:paraId="46454CD5" w14:textId="77777777" w:rsidR="00141FC5" w:rsidRPr="00820CFA" w:rsidRDefault="00141FC5" w:rsidP="00141FC5">
            <w:pPr>
              <w:pStyle w:val="Level3"/>
              <w:numPr>
                <w:ilvl w:val="0"/>
                <w:numId w:val="25"/>
              </w:numPr>
              <w:jc w:val="center"/>
              <w:rPr>
                <w:sz w:val="17"/>
                <w:szCs w:val="17"/>
                <w:lang w:val="ro-RO"/>
              </w:rPr>
            </w:pPr>
          </w:p>
        </w:tc>
        <w:tc>
          <w:tcPr>
            <w:tcW w:w="1951" w:type="dxa"/>
            <w:shd w:val="clear" w:color="auto" w:fill="auto"/>
          </w:tcPr>
          <w:p w14:paraId="6BA153BA" w14:textId="1A98FBA1" w:rsidR="00141FC5" w:rsidRPr="00141FC5" w:rsidRDefault="00141FC5" w:rsidP="00141FC5">
            <w:pPr>
              <w:pStyle w:val="Level3"/>
              <w:numPr>
                <w:ilvl w:val="0"/>
                <w:numId w:val="0"/>
              </w:numPr>
              <w:jc w:val="center"/>
              <w:rPr>
                <w:sz w:val="17"/>
                <w:szCs w:val="17"/>
                <w:lang w:val="ro-RO"/>
              </w:rPr>
            </w:pPr>
            <w:r w:rsidRPr="00141FC5">
              <w:rPr>
                <w:sz w:val="17"/>
                <w:szCs w:val="17"/>
              </w:rPr>
              <w:t>2</w:t>
            </w:r>
            <w:r>
              <w:rPr>
                <w:sz w:val="17"/>
                <w:szCs w:val="17"/>
              </w:rPr>
              <w:t>,</w:t>
            </w:r>
            <w:r w:rsidRPr="00141FC5">
              <w:rPr>
                <w:sz w:val="17"/>
                <w:szCs w:val="17"/>
              </w:rPr>
              <w:t>562</w:t>
            </w:r>
            <w:r>
              <w:rPr>
                <w:sz w:val="17"/>
                <w:szCs w:val="17"/>
              </w:rPr>
              <w:t>,</w:t>
            </w:r>
            <w:r w:rsidRPr="00141FC5">
              <w:rPr>
                <w:sz w:val="17"/>
                <w:szCs w:val="17"/>
              </w:rPr>
              <w:t>675</w:t>
            </w:r>
          </w:p>
        </w:tc>
        <w:tc>
          <w:tcPr>
            <w:tcW w:w="2634" w:type="dxa"/>
            <w:shd w:val="clear" w:color="auto" w:fill="auto"/>
          </w:tcPr>
          <w:p w14:paraId="27160A4C"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4</w:t>
            </w:r>
            <w:r>
              <w:rPr>
                <w:sz w:val="17"/>
                <w:szCs w:val="17"/>
                <w:lang w:val="ro-RO"/>
              </w:rPr>
              <w:t>.</w:t>
            </w:r>
            <w:r w:rsidRPr="00820CFA">
              <w:rPr>
                <w:sz w:val="17"/>
                <w:szCs w:val="17"/>
                <w:lang w:val="ro-RO"/>
              </w:rPr>
              <w:t>4%</w:t>
            </w:r>
          </w:p>
        </w:tc>
        <w:tc>
          <w:tcPr>
            <w:tcW w:w="2634" w:type="dxa"/>
            <w:shd w:val="clear" w:color="auto" w:fill="auto"/>
          </w:tcPr>
          <w:p w14:paraId="1395C5AD"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11%</w:t>
            </w:r>
          </w:p>
        </w:tc>
      </w:tr>
      <w:tr w:rsidR="00141FC5" w:rsidRPr="00820CFA" w14:paraId="352C659F" w14:textId="77777777" w:rsidTr="00A06248">
        <w:tc>
          <w:tcPr>
            <w:tcW w:w="1134" w:type="dxa"/>
            <w:shd w:val="clear" w:color="auto" w:fill="auto"/>
          </w:tcPr>
          <w:p w14:paraId="23A79AC8" w14:textId="77777777" w:rsidR="00141FC5" w:rsidRPr="00820CFA" w:rsidRDefault="00141FC5" w:rsidP="00141FC5">
            <w:pPr>
              <w:pStyle w:val="Level3"/>
              <w:numPr>
                <w:ilvl w:val="0"/>
                <w:numId w:val="25"/>
              </w:numPr>
              <w:jc w:val="center"/>
              <w:rPr>
                <w:sz w:val="17"/>
                <w:szCs w:val="17"/>
                <w:lang w:val="ro-RO"/>
              </w:rPr>
            </w:pPr>
          </w:p>
        </w:tc>
        <w:tc>
          <w:tcPr>
            <w:tcW w:w="1951" w:type="dxa"/>
            <w:shd w:val="clear" w:color="auto" w:fill="auto"/>
          </w:tcPr>
          <w:p w14:paraId="6FE9AB2B" w14:textId="792E9753" w:rsidR="00141FC5" w:rsidRPr="00141FC5" w:rsidRDefault="00141FC5" w:rsidP="00141FC5">
            <w:pPr>
              <w:pStyle w:val="Level3"/>
              <w:numPr>
                <w:ilvl w:val="0"/>
                <w:numId w:val="0"/>
              </w:numPr>
              <w:jc w:val="center"/>
              <w:rPr>
                <w:sz w:val="17"/>
                <w:szCs w:val="17"/>
                <w:lang w:val="ro-RO"/>
              </w:rPr>
            </w:pPr>
            <w:r w:rsidRPr="00141FC5">
              <w:rPr>
                <w:sz w:val="17"/>
                <w:szCs w:val="17"/>
              </w:rPr>
              <w:t>2</w:t>
            </w:r>
            <w:r>
              <w:rPr>
                <w:sz w:val="17"/>
                <w:szCs w:val="17"/>
              </w:rPr>
              <w:t>,</w:t>
            </w:r>
            <w:r w:rsidRPr="00141FC5">
              <w:rPr>
                <w:sz w:val="17"/>
                <w:szCs w:val="17"/>
              </w:rPr>
              <w:t>795</w:t>
            </w:r>
            <w:r>
              <w:rPr>
                <w:sz w:val="17"/>
                <w:szCs w:val="17"/>
              </w:rPr>
              <w:t>,</w:t>
            </w:r>
            <w:r w:rsidRPr="00141FC5">
              <w:rPr>
                <w:sz w:val="17"/>
                <w:szCs w:val="17"/>
              </w:rPr>
              <w:t>645</w:t>
            </w:r>
          </w:p>
        </w:tc>
        <w:tc>
          <w:tcPr>
            <w:tcW w:w="2634" w:type="dxa"/>
            <w:shd w:val="clear" w:color="auto" w:fill="auto"/>
          </w:tcPr>
          <w:p w14:paraId="72587985"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4</w:t>
            </w:r>
            <w:r>
              <w:rPr>
                <w:sz w:val="17"/>
                <w:szCs w:val="17"/>
                <w:lang w:val="ro-RO"/>
              </w:rPr>
              <w:t>.</w:t>
            </w:r>
            <w:r w:rsidRPr="00820CFA">
              <w:rPr>
                <w:sz w:val="17"/>
                <w:szCs w:val="17"/>
                <w:lang w:val="ro-RO"/>
              </w:rPr>
              <w:t>8%</w:t>
            </w:r>
          </w:p>
        </w:tc>
        <w:tc>
          <w:tcPr>
            <w:tcW w:w="2634" w:type="dxa"/>
            <w:shd w:val="clear" w:color="auto" w:fill="auto"/>
          </w:tcPr>
          <w:p w14:paraId="473AC88B"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12%</w:t>
            </w:r>
          </w:p>
        </w:tc>
      </w:tr>
      <w:tr w:rsidR="00141FC5" w:rsidRPr="00820CFA" w14:paraId="6032D3D5" w14:textId="77777777" w:rsidTr="00A06248">
        <w:tc>
          <w:tcPr>
            <w:tcW w:w="1134" w:type="dxa"/>
            <w:shd w:val="clear" w:color="auto" w:fill="auto"/>
          </w:tcPr>
          <w:p w14:paraId="03435889" w14:textId="77777777" w:rsidR="00141FC5" w:rsidRPr="00820CFA" w:rsidRDefault="00141FC5" w:rsidP="00141FC5">
            <w:pPr>
              <w:pStyle w:val="Level3"/>
              <w:numPr>
                <w:ilvl w:val="0"/>
                <w:numId w:val="25"/>
              </w:numPr>
              <w:jc w:val="center"/>
              <w:rPr>
                <w:sz w:val="17"/>
                <w:szCs w:val="17"/>
                <w:lang w:val="ro-RO"/>
              </w:rPr>
            </w:pPr>
          </w:p>
        </w:tc>
        <w:tc>
          <w:tcPr>
            <w:tcW w:w="1951" w:type="dxa"/>
            <w:shd w:val="clear" w:color="auto" w:fill="auto"/>
          </w:tcPr>
          <w:p w14:paraId="49A83618" w14:textId="31A74813" w:rsidR="00141FC5" w:rsidRPr="00141FC5" w:rsidRDefault="00141FC5" w:rsidP="00141FC5">
            <w:pPr>
              <w:pStyle w:val="Level3"/>
              <w:numPr>
                <w:ilvl w:val="0"/>
                <w:numId w:val="0"/>
              </w:numPr>
              <w:jc w:val="center"/>
              <w:rPr>
                <w:sz w:val="17"/>
                <w:szCs w:val="17"/>
                <w:lang w:val="ro-RO"/>
              </w:rPr>
            </w:pPr>
            <w:r w:rsidRPr="00141FC5">
              <w:rPr>
                <w:sz w:val="17"/>
                <w:szCs w:val="17"/>
              </w:rPr>
              <w:t>3</w:t>
            </w:r>
            <w:r>
              <w:rPr>
                <w:sz w:val="17"/>
                <w:szCs w:val="17"/>
              </w:rPr>
              <w:t>,</w:t>
            </w:r>
            <w:r w:rsidRPr="00141FC5">
              <w:rPr>
                <w:sz w:val="17"/>
                <w:szCs w:val="17"/>
              </w:rPr>
              <w:t>028</w:t>
            </w:r>
            <w:r>
              <w:rPr>
                <w:sz w:val="17"/>
                <w:szCs w:val="17"/>
              </w:rPr>
              <w:t>,</w:t>
            </w:r>
            <w:r w:rsidRPr="00141FC5">
              <w:rPr>
                <w:sz w:val="17"/>
                <w:szCs w:val="17"/>
              </w:rPr>
              <w:t>616</w:t>
            </w:r>
          </w:p>
        </w:tc>
        <w:tc>
          <w:tcPr>
            <w:tcW w:w="2634" w:type="dxa"/>
            <w:shd w:val="clear" w:color="auto" w:fill="auto"/>
          </w:tcPr>
          <w:p w14:paraId="553004A5"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5</w:t>
            </w:r>
            <w:r>
              <w:rPr>
                <w:sz w:val="17"/>
                <w:szCs w:val="17"/>
                <w:lang w:val="ro-RO"/>
              </w:rPr>
              <w:t>.</w:t>
            </w:r>
            <w:r w:rsidRPr="00820CFA">
              <w:rPr>
                <w:sz w:val="17"/>
                <w:szCs w:val="17"/>
                <w:lang w:val="ro-RO"/>
              </w:rPr>
              <w:t>2%</w:t>
            </w:r>
          </w:p>
        </w:tc>
        <w:tc>
          <w:tcPr>
            <w:tcW w:w="2634" w:type="dxa"/>
            <w:shd w:val="clear" w:color="auto" w:fill="auto"/>
          </w:tcPr>
          <w:p w14:paraId="2E2F1B30"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13%</w:t>
            </w:r>
          </w:p>
        </w:tc>
      </w:tr>
      <w:tr w:rsidR="00141FC5" w:rsidRPr="00820CFA" w14:paraId="55A3B2C8" w14:textId="77777777" w:rsidTr="00A06248">
        <w:tc>
          <w:tcPr>
            <w:tcW w:w="1134" w:type="dxa"/>
            <w:shd w:val="clear" w:color="auto" w:fill="auto"/>
          </w:tcPr>
          <w:p w14:paraId="18F57297" w14:textId="77777777" w:rsidR="00141FC5" w:rsidRPr="00820CFA" w:rsidRDefault="00141FC5" w:rsidP="00141FC5">
            <w:pPr>
              <w:pStyle w:val="Level3"/>
              <w:numPr>
                <w:ilvl w:val="0"/>
                <w:numId w:val="25"/>
              </w:numPr>
              <w:jc w:val="center"/>
              <w:rPr>
                <w:sz w:val="17"/>
                <w:szCs w:val="17"/>
                <w:lang w:val="ro-RO"/>
              </w:rPr>
            </w:pPr>
          </w:p>
        </w:tc>
        <w:tc>
          <w:tcPr>
            <w:tcW w:w="1951" w:type="dxa"/>
            <w:shd w:val="clear" w:color="auto" w:fill="auto"/>
          </w:tcPr>
          <w:p w14:paraId="1B39C707" w14:textId="26B5C85B" w:rsidR="00141FC5" w:rsidRPr="00141FC5" w:rsidRDefault="00141FC5" w:rsidP="00141FC5">
            <w:pPr>
              <w:pStyle w:val="Level3"/>
              <w:numPr>
                <w:ilvl w:val="0"/>
                <w:numId w:val="0"/>
              </w:numPr>
              <w:jc w:val="center"/>
              <w:rPr>
                <w:sz w:val="17"/>
                <w:szCs w:val="17"/>
                <w:lang w:val="ro-RO"/>
              </w:rPr>
            </w:pPr>
            <w:r w:rsidRPr="00141FC5">
              <w:rPr>
                <w:sz w:val="17"/>
                <w:szCs w:val="17"/>
              </w:rPr>
              <w:t>3</w:t>
            </w:r>
            <w:r>
              <w:rPr>
                <w:sz w:val="17"/>
                <w:szCs w:val="17"/>
              </w:rPr>
              <w:t>,</w:t>
            </w:r>
            <w:r w:rsidRPr="00141FC5">
              <w:rPr>
                <w:sz w:val="17"/>
                <w:szCs w:val="17"/>
              </w:rPr>
              <w:t>261</w:t>
            </w:r>
            <w:r>
              <w:rPr>
                <w:sz w:val="17"/>
                <w:szCs w:val="17"/>
              </w:rPr>
              <w:t>,</w:t>
            </w:r>
            <w:r w:rsidRPr="00141FC5">
              <w:rPr>
                <w:sz w:val="17"/>
                <w:szCs w:val="17"/>
              </w:rPr>
              <w:t>586</w:t>
            </w:r>
          </w:p>
        </w:tc>
        <w:tc>
          <w:tcPr>
            <w:tcW w:w="2634" w:type="dxa"/>
            <w:shd w:val="clear" w:color="auto" w:fill="auto"/>
          </w:tcPr>
          <w:p w14:paraId="1295058D"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5</w:t>
            </w:r>
            <w:r>
              <w:rPr>
                <w:sz w:val="17"/>
                <w:szCs w:val="17"/>
                <w:lang w:val="ro-RO"/>
              </w:rPr>
              <w:t>.</w:t>
            </w:r>
            <w:r w:rsidRPr="00820CFA">
              <w:rPr>
                <w:sz w:val="17"/>
                <w:szCs w:val="17"/>
                <w:lang w:val="ro-RO"/>
              </w:rPr>
              <w:t>6%</w:t>
            </w:r>
          </w:p>
        </w:tc>
        <w:tc>
          <w:tcPr>
            <w:tcW w:w="2634" w:type="dxa"/>
            <w:shd w:val="clear" w:color="auto" w:fill="auto"/>
          </w:tcPr>
          <w:p w14:paraId="7A02B9ED"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14%</w:t>
            </w:r>
          </w:p>
        </w:tc>
      </w:tr>
      <w:tr w:rsidR="00141FC5" w:rsidRPr="00820CFA" w14:paraId="4698506E" w14:textId="77777777" w:rsidTr="00A06248">
        <w:tc>
          <w:tcPr>
            <w:tcW w:w="1134" w:type="dxa"/>
            <w:shd w:val="clear" w:color="auto" w:fill="auto"/>
          </w:tcPr>
          <w:p w14:paraId="040E7BE6" w14:textId="77777777" w:rsidR="00141FC5" w:rsidRPr="00820CFA" w:rsidRDefault="00141FC5" w:rsidP="00141FC5">
            <w:pPr>
              <w:pStyle w:val="Level3"/>
              <w:numPr>
                <w:ilvl w:val="0"/>
                <w:numId w:val="25"/>
              </w:numPr>
              <w:jc w:val="center"/>
              <w:rPr>
                <w:sz w:val="17"/>
                <w:szCs w:val="17"/>
                <w:lang w:val="ro-RO"/>
              </w:rPr>
            </w:pPr>
          </w:p>
        </w:tc>
        <w:tc>
          <w:tcPr>
            <w:tcW w:w="1951" w:type="dxa"/>
            <w:shd w:val="clear" w:color="auto" w:fill="auto"/>
          </w:tcPr>
          <w:p w14:paraId="3AB3E6D8" w14:textId="30827F94" w:rsidR="00141FC5" w:rsidRPr="00141FC5" w:rsidRDefault="00141FC5" w:rsidP="00141FC5">
            <w:pPr>
              <w:pStyle w:val="Level3"/>
              <w:numPr>
                <w:ilvl w:val="0"/>
                <w:numId w:val="0"/>
              </w:numPr>
              <w:jc w:val="center"/>
              <w:rPr>
                <w:sz w:val="17"/>
                <w:szCs w:val="17"/>
                <w:lang w:val="ro-RO"/>
              </w:rPr>
            </w:pPr>
            <w:r w:rsidRPr="00141FC5">
              <w:rPr>
                <w:sz w:val="17"/>
                <w:szCs w:val="17"/>
              </w:rPr>
              <w:t>3</w:t>
            </w:r>
            <w:r>
              <w:rPr>
                <w:sz w:val="17"/>
                <w:szCs w:val="17"/>
              </w:rPr>
              <w:t>,</w:t>
            </w:r>
            <w:r w:rsidRPr="00141FC5">
              <w:rPr>
                <w:sz w:val="17"/>
                <w:szCs w:val="17"/>
              </w:rPr>
              <w:t>494</w:t>
            </w:r>
            <w:r>
              <w:rPr>
                <w:sz w:val="17"/>
                <w:szCs w:val="17"/>
              </w:rPr>
              <w:t>,</w:t>
            </w:r>
            <w:r w:rsidRPr="00141FC5">
              <w:rPr>
                <w:sz w:val="17"/>
                <w:szCs w:val="17"/>
              </w:rPr>
              <w:t>557</w:t>
            </w:r>
          </w:p>
        </w:tc>
        <w:tc>
          <w:tcPr>
            <w:tcW w:w="2634" w:type="dxa"/>
            <w:shd w:val="clear" w:color="auto" w:fill="auto"/>
          </w:tcPr>
          <w:p w14:paraId="22ABC077"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6%</w:t>
            </w:r>
          </w:p>
        </w:tc>
        <w:tc>
          <w:tcPr>
            <w:tcW w:w="2634" w:type="dxa"/>
            <w:shd w:val="clear" w:color="auto" w:fill="auto"/>
          </w:tcPr>
          <w:p w14:paraId="32036076"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15%</w:t>
            </w:r>
          </w:p>
        </w:tc>
      </w:tr>
      <w:bookmarkEnd w:id="34"/>
    </w:tbl>
    <w:p w14:paraId="5C526353" w14:textId="2B5861D5" w:rsidR="0028614E" w:rsidRDefault="0028614E" w:rsidP="0028614E">
      <w:pPr>
        <w:pStyle w:val="Level2"/>
        <w:numPr>
          <w:ilvl w:val="0"/>
          <w:numId w:val="0"/>
        </w:numPr>
        <w:ind w:left="510"/>
        <w:rPr>
          <w:i w:val="0"/>
          <w:iCs/>
          <w:szCs w:val="20"/>
          <w:lang w:val="ro-RO"/>
        </w:rPr>
      </w:pPr>
    </w:p>
    <w:p w14:paraId="5FB95F69" w14:textId="1896754A" w:rsidR="0028614E" w:rsidRPr="0074448E" w:rsidRDefault="0028614E" w:rsidP="0028614E">
      <w:pPr>
        <w:pStyle w:val="Level2"/>
        <w:ind w:left="567" w:hanging="709"/>
        <w:rPr>
          <w:i w:val="0"/>
          <w:iCs/>
          <w:lang w:val="en-GB"/>
        </w:rPr>
      </w:pPr>
      <w:bookmarkStart w:id="35" w:name="_Ref116063195"/>
      <w:r w:rsidRPr="001426F9">
        <w:rPr>
          <w:i w:val="0"/>
          <w:iCs/>
          <w:lang w:val="en-GB"/>
        </w:rPr>
        <w:t xml:space="preserve">The total number of Shares that </w:t>
      </w:r>
      <w:r>
        <w:rPr>
          <w:i w:val="0"/>
          <w:iCs/>
          <w:lang w:val="en-GB"/>
        </w:rPr>
        <w:t>may</w:t>
      </w:r>
      <w:r w:rsidRPr="001426F9">
        <w:rPr>
          <w:i w:val="0"/>
          <w:iCs/>
          <w:lang w:val="en-GB"/>
        </w:rPr>
        <w:t xml:space="preserve"> be acquired by the Eligible Participants according to Clause </w:t>
      </w:r>
      <w:r w:rsidRPr="001426F9">
        <w:rPr>
          <w:i w:val="0"/>
          <w:iCs/>
          <w:lang w:val="en-GB"/>
        </w:rPr>
        <w:fldChar w:fldCharType="begin"/>
      </w:r>
      <w:r w:rsidRPr="001426F9">
        <w:rPr>
          <w:i w:val="0"/>
          <w:iCs/>
          <w:lang w:val="en-GB"/>
        </w:rPr>
        <w:instrText xml:space="preserve"> REF _Ref116062782 \r \h </w:instrText>
      </w:r>
      <w:r w:rsidRPr="001426F9">
        <w:rPr>
          <w:i w:val="0"/>
          <w:iCs/>
          <w:lang w:val="en-GB"/>
        </w:rPr>
      </w:r>
      <w:r w:rsidRPr="001426F9">
        <w:rPr>
          <w:i w:val="0"/>
          <w:iCs/>
          <w:lang w:val="en-GB"/>
        </w:rPr>
        <w:fldChar w:fldCharType="separate"/>
      </w:r>
      <w:r>
        <w:rPr>
          <w:i w:val="0"/>
          <w:iCs/>
          <w:lang w:val="en-GB"/>
        </w:rPr>
        <w:t>5.1</w:t>
      </w:r>
      <w:r w:rsidRPr="001426F9">
        <w:rPr>
          <w:i w:val="0"/>
          <w:iCs/>
          <w:lang w:val="en-GB"/>
        </w:rPr>
        <w:fldChar w:fldCharType="end"/>
      </w:r>
      <w:r w:rsidRPr="001426F9">
        <w:rPr>
          <w:i w:val="0"/>
          <w:iCs/>
          <w:lang w:val="en-GB"/>
        </w:rPr>
        <w:t xml:space="preserve"> (reflected in column (A) above) will be updated on the </w:t>
      </w:r>
      <w:r w:rsidR="00C71FA0" w:rsidRPr="00C71FA0">
        <w:rPr>
          <w:i w:val="0"/>
          <w:iCs/>
          <w:lang w:val="en-GB"/>
        </w:rPr>
        <w:t>Measurement Date of the Performance Condition related to the Benefit at the End of the Implementation Period</w:t>
      </w:r>
      <w:r w:rsidR="00C71FA0" w:rsidRPr="00C71FA0" w:rsidDel="00C71FA0">
        <w:rPr>
          <w:i w:val="0"/>
          <w:iCs/>
          <w:lang w:val="en-GB"/>
        </w:rPr>
        <w:t xml:space="preserve"> </w:t>
      </w:r>
      <w:r w:rsidRPr="001426F9">
        <w:rPr>
          <w:i w:val="0"/>
          <w:iCs/>
          <w:lang w:val="en-GB"/>
        </w:rPr>
        <w:t xml:space="preserve">by applying the determination percentage (reflected in column (B) above) to the total number of </w:t>
      </w:r>
      <w:r w:rsidRPr="001426F9">
        <w:rPr>
          <w:i w:val="0"/>
          <w:iCs/>
          <w:lang w:val="en-GB"/>
        </w:rPr>
        <w:lastRenderedPageBreak/>
        <w:t>Shares</w:t>
      </w:r>
      <w:r w:rsidR="00D576F3" w:rsidRPr="00D576F3">
        <w:t xml:space="preserve"> </w:t>
      </w:r>
      <w:r w:rsidR="00D576F3" w:rsidRPr="00D576F3">
        <w:rPr>
          <w:i w:val="0"/>
          <w:iCs/>
          <w:lang w:val="en-GB"/>
        </w:rPr>
        <w:t>in the share capital of the Company</w:t>
      </w:r>
      <w:r w:rsidRPr="001426F9">
        <w:rPr>
          <w:i w:val="0"/>
          <w:iCs/>
          <w:lang w:val="en-GB"/>
        </w:rPr>
        <w:t xml:space="preserve"> at the beginning of the last Re</w:t>
      </w:r>
      <w:r>
        <w:rPr>
          <w:i w:val="0"/>
          <w:iCs/>
          <w:lang w:val="en-GB"/>
        </w:rPr>
        <w:t>ference</w:t>
      </w:r>
      <w:r w:rsidRPr="001426F9">
        <w:rPr>
          <w:i w:val="0"/>
          <w:iCs/>
          <w:lang w:val="en-GB"/>
        </w:rPr>
        <w:t xml:space="preserve"> Period of the Implementation Period. For this purpose, the total number of Shares </w:t>
      </w:r>
      <w:r>
        <w:rPr>
          <w:i w:val="0"/>
          <w:iCs/>
          <w:lang w:val="en-GB"/>
        </w:rPr>
        <w:t xml:space="preserve">that </w:t>
      </w:r>
      <w:r w:rsidRPr="001426F9">
        <w:rPr>
          <w:i w:val="0"/>
          <w:iCs/>
          <w:lang w:val="en-GB"/>
        </w:rPr>
        <w:t xml:space="preserve">may be acquired by the Eligible Participants under Clause </w:t>
      </w:r>
      <w:r w:rsidR="00861A93">
        <w:rPr>
          <w:i w:val="0"/>
          <w:iCs/>
          <w:lang w:val="en-GB"/>
        </w:rPr>
        <w:fldChar w:fldCharType="begin"/>
      </w:r>
      <w:r w:rsidR="00861A93">
        <w:rPr>
          <w:i w:val="0"/>
          <w:iCs/>
          <w:lang w:val="en-GB"/>
        </w:rPr>
        <w:instrText xml:space="preserve"> REF _Ref116482304 \r \h </w:instrText>
      </w:r>
      <w:r w:rsidR="00861A93">
        <w:rPr>
          <w:i w:val="0"/>
          <w:iCs/>
          <w:lang w:val="en-GB"/>
        </w:rPr>
      </w:r>
      <w:r w:rsidR="00861A93">
        <w:rPr>
          <w:i w:val="0"/>
          <w:iCs/>
          <w:lang w:val="en-GB"/>
        </w:rPr>
        <w:fldChar w:fldCharType="separate"/>
      </w:r>
      <w:r w:rsidR="00861A93">
        <w:rPr>
          <w:i w:val="0"/>
          <w:iCs/>
          <w:lang w:val="en-GB"/>
        </w:rPr>
        <w:t>5.1</w:t>
      </w:r>
      <w:r w:rsidR="00861A93">
        <w:rPr>
          <w:i w:val="0"/>
          <w:iCs/>
          <w:lang w:val="en-GB"/>
        </w:rPr>
        <w:fldChar w:fldCharType="end"/>
      </w:r>
      <w:r w:rsidRPr="001426F9">
        <w:rPr>
          <w:i w:val="0"/>
          <w:iCs/>
          <w:lang w:val="en-GB"/>
        </w:rPr>
        <w:t xml:space="preserve"> will be confirmed by </w:t>
      </w:r>
      <w:r>
        <w:rPr>
          <w:i w:val="0"/>
          <w:iCs/>
          <w:lang w:val="en-GB"/>
        </w:rPr>
        <w:t>decision</w:t>
      </w:r>
      <w:r w:rsidRPr="001426F9">
        <w:rPr>
          <w:i w:val="0"/>
          <w:iCs/>
          <w:lang w:val="en-GB"/>
        </w:rPr>
        <w:t xml:space="preserve"> of the </w:t>
      </w:r>
      <w:r w:rsidRPr="0074448E">
        <w:rPr>
          <w:i w:val="0"/>
          <w:iCs/>
          <w:lang w:val="en-GB"/>
        </w:rPr>
        <w:t>relevant governing bodies of the Company.</w:t>
      </w:r>
    </w:p>
    <w:p w14:paraId="4A5834B6" w14:textId="6633727E" w:rsidR="000663CA" w:rsidRPr="00F0140E" w:rsidRDefault="001930D6" w:rsidP="00CE10F6">
      <w:pPr>
        <w:pStyle w:val="Level2"/>
        <w:ind w:left="567" w:hanging="709"/>
        <w:rPr>
          <w:i w:val="0"/>
          <w:iCs/>
          <w:szCs w:val="20"/>
          <w:lang w:val="en-GB"/>
        </w:rPr>
      </w:pPr>
      <w:r>
        <w:rPr>
          <w:i w:val="0"/>
          <w:iCs/>
          <w:szCs w:val="20"/>
          <w:lang w:val="en-GB"/>
        </w:rPr>
        <w:t xml:space="preserve">The </w:t>
      </w:r>
      <w:r w:rsidR="00CE10F6" w:rsidRPr="00CE10F6">
        <w:rPr>
          <w:i w:val="0"/>
          <w:iCs/>
          <w:szCs w:val="20"/>
          <w:lang w:val="en-GB"/>
        </w:rPr>
        <w:t xml:space="preserve">Measurement Date of the Performance Condition related to the Benefit at the End of the Implementation Period </w:t>
      </w:r>
      <w:bookmarkStart w:id="36" w:name="_Ref118807425"/>
      <w:r w:rsidRPr="00616F6B">
        <w:rPr>
          <w:i w:val="0"/>
          <w:iCs/>
          <w:szCs w:val="20"/>
          <w:lang w:val="en-GB"/>
        </w:rPr>
        <w:t>shall be set</w:t>
      </w:r>
      <w:r w:rsidR="00616F6B" w:rsidRPr="00616F6B">
        <w:rPr>
          <w:i w:val="0"/>
          <w:iCs/>
          <w:szCs w:val="20"/>
          <w:lang w:val="en-GB"/>
        </w:rPr>
        <w:t xml:space="preserve"> at the option of Eligible </w:t>
      </w:r>
      <w:r>
        <w:rPr>
          <w:i w:val="0"/>
          <w:iCs/>
          <w:szCs w:val="20"/>
          <w:lang w:val="en-GB"/>
        </w:rPr>
        <w:t>Initiators</w:t>
      </w:r>
      <w:r w:rsidR="00616F6B" w:rsidRPr="00616F6B">
        <w:rPr>
          <w:i w:val="0"/>
          <w:iCs/>
          <w:szCs w:val="20"/>
          <w:lang w:val="en-GB"/>
        </w:rPr>
        <w:t xml:space="preserve">, either (i) at the end of the </w:t>
      </w:r>
      <w:r>
        <w:rPr>
          <w:i w:val="0"/>
          <w:iCs/>
          <w:szCs w:val="20"/>
          <w:lang w:val="en-GB"/>
        </w:rPr>
        <w:t xml:space="preserve">Implementation </w:t>
      </w:r>
      <w:r w:rsidR="00616F6B" w:rsidRPr="00616F6B">
        <w:rPr>
          <w:i w:val="0"/>
          <w:iCs/>
          <w:szCs w:val="20"/>
          <w:lang w:val="en-GB"/>
        </w:rPr>
        <w:t xml:space="preserve">Period; or (ii) at the end of any quarter of the financial year following the </w:t>
      </w:r>
      <w:r>
        <w:rPr>
          <w:i w:val="0"/>
          <w:iCs/>
          <w:szCs w:val="20"/>
          <w:lang w:val="en-GB"/>
        </w:rPr>
        <w:t>Implementation</w:t>
      </w:r>
      <w:r w:rsidR="00616F6B" w:rsidRPr="00616F6B">
        <w:rPr>
          <w:i w:val="0"/>
          <w:iCs/>
          <w:szCs w:val="20"/>
          <w:lang w:val="en-GB"/>
        </w:rPr>
        <w:t xml:space="preserve"> Period (</w:t>
      </w:r>
      <w:r>
        <w:rPr>
          <w:i w:val="0"/>
          <w:iCs/>
          <w:szCs w:val="20"/>
          <w:lang w:val="en-GB"/>
        </w:rPr>
        <w:t>“</w:t>
      </w:r>
      <w:r w:rsidR="007A6F4C" w:rsidRPr="001930D6">
        <w:rPr>
          <w:b/>
          <w:bCs w:val="0"/>
          <w:i w:val="0"/>
          <w:iCs/>
          <w:szCs w:val="20"/>
          <w:lang w:val="en-GB"/>
        </w:rPr>
        <w:t>Measurement Date of the Performance Condition related to the Benefit at the End of the Implementation Period</w:t>
      </w:r>
      <w:r>
        <w:rPr>
          <w:i w:val="0"/>
          <w:iCs/>
          <w:szCs w:val="20"/>
          <w:lang w:val="en-GB"/>
        </w:rPr>
        <w:t>”</w:t>
      </w:r>
      <w:r w:rsidR="00616F6B" w:rsidRPr="00616F6B">
        <w:rPr>
          <w:i w:val="0"/>
          <w:iCs/>
          <w:szCs w:val="20"/>
          <w:lang w:val="en-GB"/>
        </w:rPr>
        <w:t>).</w:t>
      </w:r>
      <w:bookmarkEnd w:id="36"/>
    </w:p>
    <w:p w14:paraId="1A7209EA" w14:textId="0169A556" w:rsidR="0028614E" w:rsidRPr="003B1974" w:rsidRDefault="0028614E" w:rsidP="0028614E">
      <w:pPr>
        <w:pStyle w:val="Level2"/>
        <w:ind w:left="567" w:hanging="709"/>
        <w:rPr>
          <w:i w:val="0"/>
          <w:iCs/>
          <w:szCs w:val="20"/>
          <w:lang w:val="en-GB"/>
        </w:rPr>
      </w:pPr>
      <w:r w:rsidRPr="003B1974">
        <w:rPr>
          <w:i w:val="0"/>
          <w:iCs/>
          <w:szCs w:val="20"/>
          <w:lang w:val="en-GB"/>
        </w:rPr>
        <w:t xml:space="preserve">The Benefit at the End of the Implementation Period calculated in accordance with Clause </w:t>
      </w:r>
      <w:r w:rsidRPr="003B1974">
        <w:rPr>
          <w:i w:val="0"/>
          <w:iCs/>
          <w:szCs w:val="20"/>
          <w:lang w:val="en-GB"/>
        </w:rPr>
        <w:fldChar w:fldCharType="begin"/>
      </w:r>
      <w:r w:rsidRPr="003B1974">
        <w:rPr>
          <w:i w:val="0"/>
          <w:iCs/>
          <w:szCs w:val="20"/>
          <w:lang w:val="en-GB"/>
        </w:rPr>
        <w:instrText xml:space="preserve"> REF _Ref116062782 \r \h </w:instrText>
      </w:r>
      <w:r w:rsidRPr="003B1974">
        <w:rPr>
          <w:i w:val="0"/>
          <w:iCs/>
          <w:szCs w:val="20"/>
          <w:lang w:val="en-GB"/>
        </w:rPr>
      </w:r>
      <w:r w:rsidRPr="003B1974">
        <w:rPr>
          <w:i w:val="0"/>
          <w:iCs/>
          <w:szCs w:val="20"/>
          <w:lang w:val="en-GB"/>
        </w:rPr>
        <w:fldChar w:fldCharType="separate"/>
      </w:r>
      <w:r>
        <w:rPr>
          <w:i w:val="0"/>
          <w:iCs/>
          <w:szCs w:val="20"/>
          <w:lang w:val="en-GB"/>
        </w:rPr>
        <w:t>5.1</w:t>
      </w:r>
      <w:r w:rsidRPr="003B1974">
        <w:rPr>
          <w:i w:val="0"/>
          <w:iCs/>
          <w:szCs w:val="20"/>
          <w:lang w:val="en-GB"/>
        </w:rPr>
        <w:fldChar w:fldCharType="end"/>
      </w:r>
      <w:r w:rsidRPr="003B1974">
        <w:rPr>
          <w:i w:val="0"/>
          <w:iCs/>
          <w:szCs w:val="20"/>
          <w:lang w:val="en-GB"/>
        </w:rPr>
        <w:t xml:space="preserve">, will be distributed to Eligible Initiators, Eligible </w:t>
      </w:r>
      <w:r w:rsidR="00BA748E">
        <w:rPr>
          <w:i w:val="0"/>
          <w:iCs/>
          <w:szCs w:val="20"/>
          <w:lang w:val="en-GB"/>
        </w:rPr>
        <w:t>Managers</w:t>
      </w:r>
      <w:r w:rsidR="0044184A">
        <w:rPr>
          <w:i w:val="0"/>
          <w:iCs/>
          <w:szCs w:val="20"/>
          <w:lang w:val="en-GB"/>
        </w:rPr>
        <w:t>,</w:t>
      </w:r>
      <w:r w:rsidR="0044184A" w:rsidRPr="0044184A">
        <w:t xml:space="preserve"> </w:t>
      </w:r>
      <w:r w:rsidR="0044184A" w:rsidRPr="0044184A">
        <w:rPr>
          <w:i w:val="0"/>
          <w:iCs/>
          <w:szCs w:val="20"/>
          <w:lang w:val="en-GB"/>
        </w:rPr>
        <w:t>Eligible Employees</w:t>
      </w:r>
      <w:r>
        <w:rPr>
          <w:i w:val="0"/>
          <w:iCs/>
          <w:szCs w:val="20"/>
          <w:lang w:val="en-GB"/>
        </w:rPr>
        <w:t xml:space="preserve"> </w:t>
      </w:r>
      <w:r w:rsidRPr="003B1974">
        <w:rPr>
          <w:i w:val="0"/>
          <w:iCs/>
          <w:szCs w:val="20"/>
          <w:lang w:val="en-GB"/>
        </w:rPr>
        <w:t>and Eligible</w:t>
      </w:r>
      <w:r>
        <w:rPr>
          <w:i w:val="0"/>
          <w:iCs/>
          <w:szCs w:val="20"/>
          <w:lang w:val="en-GB"/>
        </w:rPr>
        <w:t xml:space="preserve"> Board Members</w:t>
      </w:r>
      <w:r w:rsidRPr="003B1974">
        <w:rPr>
          <w:i w:val="0"/>
          <w:iCs/>
          <w:szCs w:val="20"/>
          <w:lang w:val="en-GB"/>
        </w:rPr>
        <w:t>, as follows:</w:t>
      </w:r>
    </w:p>
    <w:bookmarkEnd w:id="35"/>
    <w:p w14:paraId="23F322E3" w14:textId="232F0AB7" w:rsidR="0028614E" w:rsidRPr="009312F3" w:rsidRDefault="0028614E" w:rsidP="0028614E">
      <w:pPr>
        <w:pStyle w:val="Level3"/>
        <w:tabs>
          <w:tab w:val="clear" w:pos="3040"/>
        </w:tabs>
        <w:ind w:left="1276"/>
        <w:rPr>
          <w:i/>
          <w:iCs/>
          <w:lang w:val="ro-RO"/>
        </w:rPr>
      </w:pPr>
      <w:r>
        <w:rPr>
          <w:lang w:val="ro-RO"/>
        </w:rPr>
        <w:t>7</w:t>
      </w:r>
      <w:r w:rsidRPr="00820CFA">
        <w:rPr>
          <w:lang w:val="ro-RO"/>
        </w:rPr>
        <w:t xml:space="preserve">0% </w:t>
      </w:r>
      <w:r w:rsidRPr="00F145F8">
        <w:rPr>
          <w:szCs w:val="20"/>
          <w:lang w:val="en-GB"/>
        </w:rPr>
        <w:t xml:space="preserve">of the Shares that may be acquired </w:t>
      </w:r>
      <w:r>
        <w:rPr>
          <w:szCs w:val="20"/>
          <w:lang w:val="en-GB"/>
        </w:rPr>
        <w:t>under the Benefit at the End of the Implementation Period</w:t>
      </w:r>
      <w:r w:rsidRPr="00F145F8">
        <w:rPr>
          <w:szCs w:val="20"/>
          <w:lang w:val="en-GB"/>
        </w:rPr>
        <w:t xml:space="preserve"> will be distributed, subject to the fulfilment of the conditions and formalities set out in this Plan, to the Eligible </w:t>
      </w:r>
      <w:r>
        <w:rPr>
          <w:szCs w:val="20"/>
          <w:lang w:val="en-GB"/>
        </w:rPr>
        <w:t>Initiators,</w:t>
      </w:r>
      <w:r w:rsidRPr="00F145F8">
        <w:rPr>
          <w:szCs w:val="20"/>
          <w:lang w:val="en-GB"/>
        </w:rPr>
        <w:t xml:space="preserve"> in the proportions set out in A</w:t>
      </w:r>
      <w:r>
        <w:rPr>
          <w:szCs w:val="20"/>
          <w:lang w:val="en-GB"/>
        </w:rPr>
        <w:t>nnex</w:t>
      </w:r>
      <w:r w:rsidRPr="00F145F8">
        <w:rPr>
          <w:szCs w:val="20"/>
          <w:lang w:val="en-GB"/>
        </w:rPr>
        <w:t xml:space="preserve"> 1A;</w:t>
      </w:r>
    </w:p>
    <w:p w14:paraId="418E1FE1" w14:textId="2DA3F375" w:rsidR="0028614E" w:rsidRPr="003B1974" w:rsidRDefault="00F173A5" w:rsidP="0028614E">
      <w:pPr>
        <w:pStyle w:val="Level3"/>
        <w:tabs>
          <w:tab w:val="clear" w:pos="3040"/>
          <w:tab w:val="num" w:pos="1260"/>
        </w:tabs>
        <w:ind w:left="1260" w:hanging="720"/>
        <w:rPr>
          <w:i/>
          <w:iCs/>
          <w:szCs w:val="20"/>
          <w:lang w:val="ro-RO"/>
        </w:rPr>
      </w:pPr>
      <w:r>
        <w:rPr>
          <w:szCs w:val="20"/>
          <w:lang w:val="ro-RO"/>
        </w:rPr>
        <w:t>10,5</w:t>
      </w:r>
      <w:r w:rsidR="0028614E" w:rsidRPr="00820CFA">
        <w:rPr>
          <w:szCs w:val="20"/>
          <w:lang w:val="ro-RO"/>
        </w:rPr>
        <w:t xml:space="preserve">% </w:t>
      </w:r>
      <w:r w:rsidR="0028614E" w:rsidRPr="00F145F8">
        <w:rPr>
          <w:szCs w:val="20"/>
          <w:lang w:val="en-GB"/>
        </w:rPr>
        <w:t xml:space="preserve">of the Shares that may be acquired </w:t>
      </w:r>
      <w:r w:rsidR="0028614E">
        <w:rPr>
          <w:szCs w:val="20"/>
          <w:lang w:val="en-GB"/>
        </w:rPr>
        <w:t>under the Benefit at the End of the Implementation Period</w:t>
      </w:r>
      <w:r w:rsidR="0028614E" w:rsidRPr="00F145F8">
        <w:rPr>
          <w:szCs w:val="20"/>
          <w:lang w:val="en-GB"/>
        </w:rPr>
        <w:t xml:space="preserve"> will be distributed, subject to the fulfilment of the conditions and formalities set out in this Plan, to the Eligible </w:t>
      </w:r>
      <w:r w:rsidR="00BA748E">
        <w:rPr>
          <w:szCs w:val="20"/>
          <w:lang w:val="en-GB"/>
        </w:rPr>
        <w:t>Manager</w:t>
      </w:r>
      <w:r w:rsidR="0028614E">
        <w:rPr>
          <w:szCs w:val="20"/>
          <w:lang w:val="en-GB"/>
        </w:rPr>
        <w:t>s,</w:t>
      </w:r>
      <w:r w:rsidR="0028614E" w:rsidRPr="00F145F8">
        <w:rPr>
          <w:szCs w:val="20"/>
          <w:lang w:val="en-GB"/>
        </w:rPr>
        <w:t xml:space="preserve"> in the proportions set out in A</w:t>
      </w:r>
      <w:r w:rsidR="0028614E">
        <w:rPr>
          <w:szCs w:val="20"/>
          <w:lang w:val="en-GB"/>
        </w:rPr>
        <w:t>nnex</w:t>
      </w:r>
      <w:r w:rsidR="0028614E" w:rsidRPr="00F145F8">
        <w:rPr>
          <w:szCs w:val="20"/>
          <w:lang w:val="en-GB"/>
        </w:rPr>
        <w:t xml:space="preserve"> 1</w:t>
      </w:r>
      <w:r w:rsidR="0028614E" w:rsidRPr="00820CFA">
        <w:rPr>
          <w:szCs w:val="20"/>
          <w:lang w:val="ro-RO"/>
        </w:rPr>
        <w:t>B;</w:t>
      </w:r>
    </w:p>
    <w:p w14:paraId="1E250927" w14:textId="7A51D1A8" w:rsidR="00F173A5" w:rsidRPr="001930D6" w:rsidRDefault="00562526" w:rsidP="0028614E">
      <w:pPr>
        <w:pStyle w:val="Level3"/>
        <w:tabs>
          <w:tab w:val="clear" w:pos="3040"/>
          <w:tab w:val="num" w:pos="1260"/>
        </w:tabs>
        <w:ind w:left="1260" w:hanging="720"/>
        <w:rPr>
          <w:szCs w:val="20"/>
          <w:lang w:val="en-GB"/>
        </w:rPr>
      </w:pPr>
      <w:r w:rsidRPr="001930D6">
        <w:rPr>
          <w:szCs w:val="20"/>
          <w:lang w:val="en-GB"/>
        </w:rPr>
        <w:t>4.5% of the Shares that may</w:t>
      </w:r>
      <w:r w:rsidR="001930D6">
        <w:rPr>
          <w:szCs w:val="20"/>
          <w:lang w:val="en-GB"/>
        </w:rPr>
        <w:t xml:space="preserve"> be acquired</w:t>
      </w:r>
      <w:r w:rsidRPr="001930D6">
        <w:rPr>
          <w:szCs w:val="20"/>
          <w:lang w:val="en-GB"/>
        </w:rPr>
        <w:t xml:space="preserve"> under the Benefit at the End of </w:t>
      </w:r>
      <w:r w:rsidR="001930D6">
        <w:rPr>
          <w:szCs w:val="20"/>
          <w:lang w:val="en-GB"/>
        </w:rPr>
        <w:t>the</w:t>
      </w:r>
      <w:r w:rsidRPr="001930D6">
        <w:rPr>
          <w:szCs w:val="20"/>
          <w:lang w:val="en-GB"/>
        </w:rPr>
        <w:t xml:space="preserve"> </w:t>
      </w:r>
      <w:r w:rsidR="001930D6">
        <w:rPr>
          <w:szCs w:val="20"/>
          <w:lang w:val="en-GB"/>
        </w:rPr>
        <w:t xml:space="preserve">Implementation </w:t>
      </w:r>
      <w:r w:rsidRPr="001930D6">
        <w:rPr>
          <w:szCs w:val="20"/>
          <w:lang w:val="en-GB"/>
        </w:rPr>
        <w:t>Period will be distributed, subject to the satisfaction of the conditions and formalities set out in this Plan, to Eligible Employees in the proportions set out in Annex 1 C;</w:t>
      </w:r>
    </w:p>
    <w:p w14:paraId="0469C42C" w14:textId="5E1B8DEE" w:rsidR="0028614E" w:rsidRPr="003B1974" w:rsidRDefault="00D94D95" w:rsidP="0028614E">
      <w:pPr>
        <w:pStyle w:val="Level3"/>
        <w:tabs>
          <w:tab w:val="clear" w:pos="3040"/>
          <w:tab w:val="num" w:pos="1260"/>
        </w:tabs>
        <w:ind w:left="1260" w:hanging="720"/>
        <w:rPr>
          <w:i/>
          <w:iCs/>
          <w:szCs w:val="20"/>
          <w:lang w:val="ro-RO"/>
        </w:rPr>
      </w:pPr>
      <w:r>
        <w:rPr>
          <w:szCs w:val="20"/>
          <w:lang w:val="ro-RO"/>
        </w:rPr>
        <w:t>15</w:t>
      </w:r>
      <w:r w:rsidR="0028614E" w:rsidRPr="00820CFA">
        <w:rPr>
          <w:szCs w:val="20"/>
          <w:lang w:val="ro-RO"/>
        </w:rPr>
        <w:t xml:space="preserve">% </w:t>
      </w:r>
      <w:r w:rsidR="0028614E" w:rsidRPr="00F145F8">
        <w:rPr>
          <w:szCs w:val="20"/>
          <w:lang w:val="en-GB"/>
        </w:rPr>
        <w:t xml:space="preserve">of the Shares that may be acquired </w:t>
      </w:r>
      <w:r w:rsidR="0028614E">
        <w:rPr>
          <w:szCs w:val="20"/>
          <w:lang w:val="en-GB"/>
        </w:rPr>
        <w:t>under the Benefit at the End of the Implementation Period</w:t>
      </w:r>
      <w:r w:rsidR="0028614E" w:rsidRPr="00F145F8">
        <w:rPr>
          <w:szCs w:val="20"/>
          <w:lang w:val="en-GB"/>
        </w:rPr>
        <w:t xml:space="preserve"> will be distributed, subject to the fulfilment of the conditions and formalities set out in this Plan</w:t>
      </w:r>
      <w:r w:rsidR="0028614E">
        <w:rPr>
          <w:szCs w:val="20"/>
          <w:lang w:val="en-GB"/>
        </w:rPr>
        <w:t xml:space="preserve"> and those established by the General Meeting of Shareholders</w:t>
      </w:r>
      <w:r w:rsidR="0028614E" w:rsidRPr="00F145F8">
        <w:rPr>
          <w:szCs w:val="20"/>
          <w:lang w:val="en-GB"/>
        </w:rPr>
        <w:t xml:space="preserve">, </w:t>
      </w:r>
      <w:r w:rsidR="0028614E">
        <w:rPr>
          <w:szCs w:val="20"/>
          <w:lang w:val="en-GB"/>
        </w:rPr>
        <w:t xml:space="preserve">as the case may be, </w:t>
      </w:r>
      <w:r w:rsidR="0028614E" w:rsidRPr="00F145F8">
        <w:rPr>
          <w:szCs w:val="20"/>
          <w:lang w:val="en-GB"/>
        </w:rPr>
        <w:t xml:space="preserve">to the Eligible </w:t>
      </w:r>
      <w:r w:rsidR="0028614E">
        <w:rPr>
          <w:szCs w:val="20"/>
          <w:lang w:val="en-GB"/>
        </w:rPr>
        <w:t xml:space="preserve">Board Members, as stipulated </w:t>
      </w:r>
      <w:r w:rsidR="0028614E" w:rsidRPr="00F145F8">
        <w:rPr>
          <w:szCs w:val="20"/>
          <w:lang w:val="en-GB"/>
        </w:rPr>
        <w:t>in A</w:t>
      </w:r>
      <w:r w:rsidR="0028614E">
        <w:rPr>
          <w:szCs w:val="20"/>
          <w:lang w:val="en-GB"/>
        </w:rPr>
        <w:t>nnex</w:t>
      </w:r>
      <w:r w:rsidR="0028614E" w:rsidRPr="00F145F8">
        <w:rPr>
          <w:szCs w:val="20"/>
          <w:lang w:val="en-GB"/>
        </w:rPr>
        <w:t xml:space="preserve"> 1</w:t>
      </w:r>
      <w:r w:rsidR="0028614E">
        <w:rPr>
          <w:szCs w:val="20"/>
          <w:lang w:val="en-GB"/>
        </w:rPr>
        <w:t>D.</w:t>
      </w:r>
    </w:p>
    <w:p w14:paraId="68977FC2" w14:textId="56806694" w:rsidR="0028614E" w:rsidRPr="00493F56" w:rsidRDefault="0028614E" w:rsidP="0028614E">
      <w:pPr>
        <w:pStyle w:val="Level2"/>
        <w:ind w:left="567" w:hanging="709"/>
        <w:rPr>
          <w:i w:val="0"/>
          <w:iCs/>
          <w:szCs w:val="20"/>
          <w:lang w:val="en-GB"/>
        </w:rPr>
      </w:pPr>
      <w:bookmarkStart w:id="37" w:name="_Ref116290903"/>
      <w:r w:rsidRPr="00493F56">
        <w:rPr>
          <w:i w:val="0"/>
          <w:iCs/>
          <w:szCs w:val="20"/>
          <w:lang w:val="en-GB"/>
        </w:rPr>
        <w:t xml:space="preserve">The Board of Directors (subject to compliance with the provisions on the conflict of interest) may decide to increase the number of Shares granted </w:t>
      </w:r>
      <w:r w:rsidR="002A07D8">
        <w:rPr>
          <w:i w:val="0"/>
          <w:iCs/>
          <w:szCs w:val="20"/>
          <w:lang w:val="en-GB"/>
        </w:rPr>
        <w:t>under</w:t>
      </w:r>
      <w:r w:rsidRPr="00493F56">
        <w:rPr>
          <w:i w:val="0"/>
          <w:iCs/>
          <w:szCs w:val="20"/>
          <w:lang w:val="en-GB"/>
        </w:rPr>
        <w:t xml:space="preserve"> the Benefit at the End of the</w:t>
      </w:r>
      <w:r w:rsidR="003D123F">
        <w:rPr>
          <w:i w:val="0"/>
          <w:iCs/>
          <w:szCs w:val="20"/>
          <w:lang w:val="en-GB"/>
        </w:rPr>
        <w:t xml:space="preserve"> </w:t>
      </w:r>
      <w:r w:rsidRPr="00493F56">
        <w:rPr>
          <w:i w:val="0"/>
          <w:iCs/>
          <w:szCs w:val="20"/>
          <w:lang w:val="en-GB"/>
        </w:rPr>
        <w:t>Implementation Period by a further 10%, the number of Shares that may be acquired</w:t>
      </w:r>
      <w:r w:rsidR="003D123F">
        <w:rPr>
          <w:i w:val="0"/>
          <w:iCs/>
          <w:szCs w:val="20"/>
          <w:lang w:val="en-GB"/>
        </w:rPr>
        <w:t xml:space="preserve"> in such case</w:t>
      </w:r>
      <w:r w:rsidRPr="00493F56">
        <w:rPr>
          <w:i w:val="0"/>
          <w:iCs/>
          <w:szCs w:val="20"/>
          <w:lang w:val="en-GB"/>
        </w:rPr>
        <w:t xml:space="preserve"> by Eligible </w:t>
      </w:r>
      <w:r w:rsidR="003D123F">
        <w:rPr>
          <w:i w:val="0"/>
          <w:iCs/>
          <w:szCs w:val="20"/>
          <w:lang w:val="en-GB"/>
        </w:rPr>
        <w:t>Participants</w:t>
      </w:r>
      <w:r w:rsidRPr="00493F56">
        <w:rPr>
          <w:i w:val="0"/>
          <w:iCs/>
          <w:szCs w:val="20"/>
          <w:lang w:val="en-GB"/>
        </w:rPr>
        <w:t xml:space="preserve"> being determined in accordance with the </w:t>
      </w:r>
      <w:r>
        <w:rPr>
          <w:i w:val="0"/>
          <w:iCs/>
          <w:szCs w:val="20"/>
          <w:lang w:val="en-GB"/>
        </w:rPr>
        <w:t xml:space="preserve">template </w:t>
      </w:r>
      <w:r w:rsidRPr="00493F56">
        <w:rPr>
          <w:i w:val="0"/>
          <w:iCs/>
          <w:szCs w:val="20"/>
          <w:lang w:val="en-GB"/>
        </w:rPr>
        <w:t>below</w:t>
      </w:r>
      <w:r w:rsidR="00D37D1C">
        <w:rPr>
          <w:i w:val="0"/>
          <w:iCs/>
          <w:szCs w:val="20"/>
          <w:lang w:val="en-GB"/>
        </w:rPr>
        <w:t xml:space="preserve"> </w:t>
      </w:r>
      <w:r w:rsidR="00D37D1C" w:rsidRPr="00D37D1C">
        <w:rPr>
          <w:i w:val="0"/>
          <w:iCs/>
          <w:szCs w:val="20"/>
          <w:lang w:val="en-GB"/>
        </w:rPr>
        <w:t>(</w:t>
      </w:r>
      <w:r w:rsidR="001B5A28">
        <w:rPr>
          <w:i w:val="0"/>
          <w:iCs/>
          <w:szCs w:val="20"/>
          <w:lang w:val="en-GB"/>
        </w:rPr>
        <w:t xml:space="preserve">by way of example, </w:t>
      </w:r>
      <w:r w:rsidR="00D37D1C" w:rsidRPr="00D37D1C">
        <w:rPr>
          <w:i w:val="0"/>
          <w:iCs/>
          <w:szCs w:val="20"/>
          <w:lang w:val="en-GB"/>
        </w:rPr>
        <w:t xml:space="preserve">based on the number of Shares in the share capital of the Company on </w:t>
      </w:r>
      <w:r w:rsidR="001B5A28">
        <w:rPr>
          <w:i w:val="0"/>
          <w:iCs/>
          <w:szCs w:val="20"/>
          <w:lang w:val="en-GB"/>
        </w:rPr>
        <w:t>1 January 2022</w:t>
      </w:r>
      <w:r w:rsidR="00D37D1C" w:rsidRPr="00D37D1C">
        <w:rPr>
          <w:i w:val="0"/>
          <w:iCs/>
          <w:szCs w:val="20"/>
          <w:lang w:val="en-GB"/>
        </w:rPr>
        <w:t>)</w:t>
      </w:r>
      <w:r w:rsidRPr="00493F56">
        <w:rPr>
          <w:i w:val="0"/>
          <w:iCs/>
          <w:szCs w:val="20"/>
          <w:lang w:val="en-GB"/>
        </w:rPr>
        <w:t>:</w:t>
      </w:r>
      <w:bookmarkEnd w:id="37"/>
    </w:p>
    <w:tbl>
      <w:tblPr>
        <w:tblW w:w="0" w:type="auto"/>
        <w:tblInd w:w="567" w:type="dxa"/>
        <w:tblLook w:val="04A0" w:firstRow="1" w:lastRow="0" w:firstColumn="1" w:lastColumn="0" w:noHBand="0" w:noVBand="1"/>
      </w:tblPr>
      <w:tblGrid>
        <w:gridCol w:w="1134"/>
        <w:gridCol w:w="1951"/>
        <w:gridCol w:w="2634"/>
        <w:gridCol w:w="2634"/>
      </w:tblGrid>
      <w:tr w:rsidR="0028614E" w:rsidRPr="00493F56" w14:paraId="045714D5" w14:textId="77777777" w:rsidTr="00A06248">
        <w:tc>
          <w:tcPr>
            <w:tcW w:w="1134" w:type="dxa"/>
            <w:shd w:val="clear" w:color="auto" w:fill="auto"/>
          </w:tcPr>
          <w:p w14:paraId="170D2306" w14:textId="77777777" w:rsidR="0028614E" w:rsidRPr="00493F56" w:rsidRDefault="0028614E" w:rsidP="00A06248">
            <w:pPr>
              <w:pStyle w:val="Level3"/>
              <w:numPr>
                <w:ilvl w:val="0"/>
                <w:numId w:val="0"/>
              </w:numPr>
              <w:rPr>
                <w:sz w:val="17"/>
                <w:szCs w:val="17"/>
                <w:lang w:val="en-GB"/>
              </w:rPr>
            </w:pPr>
            <w:r w:rsidRPr="00493F56">
              <w:rPr>
                <w:sz w:val="17"/>
                <w:szCs w:val="17"/>
                <w:lang w:val="en-GB"/>
              </w:rPr>
              <w:t xml:space="preserve">No. </w:t>
            </w:r>
          </w:p>
        </w:tc>
        <w:tc>
          <w:tcPr>
            <w:tcW w:w="1951" w:type="dxa"/>
            <w:shd w:val="clear" w:color="auto" w:fill="auto"/>
          </w:tcPr>
          <w:p w14:paraId="6E056615" w14:textId="77777777" w:rsidR="0028614E" w:rsidRPr="00493F56" w:rsidRDefault="0028614E" w:rsidP="00A06248">
            <w:pPr>
              <w:pStyle w:val="Level3"/>
              <w:numPr>
                <w:ilvl w:val="0"/>
                <w:numId w:val="0"/>
              </w:numPr>
              <w:jc w:val="center"/>
              <w:rPr>
                <w:sz w:val="17"/>
                <w:szCs w:val="17"/>
                <w:lang w:val="en-GB"/>
              </w:rPr>
            </w:pPr>
            <w:r w:rsidRPr="00493F56">
              <w:rPr>
                <w:sz w:val="17"/>
                <w:szCs w:val="17"/>
                <w:lang w:val="en-GB"/>
              </w:rPr>
              <w:t>(A)</w:t>
            </w:r>
          </w:p>
          <w:p w14:paraId="602A29B7" w14:textId="77777777" w:rsidR="0028614E" w:rsidRPr="00493F56" w:rsidRDefault="0028614E" w:rsidP="00A06248">
            <w:pPr>
              <w:pStyle w:val="Level3"/>
              <w:numPr>
                <w:ilvl w:val="0"/>
                <w:numId w:val="0"/>
              </w:numPr>
              <w:rPr>
                <w:sz w:val="17"/>
                <w:szCs w:val="17"/>
                <w:lang w:val="en-GB"/>
              </w:rPr>
            </w:pPr>
            <w:r w:rsidRPr="00493F56">
              <w:rPr>
                <w:sz w:val="17"/>
                <w:szCs w:val="17"/>
                <w:lang w:val="en-GB"/>
              </w:rPr>
              <w:t>Number of Shares</w:t>
            </w:r>
          </w:p>
        </w:tc>
        <w:tc>
          <w:tcPr>
            <w:tcW w:w="2634" w:type="dxa"/>
            <w:shd w:val="clear" w:color="auto" w:fill="auto"/>
          </w:tcPr>
          <w:p w14:paraId="4C8F3582" w14:textId="77777777" w:rsidR="0028614E" w:rsidRPr="00493F56" w:rsidRDefault="0028614E" w:rsidP="00A06248">
            <w:pPr>
              <w:pStyle w:val="Level3"/>
              <w:numPr>
                <w:ilvl w:val="0"/>
                <w:numId w:val="0"/>
              </w:numPr>
              <w:jc w:val="center"/>
              <w:rPr>
                <w:sz w:val="17"/>
                <w:szCs w:val="17"/>
                <w:lang w:val="en-GB"/>
              </w:rPr>
            </w:pPr>
            <w:r w:rsidRPr="00493F56">
              <w:rPr>
                <w:sz w:val="17"/>
                <w:szCs w:val="17"/>
                <w:lang w:val="en-GB"/>
              </w:rPr>
              <w:t>(B)</w:t>
            </w:r>
          </w:p>
          <w:p w14:paraId="2D04A8E0" w14:textId="77777777" w:rsidR="0028614E" w:rsidRPr="00493F56" w:rsidRDefault="0028614E" w:rsidP="00A06248">
            <w:pPr>
              <w:pStyle w:val="Level3"/>
              <w:numPr>
                <w:ilvl w:val="0"/>
                <w:numId w:val="0"/>
              </w:numPr>
              <w:jc w:val="center"/>
              <w:rPr>
                <w:sz w:val="17"/>
                <w:szCs w:val="17"/>
                <w:lang w:val="en-GB"/>
              </w:rPr>
            </w:pPr>
            <w:r w:rsidRPr="00493F56">
              <w:rPr>
                <w:sz w:val="17"/>
                <w:szCs w:val="17"/>
                <w:lang w:val="en-GB"/>
              </w:rPr>
              <w:t>Determination percentage</w:t>
            </w:r>
          </w:p>
        </w:tc>
        <w:tc>
          <w:tcPr>
            <w:tcW w:w="2634" w:type="dxa"/>
            <w:shd w:val="clear" w:color="auto" w:fill="auto"/>
          </w:tcPr>
          <w:p w14:paraId="26CF5B64" w14:textId="77777777" w:rsidR="0028614E" w:rsidRPr="00493F56" w:rsidRDefault="0028614E" w:rsidP="00A06248">
            <w:pPr>
              <w:pStyle w:val="Level3"/>
              <w:numPr>
                <w:ilvl w:val="0"/>
                <w:numId w:val="0"/>
              </w:numPr>
              <w:jc w:val="center"/>
              <w:rPr>
                <w:sz w:val="17"/>
                <w:szCs w:val="17"/>
                <w:lang w:val="en-GB"/>
              </w:rPr>
            </w:pPr>
            <w:r w:rsidRPr="00493F56">
              <w:rPr>
                <w:sz w:val="17"/>
                <w:szCs w:val="17"/>
                <w:lang w:val="en-GB"/>
              </w:rPr>
              <w:t>(C)</w:t>
            </w:r>
          </w:p>
          <w:p w14:paraId="7BF1BFC6" w14:textId="7658463D" w:rsidR="0028614E" w:rsidRPr="00493F56" w:rsidRDefault="0028614E" w:rsidP="000648E2">
            <w:pPr>
              <w:pStyle w:val="Level3"/>
              <w:numPr>
                <w:ilvl w:val="0"/>
                <w:numId w:val="0"/>
              </w:numPr>
              <w:jc w:val="center"/>
              <w:rPr>
                <w:sz w:val="17"/>
                <w:szCs w:val="17"/>
                <w:lang w:val="en-GB"/>
              </w:rPr>
            </w:pPr>
            <w:r w:rsidRPr="00493F56">
              <w:rPr>
                <w:sz w:val="17"/>
                <w:szCs w:val="17"/>
                <w:lang w:val="en-GB"/>
              </w:rPr>
              <w:t xml:space="preserve">IRR </w:t>
            </w:r>
            <w:r w:rsidR="000648E2">
              <w:rPr>
                <w:sz w:val="17"/>
                <w:szCs w:val="17"/>
                <w:lang w:val="en-GB"/>
              </w:rPr>
              <w:t>registered</w:t>
            </w:r>
          </w:p>
        </w:tc>
      </w:tr>
      <w:tr w:rsidR="00141FC5" w:rsidRPr="00820CFA" w14:paraId="412AA3BD" w14:textId="77777777" w:rsidTr="00A06248">
        <w:tc>
          <w:tcPr>
            <w:tcW w:w="1134" w:type="dxa"/>
            <w:shd w:val="clear" w:color="auto" w:fill="auto"/>
          </w:tcPr>
          <w:p w14:paraId="1BC6D346" w14:textId="77777777" w:rsidR="00141FC5" w:rsidRPr="00820CFA" w:rsidRDefault="00141FC5" w:rsidP="00141FC5">
            <w:pPr>
              <w:pStyle w:val="Level3"/>
              <w:numPr>
                <w:ilvl w:val="0"/>
                <w:numId w:val="26"/>
              </w:numPr>
              <w:jc w:val="center"/>
              <w:rPr>
                <w:sz w:val="17"/>
                <w:szCs w:val="17"/>
                <w:lang w:val="ro-RO"/>
              </w:rPr>
            </w:pPr>
          </w:p>
        </w:tc>
        <w:tc>
          <w:tcPr>
            <w:tcW w:w="1951" w:type="dxa"/>
            <w:shd w:val="clear" w:color="auto" w:fill="auto"/>
          </w:tcPr>
          <w:p w14:paraId="35A3D822" w14:textId="50B04EAF" w:rsidR="00141FC5" w:rsidRPr="00141FC5" w:rsidRDefault="00141FC5" w:rsidP="00141FC5">
            <w:pPr>
              <w:pStyle w:val="Level3"/>
              <w:numPr>
                <w:ilvl w:val="0"/>
                <w:numId w:val="0"/>
              </w:numPr>
              <w:jc w:val="center"/>
              <w:rPr>
                <w:sz w:val="17"/>
                <w:szCs w:val="17"/>
                <w:lang w:val="ro-RO"/>
              </w:rPr>
            </w:pPr>
            <w:r w:rsidRPr="00141FC5">
              <w:rPr>
                <w:sz w:val="17"/>
                <w:szCs w:val="17"/>
              </w:rPr>
              <w:t>1</w:t>
            </w:r>
            <w:r>
              <w:rPr>
                <w:sz w:val="17"/>
                <w:szCs w:val="17"/>
              </w:rPr>
              <w:t>,</w:t>
            </w:r>
            <w:r w:rsidRPr="00141FC5">
              <w:rPr>
                <w:sz w:val="17"/>
                <w:szCs w:val="17"/>
              </w:rPr>
              <w:t>922</w:t>
            </w:r>
            <w:r>
              <w:rPr>
                <w:sz w:val="17"/>
                <w:szCs w:val="17"/>
              </w:rPr>
              <w:t>,</w:t>
            </w:r>
            <w:r w:rsidRPr="00141FC5">
              <w:rPr>
                <w:sz w:val="17"/>
                <w:szCs w:val="17"/>
              </w:rPr>
              <w:t>006</w:t>
            </w:r>
          </w:p>
        </w:tc>
        <w:tc>
          <w:tcPr>
            <w:tcW w:w="2634" w:type="dxa"/>
            <w:shd w:val="clear" w:color="auto" w:fill="auto"/>
          </w:tcPr>
          <w:p w14:paraId="69A75090"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3</w:t>
            </w:r>
            <w:r>
              <w:rPr>
                <w:sz w:val="17"/>
                <w:szCs w:val="17"/>
                <w:lang w:val="ro-RO"/>
              </w:rPr>
              <w:t>.3</w:t>
            </w:r>
            <w:r w:rsidRPr="00820CFA">
              <w:rPr>
                <w:sz w:val="17"/>
                <w:szCs w:val="17"/>
                <w:lang w:val="ro-RO"/>
              </w:rPr>
              <w:t>%</w:t>
            </w:r>
          </w:p>
        </w:tc>
        <w:tc>
          <w:tcPr>
            <w:tcW w:w="2634" w:type="dxa"/>
            <w:shd w:val="clear" w:color="auto" w:fill="auto"/>
          </w:tcPr>
          <w:p w14:paraId="52CA97B4"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7</w:t>
            </w:r>
            <w:r>
              <w:rPr>
                <w:sz w:val="17"/>
                <w:szCs w:val="17"/>
                <w:lang w:val="ro-RO"/>
              </w:rPr>
              <w:t>.</w:t>
            </w:r>
            <w:r w:rsidRPr="00820CFA">
              <w:rPr>
                <w:sz w:val="17"/>
                <w:szCs w:val="17"/>
                <w:lang w:val="ro-RO"/>
              </w:rPr>
              <w:t>5%</w:t>
            </w:r>
          </w:p>
        </w:tc>
      </w:tr>
      <w:tr w:rsidR="00141FC5" w:rsidRPr="00820CFA" w14:paraId="58FFFEB9" w14:textId="77777777" w:rsidTr="00A06248">
        <w:tc>
          <w:tcPr>
            <w:tcW w:w="1134" w:type="dxa"/>
            <w:shd w:val="clear" w:color="auto" w:fill="auto"/>
          </w:tcPr>
          <w:p w14:paraId="1BD87137" w14:textId="77777777" w:rsidR="00141FC5" w:rsidRPr="00820CFA" w:rsidRDefault="00141FC5" w:rsidP="00141FC5">
            <w:pPr>
              <w:pStyle w:val="Level3"/>
              <w:numPr>
                <w:ilvl w:val="0"/>
                <w:numId w:val="26"/>
              </w:numPr>
              <w:jc w:val="center"/>
              <w:rPr>
                <w:sz w:val="17"/>
                <w:szCs w:val="17"/>
                <w:lang w:val="ro-RO"/>
              </w:rPr>
            </w:pPr>
          </w:p>
        </w:tc>
        <w:tc>
          <w:tcPr>
            <w:tcW w:w="1951" w:type="dxa"/>
            <w:shd w:val="clear" w:color="auto" w:fill="auto"/>
          </w:tcPr>
          <w:p w14:paraId="597BFF81" w14:textId="0596BB3B" w:rsidR="00141FC5" w:rsidRPr="00141FC5" w:rsidRDefault="00141FC5" w:rsidP="00141FC5">
            <w:pPr>
              <w:pStyle w:val="Level3"/>
              <w:numPr>
                <w:ilvl w:val="0"/>
                <w:numId w:val="0"/>
              </w:numPr>
              <w:jc w:val="center"/>
              <w:rPr>
                <w:sz w:val="17"/>
                <w:szCs w:val="17"/>
                <w:lang w:val="ro-RO"/>
              </w:rPr>
            </w:pPr>
            <w:r w:rsidRPr="00141FC5">
              <w:rPr>
                <w:sz w:val="17"/>
                <w:szCs w:val="17"/>
              </w:rPr>
              <w:t>2</w:t>
            </w:r>
            <w:r>
              <w:rPr>
                <w:sz w:val="17"/>
                <w:szCs w:val="17"/>
              </w:rPr>
              <w:t>,</w:t>
            </w:r>
            <w:r w:rsidRPr="00141FC5">
              <w:rPr>
                <w:sz w:val="17"/>
                <w:szCs w:val="17"/>
              </w:rPr>
              <w:t>050</w:t>
            </w:r>
            <w:r>
              <w:rPr>
                <w:sz w:val="17"/>
                <w:szCs w:val="17"/>
              </w:rPr>
              <w:t>,</w:t>
            </w:r>
            <w:r w:rsidRPr="00141FC5">
              <w:rPr>
                <w:sz w:val="17"/>
                <w:szCs w:val="17"/>
              </w:rPr>
              <w:t>140</w:t>
            </w:r>
          </w:p>
        </w:tc>
        <w:tc>
          <w:tcPr>
            <w:tcW w:w="2634" w:type="dxa"/>
            <w:shd w:val="clear" w:color="auto" w:fill="auto"/>
          </w:tcPr>
          <w:p w14:paraId="0505DE5E"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3</w:t>
            </w:r>
            <w:r>
              <w:rPr>
                <w:sz w:val="17"/>
                <w:szCs w:val="17"/>
                <w:lang w:val="ro-RO"/>
              </w:rPr>
              <w:t>.52</w:t>
            </w:r>
            <w:r w:rsidRPr="00820CFA">
              <w:rPr>
                <w:sz w:val="17"/>
                <w:szCs w:val="17"/>
                <w:lang w:val="ro-RO"/>
              </w:rPr>
              <w:t>%</w:t>
            </w:r>
          </w:p>
        </w:tc>
        <w:tc>
          <w:tcPr>
            <w:tcW w:w="2634" w:type="dxa"/>
            <w:shd w:val="clear" w:color="auto" w:fill="auto"/>
          </w:tcPr>
          <w:p w14:paraId="4D308235"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8%</w:t>
            </w:r>
          </w:p>
        </w:tc>
      </w:tr>
      <w:tr w:rsidR="00141FC5" w:rsidRPr="00820CFA" w14:paraId="4A7A152D" w14:textId="77777777" w:rsidTr="00A06248">
        <w:tc>
          <w:tcPr>
            <w:tcW w:w="1134" w:type="dxa"/>
            <w:shd w:val="clear" w:color="auto" w:fill="auto"/>
          </w:tcPr>
          <w:p w14:paraId="6FDBE661" w14:textId="77777777" w:rsidR="00141FC5" w:rsidRPr="00820CFA" w:rsidRDefault="00141FC5" w:rsidP="00141FC5">
            <w:pPr>
              <w:pStyle w:val="Level3"/>
              <w:numPr>
                <w:ilvl w:val="0"/>
                <w:numId w:val="26"/>
              </w:numPr>
              <w:jc w:val="center"/>
              <w:rPr>
                <w:sz w:val="17"/>
                <w:szCs w:val="17"/>
                <w:lang w:val="ro-RO"/>
              </w:rPr>
            </w:pPr>
          </w:p>
        </w:tc>
        <w:tc>
          <w:tcPr>
            <w:tcW w:w="1951" w:type="dxa"/>
            <w:shd w:val="clear" w:color="auto" w:fill="auto"/>
          </w:tcPr>
          <w:p w14:paraId="62221C02" w14:textId="34ED4505" w:rsidR="00141FC5" w:rsidRPr="00141FC5" w:rsidRDefault="00141FC5" w:rsidP="00141FC5">
            <w:pPr>
              <w:pStyle w:val="Level3"/>
              <w:numPr>
                <w:ilvl w:val="0"/>
                <w:numId w:val="0"/>
              </w:numPr>
              <w:jc w:val="center"/>
              <w:rPr>
                <w:sz w:val="17"/>
                <w:szCs w:val="17"/>
                <w:lang w:val="ro-RO"/>
              </w:rPr>
            </w:pPr>
            <w:r w:rsidRPr="00141FC5">
              <w:rPr>
                <w:sz w:val="17"/>
                <w:szCs w:val="17"/>
              </w:rPr>
              <w:t>2</w:t>
            </w:r>
            <w:r>
              <w:rPr>
                <w:sz w:val="17"/>
                <w:szCs w:val="17"/>
              </w:rPr>
              <w:t>,</w:t>
            </w:r>
            <w:r w:rsidRPr="00141FC5">
              <w:rPr>
                <w:sz w:val="17"/>
                <w:szCs w:val="17"/>
              </w:rPr>
              <w:t>306</w:t>
            </w:r>
            <w:r>
              <w:rPr>
                <w:sz w:val="17"/>
                <w:szCs w:val="17"/>
              </w:rPr>
              <w:t>,</w:t>
            </w:r>
            <w:r w:rsidRPr="00141FC5">
              <w:rPr>
                <w:sz w:val="17"/>
                <w:szCs w:val="17"/>
              </w:rPr>
              <w:t>407</w:t>
            </w:r>
          </w:p>
        </w:tc>
        <w:tc>
          <w:tcPr>
            <w:tcW w:w="2634" w:type="dxa"/>
            <w:shd w:val="clear" w:color="auto" w:fill="auto"/>
          </w:tcPr>
          <w:p w14:paraId="519973D5"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3</w:t>
            </w:r>
            <w:r>
              <w:rPr>
                <w:sz w:val="17"/>
                <w:szCs w:val="17"/>
                <w:lang w:val="ro-RO"/>
              </w:rPr>
              <w:t>.9</w:t>
            </w:r>
            <w:r w:rsidRPr="00820CFA">
              <w:rPr>
                <w:sz w:val="17"/>
                <w:szCs w:val="17"/>
                <w:lang w:val="ro-RO"/>
              </w:rPr>
              <w:t>6%</w:t>
            </w:r>
          </w:p>
        </w:tc>
        <w:tc>
          <w:tcPr>
            <w:tcW w:w="2634" w:type="dxa"/>
            <w:shd w:val="clear" w:color="auto" w:fill="auto"/>
          </w:tcPr>
          <w:p w14:paraId="06FD9CEE"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9%</w:t>
            </w:r>
          </w:p>
        </w:tc>
      </w:tr>
      <w:tr w:rsidR="00141FC5" w:rsidRPr="00820CFA" w14:paraId="0CAE9C2A" w14:textId="77777777" w:rsidTr="00A06248">
        <w:tc>
          <w:tcPr>
            <w:tcW w:w="1134" w:type="dxa"/>
            <w:shd w:val="clear" w:color="auto" w:fill="auto"/>
          </w:tcPr>
          <w:p w14:paraId="488B3A76" w14:textId="77777777" w:rsidR="00141FC5" w:rsidRPr="00820CFA" w:rsidRDefault="00141FC5" w:rsidP="00141FC5">
            <w:pPr>
              <w:pStyle w:val="Level3"/>
              <w:numPr>
                <w:ilvl w:val="0"/>
                <w:numId w:val="26"/>
              </w:numPr>
              <w:jc w:val="center"/>
              <w:rPr>
                <w:sz w:val="17"/>
                <w:szCs w:val="17"/>
                <w:lang w:val="ro-RO"/>
              </w:rPr>
            </w:pPr>
          </w:p>
        </w:tc>
        <w:tc>
          <w:tcPr>
            <w:tcW w:w="1951" w:type="dxa"/>
            <w:shd w:val="clear" w:color="auto" w:fill="auto"/>
          </w:tcPr>
          <w:p w14:paraId="204E95EA" w14:textId="0EB6FCA5" w:rsidR="00141FC5" w:rsidRPr="00141FC5" w:rsidRDefault="00141FC5" w:rsidP="00141FC5">
            <w:pPr>
              <w:pStyle w:val="Level3"/>
              <w:numPr>
                <w:ilvl w:val="0"/>
                <w:numId w:val="0"/>
              </w:numPr>
              <w:jc w:val="center"/>
              <w:rPr>
                <w:sz w:val="17"/>
                <w:szCs w:val="17"/>
                <w:lang w:val="ro-RO"/>
              </w:rPr>
            </w:pPr>
            <w:r w:rsidRPr="00141FC5">
              <w:rPr>
                <w:sz w:val="17"/>
                <w:szCs w:val="17"/>
              </w:rPr>
              <w:t>2</w:t>
            </w:r>
            <w:r>
              <w:rPr>
                <w:sz w:val="17"/>
                <w:szCs w:val="17"/>
              </w:rPr>
              <w:t>,</w:t>
            </w:r>
            <w:r w:rsidRPr="00141FC5">
              <w:rPr>
                <w:sz w:val="17"/>
                <w:szCs w:val="17"/>
              </w:rPr>
              <w:t>562</w:t>
            </w:r>
            <w:r>
              <w:rPr>
                <w:sz w:val="17"/>
                <w:szCs w:val="17"/>
              </w:rPr>
              <w:t>,</w:t>
            </w:r>
            <w:r w:rsidRPr="00141FC5">
              <w:rPr>
                <w:sz w:val="17"/>
                <w:szCs w:val="17"/>
              </w:rPr>
              <w:t>675</w:t>
            </w:r>
          </w:p>
        </w:tc>
        <w:tc>
          <w:tcPr>
            <w:tcW w:w="2634" w:type="dxa"/>
            <w:shd w:val="clear" w:color="auto" w:fill="auto"/>
          </w:tcPr>
          <w:p w14:paraId="01D9EBB5"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4</w:t>
            </w:r>
            <w:r>
              <w:rPr>
                <w:sz w:val="17"/>
                <w:szCs w:val="17"/>
                <w:lang w:val="ro-RO"/>
              </w:rPr>
              <w:t>.4</w:t>
            </w:r>
            <w:r w:rsidRPr="00820CFA">
              <w:rPr>
                <w:sz w:val="17"/>
                <w:szCs w:val="17"/>
                <w:lang w:val="ro-RO"/>
              </w:rPr>
              <w:t>%</w:t>
            </w:r>
          </w:p>
        </w:tc>
        <w:tc>
          <w:tcPr>
            <w:tcW w:w="2634" w:type="dxa"/>
            <w:shd w:val="clear" w:color="auto" w:fill="auto"/>
          </w:tcPr>
          <w:p w14:paraId="20342CFD"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10%</w:t>
            </w:r>
          </w:p>
        </w:tc>
      </w:tr>
      <w:tr w:rsidR="00141FC5" w:rsidRPr="00820CFA" w14:paraId="21989B7B" w14:textId="77777777" w:rsidTr="00A06248">
        <w:tc>
          <w:tcPr>
            <w:tcW w:w="1134" w:type="dxa"/>
            <w:shd w:val="clear" w:color="auto" w:fill="auto"/>
          </w:tcPr>
          <w:p w14:paraId="21A9AEDB" w14:textId="77777777" w:rsidR="00141FC5" w:rsidRPr="00820CFA" w:rsidRDefault="00141FC5" w:rsidP="00141FC5">
            <w:pPr>
              <w:pStyle w:val="Level3"/>
              <w:numPr>
                <w:ilvl w:val="0"/>
                <w:numId w:val="26"/>
              </w:numPr>
              <w:jc w:val="center"/>
              <w:rPr>
                <w:sz w:val="17"/>
                <w:szCs w:val="17"/>
                <w:lang w:val="ro-RO"/>
              </w:rPr>
            </w:pPr>
          </w:p>
        </w:tc>
        <w:tc>
          <w:tcPr>
            <w:tcW w:w="1951" w:type="dxa"/>
            <w:shd w:val="clear" w:color="auto" w:fill="auto"/>
          </w:tcPr>
          <w:p w14:paraId="05A5D8DC" w14:textId="7A7632B9" w:rsidR="00141FC5" w:rsidRPr="00141FC5" w:rsidRDefault="00141FC5" w:rsidP="00141FC5">
            <w:pPr>
              <w:pStyle w:val="Level3"/>
              <w:numPr>
                <w:ilvl w:val="0"/>
                <w:numId w:val="0"/>
              </w:numPr>
              <w:jc w:val="center"/>
              <w:rPr>
                <w:sz w:val="17"/>
                <w:szCs w:val="17"/>
                <w:lang w:val="ro-RO"/>
              </w:rPr>
            </w:pPr>
            <w:r w:rsidRPr="00141FC5">
              <w:rPr>
                <w:sz w:val="17"/>
                <w:szCs w:val="17"/>
              </w:rPr>
              <w:t>2</w:t>
            </w:r>
            <w:r>
              <w:rPr>
                <w:sz w:val="17"/>
                <w:szCs w:val="17"/>
              </w:rPr>
              <w:t>,</w:t>
            </w:r>
            <w:r w:rsidRPr="00141FC5">
              <w:rPr>
                <w:sz w:val="17"/>
                <w:szCs w:val="17"/>
              </w:rPr>
              <w:t>818</w:t>
            </w:r>
            <w:r>
              <w:rPr>
                <w:sz w:val="17"/>
                <w:szCs w:val="17"/>
              </w:rPr>
              <w:t>,</w:t>
            </w:r>
            <w:r w:rsidRPr="00141FC5">
              <w:rPr>
                <w:sz w:val="17"/>
                <w:szCs w:val="17"/>
              </w:rPr>
              <w:t>942</w:t>
            </w:r>
          </w:p>
        </w:tc>
        <w:tc>
          <w:tcPr>
            <w:tcW w:w="2634" w:type="dxa"/>
            <w:shd w:val="clear" w:color="auto" w:fill="auto"/>
          </w:tcPr>
          <w:p w14:paraId="467D2678"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4</w:t>
            </w:r>
            <w:r>
              <w:rPr>
                <w:sz w:val="17"/>
                <w:szCs w:val="17"/>
                <w:lang w:val="ro-RO"/>
              </w:rPr>
              <w:t>.8</w:t>
            </w:r>
            <w:r w:rsidRPr="00820CFA">
              <w:rPr>
                <w:sz w:val="17"/>
                <w:szCs w:val="17"/>
                <w:lang w:val="ro-RO"/>
              </w:rPr>
              <w:t>4%</w:t>
            </w:r>
          </w:p>
        </w:tc>
        <w:tc>
          <w:tcPr>
            <w:tcW w:w="2634" w:type="dxa"/>
            <w:shd w:val="clear" w:color="auto" w:fill="auto"/>
          </w:tcPr>
          <w:p w14:paraId="4A39AC6D"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11%</w:t>
            </w:r>
          </w:p>
        </w:tc>
      </w:tr>
      <w:tr w:rsidR="00141FC5" w:rsidRPr="00820CFA" w14:paraId="4EA3409F" w14:textId="77777777" w:rsidTr="00A06248">
        <w:tc>
          <w:tcPr>
            <w:tcW w:w="1134" w:type="dxa"/>
            <w:shd w:val="clear" w:color="auto" w:fill="auto"/>
          </w:tcPr>
          <w:p w14:paraId="769174E7" w14:textId="77777777" w:rsidR="00141FC5" w:rsidRPr="00820CFA" w:rsidRDefault="00141FC5" w:rsidP="00141FC5">
            <w:pPr>
              <w:pStyle w:val="Level3"/>
              <w:numPr>
                <w:ilvl w:val="0"/>
                <w:numId w:val="26"/>
              </w:numPr>
              <w:jc w:val="center"/>
              <w:rPr>
                <w:sz w:val="17"/>
                <w:szCs w:val="17"/>
                <w:lang w:val="ro-RO"/>
              </w:rPr>
            </w:pPr>
          </w:p>
        </w:tc>
        <w:tc>
          <w:tcPr>
            <w:tcW w:w="1951" w:type="dxa"/>
            <w:shd w:val="clear" w:color="auto" w:fill="auto"/>
          </w:tcPr>
          <w:p w14:paraId="453EBD1A" w14:textId="7CEDCBEC" w:rsidR="00141FC5" w:rsidRPr="00141FC5" w:rsidRDefault="00141FC5" w:rsidP="00141FC5">
            <w:pPr>
              <w:pStyle w:val="Level3"/>
              <w:numPr>
                <w:ilvl w:val="0"/>
                <w:numId w:val="0"/>
              </w:numPr>
              <w:jc w:val="center"/>
              <w:rPr>
                <w:sz w:val="17"/>
                <w:szCs w:val="17"/>
                <w:lang w:val="ro-RO"/>
              </w:rPr>
            </w:pPr>
            <w:r w:rsidRPr="00141FC5">
              <w:rPr>
                <w:sz w:val="17"/>
                <w:szCs w:val="17"/>
              </w:rPr>
              <w:t>3</w:t>
            </w:r>
            <w:r>
              <w:rPr>
                <w:sz w:val="17"/>
                <w:szCs w:val="17"/>
              </w:rPr>
              <w:t>,</w:t>
            </w:r>
            <w:r w:rsidRPr="00141FC5">
              <w:rPr>
                <w:sz w:val="17"/>
                <w:szCs w:val="17"/>
              </w:rPr>
              <w:t>075</w:t>
            </w:r>
            <w:r>
              <w:rPr>
                <w:sz w:val="17"/>
                <w:szCs w:val="17"/>
              </w:rPr>
              <w:t>,</w:t>
            </w:r>
            <w:r w:rsidRPr="00141FC5">
              <w:rPr>
                <w:sz w:val="17"/>
                <w:szCs w:val="17"/>
              </w:rPr>
              <w:t>210</w:t>
            </w:r>
          </w:p>
        </w:tc>
        <w:tc>
          <w:tcPr>
            <w:tcW w:w="2634" w:type="dxa"/>
            <w:shd w:val="clear" w:color="auto" w:fill="auto"/>
          </w:tcPr>
          <w:p w14:paraId="12E9599A" w14:textId="77777777" w:rsidR="00141FC5" w:rsidRPr="00820CFA" w:rsidRDefault="00141FC5" w:rsidP="00141FC5">
            <w:pPr>
              <w:pStyle w:val="Level3"/>
              <w:numPr>
                <w:ilvl w:val="0"/>
                <w:numId w:val="0"/>
              </w:numPr>
              <w:jc w:val="center"/>
              <w:rPr>
                <w:sz w:val="17"/>
                <w:szCs w:val="17"/>
                <w:lang w:val="ro-RO"/>
              </w:rPr>
            </w:pPr>
            <w:r>
              <w:rPr>
                <w:sz w:val="17"/>
                <w:szCs w:val="17"/>
                <w:lang w:val="ro-RO"/>
              </w:rPr>
              <w:t>5.28</w:t>
            </w:r>
            <w:r w:rsidRPr="00820CFA">
              <w:rPr>
                <w:sz w:val="17"/>
                <w:szCs w:val="17"/>
                <w:lang w:val="ro-RO"/>
              </w:rPr>
              <w:t>%</w:t>
            </w:r>
          </w:p>
        </w:tc>
        <w:tc>
          <w:tcPr>
            <w:tcW w:w="2634" w:type="dxa"/>
            <w:shd w:val="clear" w:color="auto" w:fill="auto"/>
          </w:tcPr>
          <w:p w14:paraId="1D1F238B"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12%</w:t>
            </w:r>
          </w:p>
        </w:tc>
      </w:tr>
      <w:tr w:rsidR="00141FC5" w:rsidRPr="00820CFA" w14:paraId="4BC99D35" w14:textId="77777777" w:rsidTr="00A06248">
        <w:tc>
          <w:tcPr>
            <w:tcW w:w="1134" w:type="dxa"/>
            <w:shd w:val="clear" w:color="auto" w:fill="auto"/>
          </w:tcPr>
          <w:p w14:paraId="67F2E548" w14:textId="77777777" w:rsidR="00141FC5" w:rsidRPr="00820CFA" w:rsidRDefault="00141FC5" w:rsidP="00141FC5">
            <w:pPr>
              <w:pStyle w:val="Level3"/>
              <w:numPr>
                <w:ilvl w:val="0"/>
                <w:numId w:val="26"/>
              </w:numPr>
              <w:jc w:val="center"/>
              <w:rPr>
                <w:sz w:val="17"/>
                <w:szCs w:val="17"/>
                <w:lang w:val="ro-RO"/>
              </w:rPr>
            </w:pPr>
          </w:p>
        </w:tc>
        <w:tc>
          <w:tcPr>
            <w:tcW w:w="1951" w:type="dxa"/>
            <w:shd w:val="clear" w:color="auto" w:fill="auto"/>
          </w:tcPr>
          <w:p w14:paraId="6C52ECF8" w14:textId="12364B32" w:rsidR="00141FC5" w:rsidRPr="00141FC5" w:rsidRDefault="00141FC5" w:rsidP="00141FC5">
            <w:pPr>
              <w:pStyle w:val="Level3"/>
              <w:numPr>
                <w:ilvl w:val="0"/>
                <w:numId w:val="0"/>
              </w:numPr>
              <w:jc w:val="center"/>
              <w:rPr>
                <w:sz w:val="17"/>
                <w:szCs w:val="17"/>
                <w:lang w:val="ro-RO"/>
              </w:rPr>
            </w:pPr>
            <w:r w:rsidRPr="00141FC5">
              <w:rPr>
                <w:sz w:val="17"/>
                <w:szCs w:val="17"/>
              </w:rPr>
              <w:t>3</w:t>
            </w:r>
            <w:r>
              <w:rPr>
                <w:sz w:val="17"/>
                <w:szCs w:val="17"/>
              </w:rPr>
              <w:t>,</w:t>
            </w:r>
            <w:r w:rsidRPr="00141FC5">
              <w:rPr>
                <w:sz w:val="17"/>
                <w:szCs w:val="17"/>
              </w:rPr>
              <w:t>331</w:t>
            </w:r>
            <w:r>
              <w:rPr>
                <w:sz w:val="17"/>
                <w:szCs w:val="17"/>
              </w:rPr>
              <w:t>,</w:t>
            </w:r>
            <w:r w:rsidRPr="00141FC5">
              <w:rPr>
                <w:sz w:val="17"/>
                <w:szCs w:val="17"/>
              </w:rPr>
              <w:t>477</w:t>
            </w:r>
          </w:p>
        </w:tc>
        <w:tc>
          <w:tcPr>
            <w:tcW w:w="2634" w:type="dxa"/>
            <w:shd w:val="clear" w:color="auto" w:fill="auto"/>
          </w:tcPr>
          <w:p w14:paraId="4459E2ED"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5</w:t>
            </w:r>
            <w:r>
              <w:rPr>
                <w:sz w:val="17"/>
                <w:szCs w:val="17"/>
                <w:lang w:val="ro-RO"/>
              </w:rPr>
              <w:t>.7</w:t>
            </w:r>
            <w:r w:rsidRPr="00820CFA">
              <w:rPr>
                <w:sz w:val="17"/>
                <w:szCs w:val="17"/>
                <w:lang w:val="ro-RO"/>
              </w:rPr>
              <w:t>2%</w:t>
            </w:r>
          </w:p>
        </w:tc>
        <w:tc>
          <w:tcPr>
            <w:tcW w:w="2634" w:type="dxa"/>
            <w:shd w:val="clear" w:color="auto" w:fill="auto"/>
          </w:tcPr>
          <w:p w14:paraId="47636940"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13%</w:t>
            </w:r>
          </w:p>
        </w:tc>
      </w:tr>
      <w:tr w:rsidR="00141FC5" w:rsidRPr="00820CFA" w14:paraId="49C9A069" w14:textId="77777777" w:rsidTr="00A06248">
        <w:trPr>
          <w:trHeight w:val="60"/>
        </w:trPr>
        <w:tc>
          <w:tcPr>
            <w:tcW w:w="1134" w:type="dxa"/>
            <w:shd w:val="clear" w:color="auto" w:fill="auto"/>
          </w:tcPr>
          <w:p w14:paraId="10A0D5BF" w14:textId="77777777" w:rsidR="00141FC5" w:rsidRPr="00820CFA" w:rsidRDefault="00141FC5" w:rsidP="00141FC5">
            <w:pPr>
              <w:pStyle w:val="Level3"/>
              <w:numPr>
                <w:ilvl w:val="0"/>
                <w:numId w:val="26"/>
              </w:numPr>
              <w:jc w:val="center"/>
              <w:rPr>
                <w:sz w:val="17"/>
                <w:szCs w:val="17"/>
                <w:lang w:val="ro-RO"/>
              </w:rPr>
            </w:pPr>
          </w:p>
        </w:tc>
        <w:tc>
          <w:tcPr>
            <w:tcW w:w="1951" w:type="dxa"/>
            <w:shd w:val="clear" w:color="auto" w:fill="auto"/>
          </w:tcPr>
          <w:p w14:paraId="0534AB8D" w14:textId="03D3298E" w:rsidR="00141FC5" w:rsidRPr="00141FC5" w:rsidRDefault="00141FC5" w:rsidP="00141FC5">
            <w:pPr>
              <w:pStyle w:val="Level3"/>
              <w:numPr>
                <w:ilvl w:val="0"/>
                <w:numId w:val="0"/>
              </w:numPr>
              <w:jc w:val="center"/>
              <w:rPr>
                <w:sz w:val="17"/>
                <w:szCs w:val="17"/>
                <w:lang w:val="ro-RO"/>
              </w:rPr>
            </w:pPr>
            <w:r w:rsidRPr="00141FC5">
              <w:rPr>
                <w:sz w:val="17"/>
                <w:szCs w:val="17"/>
              </w:rPr>
              <w:t>3</w:t>
            </w:r>
            <w:r>
              <w:rPr>
                <w:sz w:val="17"/>
                <w:szCs w:val="17"/>
              </w:rPr>
              <w:t>,</w:t>
            </w:r>
            <w:r w:rsidRPr="00141FC5">
              <w:rPr>
                <w:sz w:val="17"/>
                <w:szCs w:val="17"/>
              </w:rPr>
              <w:t>587</w:t>
            </w:r>
            <w:r>
              <w:rPr>
                <w:sz w:val="17"/>
                <w:szCs w:val="17"/>
              </w:rPr>
              <w:t>,</w:t>
            </w:r>
            <w:r w:rsidRPr="00141FC5">
              <w:rPr>
                <w:sz w:val="17"/>
                <w:szCs w:val="17"/>
              </w:rPr>
              <w:t>745</w:t>
            </w:r>
          </w:p>
        </w:tc>
        <w:tc>
          <w:tcPr>
            <w:tcW w:w="2634" w:type="dxa"/>
            <w:shd w:val="clear" w:color="auto" w:fill="auto"/>
          </w:tcPr>
          <w:p w14:paraId="50A5E550" w14:textId="77777777" w:rsidR="00141FC5" w:rsidRPr="00820CFA" w:rsidRDefault="00141FC5" w:rsidP="00141FC5">
            <w:pPr>
              <w:pStyle w:val="Level3"/>
              <w:numPr>
                <w:ilvl w:val="0"/>
                <w:numId w:val="0"/>
              </w:numPr>
              <w:jc w:val="center"/>
              <w:rPr>
                <w:sz w:val="17"/>
                <w:szCs w:val="17"/>
                <w:lang w:val="ro-RO"/>
              </w:rPr>
            </w:pPr>
            <w:r>
              <w:rPr>
                <w:sz w:val="17"/>
                <w:szCs w:val="17"/>
                <w:lang w:val="ro-RO"/>
              </w:rPr>
              <w:t>6.1</w:t>
            </w:r>
            <w:r w:rsidRPr="00820CFA">
              <w:rPr>
                <w:sz w:val="17"/>
                <w:szCs w:val="17"/>
                <w:lang w:val="ro-RO"/>
              </w:rPr>
              <w:t>6%</w:t>
            </w:r>
          </w:p>
        </w:tc>
        <w:tc>
          <w:tcPr>
            <w:tcW w:w="2634" w:type="dxa"/>
            <w:shd w:val="clear" w:color="auto" w:fill="auto"/>
          </w:tcPr>
          <w:p w14:paraId="075B0489"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14%</w:t>
            </w:r>
          </w:p>
        </w:tc>
      </w:tr>
      <w:tr w:rsidR="00141FC5" w:rsidRPr="00820CFA" w14:paraId="667FB6DA" w14:textId="77777777" w:rsidTr="00A06248">
        <w:tc>
          <w:tcPr>
            <w:tcW w:w="1134" w:type="dxa"/>
            <w:shd w:val="clear" w:color="auto" w:fill="auto"/>
          </w:tcPr>
          <w:p w14:paraId="571BAF2A" w14:textId="77777777" w:rsidR="00141FC5" w:rsidRPr="00820CFA" w:rsidRDefault="00141FC5" w:rsidP="00141FC5">
            <w:pPr>
              <w:pStyle w:val="Level3"/>
              <w:numPr>
                <w:ilvl w:val="0"/>
                <w:numId w:val="26"/>
              </w:numPr>
              <w:jc w:val="center"/>
              <w:rPr>
                <w:sz w:val="17"/>
                <w:szCs w:val="17"/>
                <w:lang w:val="ro-RO"/>
              </w:rPr>
            </w:pPr>
          </w:p>
        </w:tc>
        <w:tc>
          <w:tcPr>
            <w:tcW w:w="1951" w:type="dxa"/>
            <w:shd w:val="clear" w:color="auto" w:fill="auto"/>
          </w:tcPr>
          <w:p w14:paraId="5C1BC1FC" w14:textId="4495D3EF" w:rsidR="00141FC5" w:rsidRPr="00141FC5" w:rsidRDefault="00141FC5" w:rsidP="00141FC5">
            <w:pPr>
              <w:pStyle w:val="Level3"/>
              <w:numPr>
                <w:ilvl w:val="0"/>
                <w:numId w:val="0"/>
              </w:numPr>
              <w:jc w:val="center"/>
              <w:rPr>
                <w:sz w:val="17"/>
                <w:szCs w:val="17"/>
                <w:lang w:val="ro-RO"/>
              </w:rPr>
            </w:pPr>
            <w:r w:rsidRPr="00141FC5">
              <w:rPr>
                <w:sz w:val="17"/>
                <w:szCs w:val="17"/>
              </w:rPr>
              <w:t>3</w:t>
            </w:r>
            <w:r>
              <w:rPr>
                <w:sz w:val="17"/>
                <w:szCs w:val="17"/>
              </w:rPr>
              <w:t>,</w:t>
            </w:r>
            <w:r w:rsidRPr="00141FC5">
              <w:rPr>
                <w:sz w:val="17"/>
                <w:szCs w:val="17"/>
              </w:rPr>
              <w:t>844</w:t>
            </w:r>
            <w:r>
              <w:rPr>
                <w:sz w:val="17"/>
                <w:szCs w:val="17"/>
              </w:rPr>
              <w:t>,</w:t>
            </w:r>
            <w:r w:rsidRPr="00141FC5">
              <w:rPr>
                <w:sz w:val="17"/>
                <w:szCs w:val="17"/>
              </w:rPr>
              <w:t>012</w:t>
            </w:r>
          </w:p>
        </w:tc>
        <w:tc>
          <w:tcPr>
            <w:tcW w:w="2634" w:type="dxa"/>
            <w:shd w:val="clear" w:color="auto" w:fill="auto"/>
          </w:tcPr>
          <w:p w14:paraId="2FEDD7AF"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6</w:t>
            </w:r>
            <w:r>
              <w:rPr>
                <w:sz w:val="17"/>
                <w:szCs w:val="17"/>
                <w:lang w:val="ro-RO"/>
              </w:rPr>
              <w:t>.6</w:t>
            </w:r>
            <w:r w:rsidRPr="00820CFA">
              <w:rPr>
                <w:sz w:val="17"/>
                <w:szCs w:val="17"/>
                <w:lang w:val="ro-RO"/>
              </w:rPr>
              <w:t>%</w:t>
            </w:r>
          </w:p>
        </w:tc>
        <w:tc>
          <w:tcPr>
            <w:tcW w:w="2634" w:type="dxa"/>
            <w:shd w:val="clear" w:color="auto" w:fill="auto"/>
          </w:tcPr>
          <w:p w14:paraId="52782712" w14:textId="77777777" w:rsidR="00141FC5" w:rsidRPr="00820CFA" w:rsidRDefault="00141FC5" w:rsidP="00141FC5">
            <w:pPr>
              <w:pStyle w:val="Level3"/>
              <w:numPr>
                <w:ilvl w:val="0"/>
                <w:numId w:val="0"/>
              </w:numPr>
              <w:jc w:val="center"/>
              <w:rPr>
                <w:sz w:val="17"/>
                <w:szCs w:val="17"/>
                <w:lang w:val="ro-RO"/>
              </w:rPr>
            </w:pPr>
            <w:r w:rsidRPr="00820CFA">
              <w:rPr>
                <w:sz w:val="17"/>
                <w:szCs w:val="17"/>
                <w:lang w:val="ro-RO"/>
              </w:rPr>
              <w:t>15%</w:t>
            </w:r>
          </w:p>
        </w:tc>
      </w:tr>
    </w:tbl>
    <w:p w14:paraId="4C96B6D1" w14:textId="77777777" w:rsidR="0028614E" w:rsidRDefault="0028614E" w:rsidP="0028614E">
      <w:pPr>
        <w:pStyle w:val="Level2"/>
        <w:numPr>
          <w:ilvl w:val="0"/>
          <w:numId w:val="0"/>
        </w:numPr>
        <w:ind w:left="567"/>
        <w:rPr>
          <w:i w:val="0"/>
          <w:iCs/>
          <w:szCs w:val="20"/>
          <w:lang w:val="ro-RO"/>
        </w:rPr>
      </w:pPr>
    </w:p>
    <w:p w14:paraId="7745C2D3" w14:textId="76DA80CE" w:rsidR="00654BA6" w:rsidRDefault="000B2D46" w:rsidP="0028614E">
      <w:pPr>
        <w:pStyle w:val="Level2"/>
        <w:ind w:left="567" w:hanging="709"/>
        <w:rPr>
          <w:i w:val="0"/>
          <w:iCs/>
          <w:szCs w:val="20"/>
          <w:lang w:val="en-GB"/>
        </w:rPr>
      </w:pPr>
      <w:bookmarkStart w:id="38" w:name="_Ref117877063"/>
      <w:bookmarkStart w:id="39" w:name="_Ref116291507"/>
      <w:r w:rsidRPr="000B2D46">
        <w:rPr>
          <w:i w:val="0"/>
          <w:iCs/>
          <w:szCs w:val="20"/>
          <w:lang w:val="en-GB"/>
        </w:rPr>
        <w:t xml:space="preserve">The provisions of Clauses </w:t>
      </w:r>
      <w:r>
        <w:rPr>
          <w:i w:val="0"/>
          <w:iCs/>
          <w:szCs w:val="20"/>
          <w:lang w:val="en-GB"/>
        </w:rPr>
        <w:fldChar w:fldCharType="begin"/>
      </w:r>
      <w:r>
        <w:rPr>
          <w:i w:val="0"/>
          <w:iCs/>
          <w:szCs w:val="20"/>
          <w:lang w:val="en-GB"/>
        </w:rPr>
        <w:instrText xml:space="preserve"> REF _Ref117863038 \r \h </w:instrText>
      </w:r>
      <w:r>
        <w:rPr>
          <w:i w:val="0"/>
          <w:iCs/>
          <w:szCs w:val="20"/>
          <w:lang w:val="en-GB"/>
        </w:rPr>
      </w:r>
      <w:r>
        <w:rPr>
          <w:i w:val="0"/>
          <w:iCs/>
          <w:szCs w:val="20"/>
          <w:lang w:val="en-GB"/>
        </w:rPr>
        <w:fldChar w:fldCharType="separate"/>
      </w:r>
      <w:r>
        <w:rPr>
          <w:i w:val="0"/>
          <w:iCs/>
          <w:szCs w:val="20"/>
          <w:lang w:val="en-GB"/>
        </w:rPr>
        <w:t>4.6</w:t>
      </w:r>
      <w:r>
        <w:rPr>
          <w:i w:val="0"/>
          <w:iCs/>
          <w:szCs w:val="20"/>
          <w:lang w:val="en-GB"/>
        </w:rPr>
        <w:fldChar w:fldCharType="end"/>
      </w:r>
      <w:r w:rsidRPr="000B2D46">
        <w:rPr>
          <w:i w:val="0"/>
          <w:iCs/>
          <w:szCs w:val="20"/>
          <w:lang w:val="en-GB"/>
        </w:rPr>
        <w:t xml:space="preserve"> and </w:t>
      </w:r>
      <w:r>
        <w:rPr>
          <w:i w:val="0"/>
          <w:iCs/>
          <w:szCs w:val="20"/>
          <w:lang w:val="en-GB"/>
        </w:rPr>
        <w:fldChar w:fldCharType="begin"/>
      </w:r>
      <w:r>
        <w:rPr>
          <w:i w:val="0"/>
          <w:iCs/>
          <w:szCs w:val="20"/>
          <w:lang w:val="en-GB"/>
        </w:rPr>
        <w:instrText xml:space="preserve"> REF _Ref117867533 \r \h </w:instrText>
      </w:r>
      <w:r>
        <w:rPr>
          <w:i w:val="0"/>
          <w:iCs/>
          <w:szCs w:val="20"/>
          <w:lang w:val="en-GB"/>
        </w:rPr>
      </w:r>
      <w:r>
        <w:rPr>
          <w:i w:val="0"/>
          <w:iCs/>
          <w:szCs w:val="20"/>
          <w:lang w:val="en-GB"/>
        </w:rPr>
        <w:fldChar w:fldCharType="separate"/>
      </w:r>
      <w:r>
        <w:rPr>
          <w:i w:val="0"/>
          <w:iCs/>
          <w:szCs w:val="20"/>
          <w:lang w:val="en-GB"/>
        </w:rPr>
        <w:t>4.7</w:t>
      </w:r>
      <w:r>
        <w:rPr>
          <w:i w:val="0"/>
          <w:iCs/>
          <w:szCs w:val="20"/>
          <w:lang w:val="en-GB"/>
        </w:rPr>
        <w:fldChar w:fldCharType="end"/>
      </w:r>
      <w:r w:rsidRPr="000B2D46">
        <w:rPr>
          <w:i w:val="0"/>
          <w:iCs/>
          <w:szCs w:val="20"/>
          <w:lang w:val="en-GB"/>
        </w:rPr>
        <w:t xml:space="preserve"> shall apply accordingly to the Benefit at the End of the </w:t>
      </w:r>
      <w:r w:rsidR="001B5A28">
        <w:rPr>
          <w:i w:val="0"/>
          <w:iCs/>
          <w:szCs w:val="20"/>
          <w:lang w:val="en-GB"/>
        </w:rPr>
        <w:t xml:space="preserve">Implementation </w:t>
      </w:r>
      <w:r w:rsidRPr="000B2D46">
        <w:rPr>
          <w:i w:val="0"/>
          <w:iCs/>
          <w:szCs w:val="20"/>
          <w:lang w:val="en-GB"/>
        </w:rPr>
        <w:t>Period.</w:t>
      </w:r>
      <w:bookmarkEnd w:id="38"/>
    </w:p>
    <w:p w14:paraId="4CF03FCD" w14:textId="3A148DC1" w:rsidR="0028614E" w:rsidRPr="00F32B12" w:rsidRDefault="0028614E" w:rsidP="0028614E">
      <w:pPr>
        <w:pStyle w:val="Level2"/>
        <w:ind w:left="567" w:hanging="709"/>
        <w:rPr>
          <w:i w:val="0"/>
          <w:iCs/>
          <w:szCs w:val="20"/>
          <w:lang w:val="en-GB"/>
        </w:rPr>
      </w:pPr>
      <w:r w:rsidRPr="00F32B12">
        <w:rPr>
          <w:i w:val="0"/>
          <w:iCs/>
          <w:szCs w:val="20"/>
          <w:lang w:val="en-GB"/>
        </w:rPr>
        <w:t>If (i) any shareholder of the Company</w:t>
      </w:r>
      <w:r w:rsidR="00007F56">
        <w:rPr>
          <w:i w:val="0"/>
          <w:iCs/>
          <w:szCs w:val="20"/>
          <w:lang w:val="en-GB"/>
        </w:rPr>
        <w:t xml:space="preserve">, </w:t>
      </w:r>
      <w:r w:rsidR="00007F56" w:rsidRPr="00007F56">
        <w:rPr>
          <w:i w:val="0"/>
          <w:iCs/>
          <w:szCs w:val="20"/>
          <w:lang w:val="en-GB"/>
        </w:rPr>
        <w:t>after the Adoption Date</w:t>
      </w:r>
      <w:r w:rsidR="00007F56">
        <w:rPr>
          <w:i w:val="0"/>
          <w:iCs/>
          <w:szCs w:val="20"/>
          <w:lang w:val="en-GB"/>
        </w:rPr>
        <w:t>,</w:t>
      </w:r>
      <w:r w:rsidRPr="00F32B12">
        <w:rPr>
          <w:i w:val="0"/>
          <w:iCs/>
          <w:szCs w:val="20"/>
          <w:lang w:val="en-GB"/>
        </w:rPr>
        <w:t xml:space="preserve"> reaches a </w:t>
      </w:r>
      <w:r w:rsidR="001B5A28">
        <w:rPr>
          <w:i w:val="0"/>
          <w:iCs/>
          <w:szCs w:val="20"/>
          <w:lang w:val="en-GB"/>
        </w:rPr>
        <w:t>s</w:t>
      </w:r>
      <w:r w:rsidRPr="00F32B12">
        <w:rPr>
          <w:i w:val="0"/>
          <w:iCs/>
          <w:szCs w:val="20"/>
          <w:lang w:val="en-GB"/>
        </w:rPr>
        <w:t>hareholding threshold of</w:t>
      </w:r>
      <w:r w:rsidR="00007F56">
        <w:rPr>
          <w:i w:val="0"/>
          <w:iCs/>
          <w:szCs w:val="20"/>
          <w:lang w:val="en-GB"/>
        </w:rPr>
        <w:t xml:space="preserve"> over 25%</w:t>
      </w:r>
      <w:r w:rsidRPr="00F32B12">
        <w:rPr>
          <w:i w:val="0"/>
          <w:iCs/>
          <w:szCs w:val="20"/>
          <w:lang w:val="en-GB"/>
        </w:rPr>
        <w:t xml:space="preserve"> of the total number of Shares; and (ii) the</w:t>
      </w:r>
      <w:r>
        <w:rPr>
          <w:i w:val="0"/>
          <w:iCs/>
          <w:szCs w:val="20"/>
          <w:lang w:val="en-GB"/>
        </w:rPr>
        <w:t xml:space="preserve"> professional</w:t>
      </w:r>
      <w:r w:rsidRPr="00F32B12">
        <w:rPr>
          <w:i w:val="0"/>
          <w:iCs/>
          <w:szCs w:val="20"/>
          <w:lang w:val="en-GB"/>
        </w:rPr>
        <w:t xml:space="preserve"> relationship </w:t>
      </w:r>
      <w:r w:rsidR="00007F56" w:rsidRPr="00007F56">
        <w:rPr>
          <w:i w:val="0"/>
          <w:iCs/>
          <w:szCs w:val="20"/>
          <w:lang w:val="en-GB"/>
        </w:rPr>
        <w:t xml:space="preserve">(based on the mandate/employment </w:t>
      </w:r>
      <w:r w:rsidR="00007F56">
        <w:rPr>
          <w:i w:val="0"/>
          <w:iCs/>
          <w:szCs w:val="20"/>
          <w:lang w:val="en-GB"/>
        </w:rPr>
        <w:t>agreement</w:t>
      </w:r>
      <w:r w:rsidR="00007F56" w:rsidRPr="00007F56">
        <w:rPr>
          <w:i w:val="0"/>
          <w:iCs/>
          <w:szCs w:val="20"/>
          <w:lang w:val="en-GB"/>
        </w:rPr>
        <w:t>)</w:t>
      </w:r>
      <w:r w:rsidR="00FD0C36">
        <w:rPr>
          <w:i w:val="0"/>
          <w:iCs/>
          <w:szCs w:val="20"/>
          <w:lang w:val="en-GB"/>
        </w:rPr>
        <w:t xml:space="preserve"> </w:t>
      </w:r>
      <w:r w:rsidRPr="00F32B12">
        <w:rPr>
          <w:i w:val="0"/>
          <w:iCs/>
          <w:szCs w:val="20"/>
          <w:lang w:val="en-GB"/>
        </w:rPr>
        <w:t xml:space="preserve">between an </w:t>
      </w:r>
      <w:r w:rsidRPr="001B5A28">
        <w:rPr>
          <w:i w:val="0"/>
          <w:iCs/>
          <w:szCs w:val="20"/>
          <w:lang w:val="en-GB"/>
        </w:rPr>
        <w:t>Eligible Initiator</w:t>
      </w:r>
      <w:r w:rsidRPr="00F32B12">
        <w:rPr>
          <w:i w:val="0"/>
          <w:iCs/>
          <w:szCs w:val="20"/>
          <w:lang w:val="en-GB"/>
        </w:rPr>
        <w:t xml:space="preserve"> and the Company is terminated</w:t>
      </w:r>
      <w:r w:rsidR="00DB723D" w:rsidRPr="00DB723D">
        <w:t xml:space="preserve"> </w:t>
      </w:r>
      <w:r w:rsidR="00DB723D" w:rsidRPr="00DB723D">
        <w:rPr>
          <w:i w:val="0"/>
          <w:iCs/>
          <w:szCs w:val="20"/>
          <w:lang w:val="en-GB"/>
        </w:rPr>
        <w:t>at the initiative of the Company (without any case of non-performance by the Eligible Initiator)</w:t>
      </w:r>
      <w:r w:rsidRPr="00F32B12">
        <w:rPr>
          <w:i w:val="0"/>
          <w:iCs/>
          <w:szCs w:val="20"/>
          <w:lang w:val="en-GB"/>
        </w:rPr>
        <w:t xml:space="preserve"> before the end of </w:t>
      </w:r>
      <w:r w:rsidR="001B5A28">
        <w:rPr>
          <w:i w:val="0"/>
          <w:iCs/>
          <w:szCs w:val="20"/>
          <w:lang w:val="en-GB"/>
        </w:rPr>
        <w:t>the</w:t>
      </w:r>
      <w:r w:rsidRPr="00F32B12">
        <w:rPr>
          <w:i w:val="0"/>
          <w:iCs/>
          <w:szCs w:val="20"/>
          <w:lang w:val="en-GB"/>
        </w:rPr>
        <w:t xml:space="preserve"> </w:t>
      </w:r>
      <w:r>
        <w:rPr>
          <w:i w:val="0"/>
          <w:iCs/>
          <w:szCs w:val="20"/>
          <w:lang w:val="en-GB"/>
        </w:rPr>
        <w:t>Implementa</w:t>
      </w:r>
      <w:r w:rsidRPr="00F32B12">
        <w:rPr>
          <w:i w:val="0"/>
          <w:iCs/>
          <w:szCs w:val="20"/>
          <w:lang w:val="en-GB"/>
        </w:rPr>
        <w:t xml:space="preserve">tion Period, the Company </w:t>
      </w:r>
      <w:r>
        <w:rPr>
          <w:i w:val="0"/>
          <w:iCs/>
          <w:szCs w:val="20"/>
          <w:lang w:val="en-GB"/>
        </w:rPr>
        <w:t>wi</w:t>
      </w:r>
      <w:r w:rsidRPr="00F32B12">
        <w:rPr>
          <w:i w:val="0"/>
          <w:iCs/>
          <w:szCs w:val="20"/>
          <w:lang w:val="en-GB"/>
        </w:rPr>
        <w:t xml:space="preserve">ll grant to such Eligible </w:t>
      </w:r>
      <w:r>
        <w:rPr>
          <w:i w:val="0"/>
          <w:iCs/>
          <w:szCs w:val="20"/>
          <w:lang w:val="en-GB"/>
        </w:rPr>
        <w:t>Initiator</w:t>
      </w:r>
      <w:r w:rsidRPr="00F32B12">
        <w:rPr>
          <w:i w:val="0"/>
          <w:iCs/>
          <w:szCs w:val="20"/>
          <w:lang w:val="en-GB"/>
        </w:rPr>
        <w:t xml:space="preserve">, upon the cumulative satisfaction of the conditions set out in (i) and (ii) above, the Benefit at the End of the </w:t>
      </w:r>
      <w:r>
        <w:rPr>
          <w:i w:val="0"/>
          <w:iCs/>
          <w:szCs w:val="20"/>
          <w:lang w:val="en-GB"/>
        </w:rPr>
        <w:t>Implementation</w:t>
      </w:r>
      <w:r w:rsidRPr="00F32B12">
        <w:rPr>
          <w:i w:val="0"/>
          <w:iCs/>
          <w:szCs w:val="20"/>
          <w:lang w:val="en-GB"/>
        </w:rPr>
        <w:t xml:space="preserve"> Period determined and conditioned in accordance with the provisions of </w:t>
      </w:r>
      <w:r w:rsidRPr="00E3117A">
        <w:rPr>
          <w:i w:val="0"/>
          <w:iCs/>
          <w:szCs w:val="20"/>
          <w:lang w:val="en-GB"/>
        </w:rPr>
        <w:t xml:space="preserve">Clauses </w:t>
      </w:r>
      <w:r w:rsidRPr="00E3117A">
        <w:rPr>
          <w:i w:val="0"/>
          <w:iCs/>
          <w:szCs w:val="20"/>
          <w:lang w:val="en-GB"/>
        </w:rPr>
        <w:fldChar w:fldCharType="begin"/>
      </w:r>
      <w:r w:rsidRPr="00E3117A">
        <w:rPr>
          <w:i w:val="0"/>
          <w:iCs/>
          <w:szCs w:val="20"/>
          <w:lang w:val="en-GB"/>
        </w:rPr>
        <w:instrText xml:space="preserve"> REF _Ref116062782 \r \h </w:instrText>
      </w:r>
      <w:r w:rsidRPr="00E3117A">
        <w:rPr>
          <w:i w:val="0"/>
          <w:iCs/>
          <w:szCs w:val="20"/>
          <w:lang w:val="en-GB"/>
        </w:rPr>
      </w:r>
      <w:r w:rsidRPr="00E3117A">
        <w:rPr>
          <w:i w:val="0"/>
          <w:iCs/>
          <w:szCs w:val="20"/>
          <w:lang w:val="en-GB"/>
        </w:rPr>
        <w:fldChar w:fldCharType="separate"/>
      </w:r>
      <w:r w:rsidRPr="00E3117A">
        <w:rPr>
          <w:i w:val="0"/>
          <w:iCs/>
          <w:szCs w:val="20"/>
          <w:lang w:val="en-GB"/>
        </w:rPr>
        <w:t>5.1</w:t>
      </w:r>
      <w:r w:rsidRPr="00E3117A">
        <w:rPr>
          <w:i w:val="0"/>
          <w:iCs/>
          <w:szCs w:val="20"/>
          <w:lang w:val="en-GB"/>
        </w:rPr>
        <w:fldChar w:fldCharType="end"/>
      </w:r>
      <w:r w:rsidRPr="00E3117A">
        <w:rPr>
          <w:i w:val="0"/>
          <w:iCs/>
          <w:szCs w:val="20"/>
          <w:lang w:val="en-GB"/>
        </w:rPr>
        <w:t xml:space="preserve"> and </w:t>
      </w:r>
      <w:r w:rsidRPr="00E3117A">
        <w:rPr>
          <w:i w:val="0"/>
          <w:iCs/>
          <w:szCs w:val="20"/>
          <w:lang w:val="en-GB"/>
        </w:rPr>
        <w:fldChar w:fldCharType="begin"/>
      </w:r>
      <w:r w:rsidRPr="00E3117A">
        <w:rPr>
          <w:i w:val="0"/>
          <w:iCs/>
          <w:szCs w:val="20"/>
          <w:lang w:val="en-GB"/>
        </w:rPr>
        <w:instrText xml:space="preserve"> REF _Ref116063195 \r \h </w:instrText>
      </w:r>
      <w:r w:rsidRPr="00E3117A">
        <w:rPr>
          <w:i w:val="0"/>
          <w:iCs/>
          <w:szCs w:val="20"/>
          <w:lang w:val="en-GB"/>
        </w:rPr>
      </w:r>
      <w:r w:rsidRPr="00E3117A">
        <w:rPr>
          <w:i w:val="0"/>
          <w:iCs/>
          <w:szCs w:val="20"/>
          <w:lang w:val="en-GB"/>
        </w:rPr>
        <w:fldChar w:fldCharType="separate"/>
      </w:r>
      <w:r w:rsidRPr="00E3117A">
        <w:rPr>
          <w:i w:val="0"/>
          <w:iCs/>
          <w:szCs w:val="20"/>
          <w:lang w:val="en-GB"/>
        </w:rPr>
        <w:t>5.2</w:t>
      </w:r>
      <w:r w:rsidRPr="00E3117A">
        <w:rPr>
          <w:i w:val="0"/>
          <w:iCs/>
          <w:szCs w:val="20"/>
          <w:lang w:val="en-GB"/>
        </w:rPr>
        <w:fldChar w:fldCharType="end"/>
      </w:r>
      <w:r w:rsidRPr="00E3117A">
        <w:rPr>
          <w:i w:val="0"/>
          <w:iCs/>
          <w:szCs w:val="20"/>
          <w:lang w:val="en-GB"/>
        </w:rPr>
        <w:t xml:space="preserve"> above. In</w:t>
      </w:r>
      <w:r w:rsidRPr="00F32B12">
        <w:rPr>
          <w:i w:val="0"/>
          <w:iCs/>
          <w:szCs w:val="20"/>
          <w:lang w:val="en-GB"/>
        </w:rPr>
        <w:t xml:space="preserve"> this case, for the purposes of determining whether the Performance Condition </w:t>
      </w:r>
      <w:r w:rsidR="00FD0C36">
        <w:rPr>
          <w:i w:val="0"/>
          <w:iCs/>
          <w:szCs w:val="20"/>
          <w:lang w:val="en-GB"/>
        </w:rPr>
        <w:t>related</w:t>
      </w:r>
      <w:r w:rsidR="00E3117A" w:rsidRPr="00F32B12">
        <w:rPr>
          <w:i w:val="0"/>
          <w:iCs/>
          <w:szCs w:val="20"/>
          <w:lang w:val="en-GB"/>
        </w:rPr>
        <w:t xml:space="preserve"> </w:t>
      </w:r>
      <w:r w:rsidRPr="00F32B12">
        <w:rPr>
          <w:i w:val="0"/>
          <w:iCs/>
          <w:szCs w:val="20"/>
          <w:lang w:val="en-GB"/>
        </w:rPr>
        <w:t xml:space="preserve">to the Benefit at the End of the </w:t>
      </w:r>
      <w:r>
        <w:rPr>
          <w:i w:val="0"/>
          <w:iCs/>
          <w:szCs w:val="20"/>
          <w:lang w:val="en-GB"/>
        </w:rPr>
        <w:t xml:space="preserve">Implementation </w:t>
      </w:r>
      <w:r w:rsidRPr="00F32B12">
        <w:rPr>
          <w:i w:val="0"/>
          <w:iCs/>
          <w:szCs w:val="20"/>
          <w:lang w:val="en-GB"/>
        </w:rPr>
        <w:t xml:space="preserve">Period has been met, the Company </w:t>
      </w:r>
      <w:r>
        <w:rPr>
          <w:i w:val="0"/>
          <w:iCs/>
          <w:szCs w:val="20"/>
          <w:lang w:val="en-GB"/>
        </w:rPr>
        <w:t>wi</w:t>
      </w:r>
      <w:r w:rsidRPr="00F32B12">
        <w:rPr>
          <w:i w:val="0"/>
          <w:iCs/>
          <w:szCs w:val="20"/>
          <w:lang w:val="en-GB"/>
        </w:rPr>
        <w:t>ll be deemed to have recorded by the</w:t>
      </w:r>
      <w:r w:rsidR="00FD0C36" w:rsidRPr="00FD0C36">
        <w:t xml:space="preserve"> </w:t>
      </w:r>
      <w:r w:rsidR="00FD0C36" w:rsidRPr="00FD0C36">
        <w:rPr>
          <w:i w:val="0"/>
          <w:iCs/>
          <w:szCs w:val="20"/>
          <w:lang w:val="en-GB"/>
        </w:rPr>
        <w:t>Measurement Date of the Performance Condition related to the Benefit at the End of the Implementation Period</w:t>
      </w:r>
      <w:r w:rsidRPr="00F32B12">
        <w:rPr>
          <w:i w:val="0"/>
          <w:iCs/>
          <w:szCs w:val="20"/>
          <w:lang w:val="en-GB"/>
        </w:rPr>
        <w:t xml:space="preserve"> the same financial performance as that recorded in the immediately preceding </w:t>
      </w:r>
      <w:r>
        <w:rPr>
          <w:i w:val="0"/>
          <w:iCs/>
          <w:szCs w:val="20"/>
          <w:lang w:val="en-GB"/>
        </w:rPr>
        <w:t>Reference</w:t>
      </w:r>
      <w:r w:rsidRPr="0074448E">
        <w:rPr>
          <w:i w:val="0"/>
          <w:iCs/>
          <w:szCs w:val="20"/>
          <w:lang w:val="en-GB"/>
        </w:rPr>
        <w:t xml:space="preserve"> </w:t>
      </w:r>
      <w:r w:rsidRPr="00F32B12">
        <w:rPr>
          <w:i w:val="0"/>
          <w:iCs/>
          <w:szCs w:val="20"/>
          <w:lang w:val="en-GB"/>
        </w:rPr>
        <w:t>Period.</w:t>
      </w:r>
    </w:p>
    <w:p w14:paraId="379B284F" w14:textId="03B2D602" w:rsidR="0028614E" w:rsidRPr="00B34F0A" w:rsidRDefault="0028614E" w:rsidP="0028614E">
      <w:pPr>
        <w:pStyle w:val="Level1"/>
        <w:keepNext/>
        <w:ind w:left="504" w:hanging="504"/>
        <w:rPr>
          <w:szCs w:val="20"/>
          <w:lang w:val="en-GB"/>
        </w:rPr>
      </w:pPr>
      <w:bookmarkStart w:id="40" w:name="_Toc118812813"/>
      <w:bookmarkEnd w:id="39"/>
      <w:r w:rsidRPr="00B34F0A">
        <w:rPr>
          <w:szCs w:val="20"/>
          <w:lang w:val="en-GB"/>
        </w:rPr>
        <w:t xml:space="preserve">Granting of Options and </w:t>
      </w:r>
      <w:r w:rsidR="00967EA5" w:rsidRPr="00B34F0A">
        <w:rPr>
          <w:szCs w:val="20"/>
          <w:lang w:val="en-GB"/>
        </w:rPr>
        <w:t xml:space="preserve">Participation </w:t>
      </w:r>
      <w:r w:rsidRPr="00B34F0A">
        <w:rPr>
          <w:szCs w:val="20"/>
          <w:lang w:val="en-GB"/>
        </w:rPr>
        <w:t>in the Plan</w:t>
      </w:r>
      <w:bookmarkEnd w:id="40"/>
    </w:p>
    <w:p w14:paraId="56662176" w14:textId="77777777" w:rsidR="0028614E" w:rsidRPr="00B34F0A" w:rsidRDefault="0028614E" w:rsidP="0028614E">
      <w:pPr>
        <w:pStyle w:val="Level2"/>
        <w:ind w:hanging="646"/>
        <w:rPr>
          <w:i w:val="0"/>
          <w:iCs/>
          <w:szCs w:val="20"/>
          <w:lang w:val="en-GB"/>
        </w:rPr>
      </w:pPr>
      <w:bookmarkStart w:id="41" w:name="_Ref415656790"/>
      <w:bookmarkStart w:id="42" w:name="_Ref475644964"/>
      <w:r w:rsidRPr="00B34F0A">
        <w:rPr>
          <w:i w:val="0"/>
          <w:iCs/>
          <w:szCs w:val="20"/>
          <w:lang w:val="en-GB"/>
        </w:rPr>
        <w:t>Subject to the rules and conditions and in compliance with the procedures set forth in this Plan, by the implementation decisions taken by the competent bodies, the Company will grant Options to the Eligible Participants.</w:t>
      </w:r>
    </w:p>
    <w:p w14:paraId="271E7FA4" w14:textId="1B159D4A" w:rsidR="0028614E" w:rsidRPr="00B34F0A" w:rsidRDefault="0028614E" w:rsidP="0028614E">
      <w:pPr>
        <w:pStyle w:val="Level2"/>
        <w:ind w:hanging="646"/>
        <w:rPr>
          <w:i w:val="0"/>
          <w:iCs/>
          <w:szCs w:val="20"/>
          <w:lang w:val="en-GB"/>
        </w:rPr>
      </w:pPr>
      <w:r w:rsidRPr="00B34F0A">
        <w:rPr>
          <w:i w:val="0"/>
          <w:iCs/>
          <w:szCs w:val="20"/>
          <w:lang w:val="en-GB"/>
        </w:rPr>
        <w:t xml:space="preserve">To the extent that, following the application of the relevant determination percentages (as set out in Clauses </w:t>
      </w:r>
      <w:r w:rsidRPr="00B34F0A">
        <w:rPr>
          <w:i w:val="0"/>
          <w:iCs/>
          <w:lang w:val="en-GB"/>
        </w:rPr>
        <w:fldChar w:fldCharType="begin"/>
      </w:r>
      <w:r w:rsidRPr="00B34F0A">
        <w:rPr>
          <w:i w:val="0"/>
          <w:iCs/>
          <w:lang w:val="en-GB"/>
        </w:rPr>
        <w:instrText xml:space="preserve"> REF _Ref113550198 \r \h  \* MERGEFORMAT </w:instrText>
      </w:r>
      <w:r w:rsidRPr="00B34F0A">
        <w:rPr>
          <w:i w:val="0"/>
          <w:iCs/>
          <w:lang w:val="en-GB"/>
        </w:rPr>
      </w:r>
      <w:r w:rsidRPr="00B34F0A">
        <w:rPr>
          <w:i w:val="0"/>
          <w:iCs/>
          <w:lang w:val="en-GB"/>
        </w:rPr>
        <w:fldChar w:fldCharType="separate"/>
      </w:r>
      <w:r>
        <w:rPr>
          <w:i w:val="0"/>
          <w:iCs/>
          <w:lang w:val="en-GB"/>
        </w:rPr>
        <w:t>4.1</w:t>
      </w:r>
      <w:r w:rsidRPr="00B34F0A">
        <w:rPr>
          <w:i w:val="0"/>
          <w:iCs/>
          <w:lang w:val="en-GB"/>
        </w:rPr>
        <w:fldChar w:fldCharType="end"/>
      </w:r>
      <w:r w:rsidRPr="00B34F0A">
        <w:rPr>
          <w:i w:val="0"/>
          <w:iCs/>
          <w:lang w:val="en-GB"/>
        </w:rPr>
        <w:t xml:space="preserve">, </w:t>
      </w:r>
      <w:r w:rsidRPr="00B34F0A">
        <w:rPr>
          <w:i w:val="0"/>
          <w:iCs/>
          <w:lang w:val="en-GB"/>
        </w:rPr>
        <w:fldChar w:fldCharType="begin"/>
      </w:r>
      <w:r w:rsidRPr="00B34F0A">
        <w:rPr>
          <w:i w:val="0"/>
          <w:iCs/>
          <w:lang w:val="en-GB"/>
        </w:rPr>
        <w:instrText xml:space="preserve"> REF _Ref116062782 \r \h  \* MERGEFORMAT </w:instrText>
      </w:r>
      <w:r w:rsidRPr="00B34F0A">
        <w:rPr>
          <w:i w:val="0"/>
          <w:iCs/>
          <w:lang w:val="en-GB"/>
        </w:rPr>
      </w:r>
      <w:r w:rsidRPr="00B34F0A">
        <w:rPr>
          <w:i w:val="0"/>
          <w:iCs/>
          <w:lang w:val="en-GB"/>
        </w:rPr>
        <w:fldChar w:fldCharType="separate"/>
      </w:r>
      <w:r>
        <w:rPr>
          <w:i w:val="0"/>
          <w:iCs/>
          <w:lang w:val="en-GB"/>
        </w:rPr>
        <w:t>5.1</w:t>
      </w:r>
      <w:r w:rsidRPr="00B34F0A">
        <w:rPr>
          <w:i w:val="0"/>
          <w:iCs/>
          <w:lang w:val="en-GB"/>
        </w:rPr>
        <w:fldChar w:fldCharType="end"/>
      </w:r>
      <w:r w:rsidRPr="00B34F0A">
        <w:rPr>
          <w:i w:val="0"/>
          <w:iCs/>
          <w:lang w:val="en-GB"/>
        </w:rPr>
        <w:t xml:space="preserve"> and</w:t>
      </w:r>
      <w:r w:rsidR="001B5A28">
        <w:rPr>
          <w:i w:val="0"/>
          <w:iCs/>
          <w:lang w:val="en-GB"/>
        </w:rPr>
        <w:t xml:space="preserve"> </w:t>
      </w:r>
      <w:r w:rsidR="00257CE0">
        <w:rPr>
          <w:i w:val="0"/>
          <w:iCs/>
          <w:lang w:val="en-GB"/>
        </w:rPr>
        <w:fldChar w:fldCharType="begin"/>
      </w:r>
      <w:r w:rsidR="00257CE0">
        <w:rPr>
          <w:i w:val="0"/>
          <w:iCs/>
          <w:lang w:val="en-GB"/>
        </w:rPr>
        <w:instrText xml:space="preserve"> REF _Ref116290903 \r \h </w:instrText>
      </w:r>
      <w:r w:rsidR="00257CE0">
        <w:rPr>
          <w:i w:val="0"/>
          <w:iCs/>
          <w:lang w:val="en-GB"/>
        </w:rPr>
      </w:r>
      <w:r w:rsidR="00257CE0">
        <w:rPr>
          <w:i w:val="0"/>
          <w:iCs/>
          <w:lang w:val="en-GB"/>
        </w:rPr>
        <w:fldChar w:fldCharType="separate"/>
      </w:r>
      <w:r w:rsidR="00257CE0">
        <w:rPr>
          <w:i w:val="0"/>
          <w:iCs/>
          <w:lang w:val="en-GB"/>
        </w:rPr>
        <w:t>5.5</w:t>
      </w:r>
      <w:r w:rsidR="00257CE0">
        <w:rPr>
          <w:i w:val="0"/>
          <w:iCs/>
          <w:lang w:val="en-GB"/>
        </w:rPr>
        <w:fldChar w:fldCharType="end"/>
      </w:r>
      <w:r w:rsidRPr="00B34F0A">
        <w:rPr>
          <w:i w:val="0"/>
          <w:iCs/>
          <w:szCs w:val="20"/>
          <w:lang w:val="en-GB"/>
        </w:rPr>
        <w:t>), the number of Options to which an Eligible Participant would be entitled is not a natural number, the number of Options that will actually be allocated to that Eligible Participant will be rounded down to the next lower natural number.</w:t>
      </w:r>
    </w:p>
    <w:p w14:paraId="7C45A7D7" w14:textId="77777777" w:rsidR="0028614E" w:rsidRPr="005C3EF6" w:rsidRDefault="0028614E" w:rsidP="0028614E">
      <w:pPr>
        <w:pStyle w:val="Level2"/>
        <w:ind w:hanging="646"/>
        <w:rPr>
          <w:i w:val="0"/>
          <w:szCs w:val="20"/>
          <w:lang w:val="en-GB"/>
        </w:rPr>
      </w:pPr>
      <w:bookmarkStart w:id="43" w:name="_Ref92905913"/>
      <w:bookmarkStart w:id="44" w:name="_Ref95904247"/>
      <w:bookmarkEnd w:id="41"/>
      <w:bookmarkEnd w:id="42"/>
      <w:r w:rsidRPr="005C3EF6">
        <w:rPr>
          <w:i w:val="0"/>
          <w:szCs w:val="20"/>
          <w:lang w:val="en-GB"/>
        </w:rPr>
        <w:t xml:space="preserve">No </w:t>
      </w:r>
      <w:r w:rsidRPr="005C3EF6">
        <w:rPr>
          <w:i w:val="0"/>
          <w:iCs/>
          <w:szCs w:val="20"/>
          <w:lang w:val="en-GB"/>
        </w:rPr>
        <w:t>amount</w:t>
      </w:r>
      <w:r w:rsidRPr="005C3EF6">
        <w:rPr>
          <w:i w:val="0"/>
          <w:szCs w:val="20"/>
          <w:lang w:val="en-GB"/>
        </w:rPr>
        <w:t xml:space="preserve"> will be paid by an Eligible Participant for the granting of an Option.</w:t>
      </w:r>
    </w:p>
    <w:p w14:paraId="1744DFB7" w14:textId="0ADE10F2" w:rsidR="0028614E" w:rsidRPr="00FB1669" w:rsidRDefault="00855626" w:rsidP="0028614E">
      <w:pPr>
        <w:pStyle w:val="Level2"/>
        <w:ind w:hanging="646"/>
        <w:rPr>
          <w:i w:val="0"/>
          <w:iCs/>
          <w:szCs w:val="20"/>
          <w:lang w:val="en-GB"/>
        </w:rPr>
      </w:pPr>
      <w:bookmarkStart w:id="45" w:name="_Ref109672308"/>
      <w:r w:rsidRPr="00855626">
        <w:rPr>
          <w:i w:val="0"/>
          <w:iCs/>
          <w:szCs w:val="20"/>
          <w:lang w:val="en-GB"/>
        </w:rPr>
        <w:t xml:space="preserve">Subsequent to the </w:t>
      </w:r>
      <w:r w:rsidR="00BD3C65">
        <w:rPr>
          <w:i w:val="0"/>
          <w:iCs/>
          <w:szCs w:val="20"/>
          <w:lang w:val="en-GB"/>
        </w:rPr>
        <w:t xml:space="preserve">Measurement Date of the </w:t>
      </w:r>
      <w:r w:rsidRPr="00855626">
        <w:rPr>
          <w:i w:val="0"/>
          <w:iCs/>
          <w:szCs w:val="20"/>
          <w:lang w:val="en-GB"/>
        </w:rPr>
        <w:t>Company's Performance</w:t>
      </w:r>
      <w:r w:rsidR="00BD3C65">
        <w:rPr>
          <w:i w:val="0"/>
          <w:iCs/>
          <w:szCs w:val="20"/>
          <w:lang w:val="en-GB"/>
        </w:rPr>
        <w:t xml:space="preserve"> </w:t>
      </w:r>
      <w:r w:rsidRPr="00855626">
        <w:rPr>
          <w:i w:val="0"/>
          <w:iCs/>
          <w:szCs w:val="20"/>
          <w:lang w:val="en-GB"/>
        </w:rPr>
        <w:t>/</w:t>
      </w:r>
      <w:r w:rsidR="00BD3C65" w:rsidRPr="00BD3C65">
        <w:t xml:space="preserve"> </w:t>
      </w:r>
      <w:r w:rsidR="00BD3C65" w:rsidRPr="00BD3C65">
        <w:rPr>
          <w:i w:val="0"/>
          <w:iCs/>
          <w:szCs w:val="20"/>
          <w:lang w:val="en-GB"/>
        </w:rPr>
        <w:t>Measurement Date of the Performance Condition related to the Benefit at the End of the Implementation Period</w:t>
      </w:r>
      <w:r w:rsidR="00D14D77">
        <w:rPr>
          <w:i w:val="0"/>
          <w:iCs/>
          <w:szCs w:val="20"/>
          <w:lang w:val="en-GB"/>
        </w:rPr>
        <w:t>, the</w:t>
      </w:r>
      <w:r w:rsidR="00BD3C65">
        <w:rPr>
          <w:i w:val="0"/>
          <w:iCs/>
          <w:szCs w:val="20"/>
          <w:lang w:val="en-GB"/>
        </w:rPr>
        <w:t xml:space="preserve"> </w:t>
      </w:r>
      <w:r w:rsidR="0028614E" w:rsidRPr="005C3EF6">
        <w:rPr>
          <w:i w:val="0"/>
          <w:iCs/>
          <w:szCs w:val="20"/>
          <w:lang w:val="en-GB"/>
        </w:rPr>
        <w:t>Company will inform the Eligible Participants of their right to receive Options in a Reference Period by means of a notice (</w:t>
      </w:r>
      <w:r w:rsidR="0028614E">
        <w:rPr>
          <w:i w:val="0"/>
          <w:iCs/>
          <w:szCs w:val="20"/>
          <w:lang w:val="en-GB"/>
        </w:rPr>
        <w:t>“</w:t>
      </w:r>
      <w:r w:rsidR="0028614E" w:rsidRPr="005C3EF6">
        <w:rPr>
          <w:b/>
          <w:bCs w:val="0"/>
          <w:i w:val="0"/>
          <w:iCs/>
          <w:szCs w:val="20"/>
          <w:lang w:val="en-GB"/>
        </w:rPr>
        <w:t>SOP Notice</w:t>
      </w:r>
      <w:r w:rsidR="0028614E" w:rsidRPr="005C3EF6">
        <w:rPr>
          <w:i w:val="0"/>
          <w:iCs/>
          <w:szCs w:val="20"/>
          <w:lang w:val="en-GB"/>
        </w:rPr>
        <w:t xml:space="preserve">”), as a result of a resolution (decision) of the General Meeting of </w:t>
      </w:r>
      <w:r w:rsidR="0028614E">
        <w:rPr>
          <w:i w:val="0"/>
          <w:iCs/>
          <w:szCs w:val="20"/>
          <w:lang w:val="en-GB"/>
        </w:rPr>
        <w:t>S</w:t>
      </w:r>
      <w:r w:rsidR="0028614E" w:rsidRPr="005C3EF6">
        <w:rPr>
          <w:i w:val="0"/>
          <w:iCs/>
          <w:szCs w:val="20"/>
          <w:lang w:val="en-GB"/>
        </w:rPr>
        <w:t>hareholders / the Board of Directors (</w:t>
      </w:r>
      <w:r w:rsidR="0028614E">
        <w:rPr>
          <w:i w:val="0"/>
          <w:iCs/>
          <w:szCs w:val="20"/>
          <w:lang w:val="en-GB"/>
        </w:rPr>
        <w:t xml:space="preserve">subject to conflict of interest rules), </w:t>
      </w:r>
      <w:r w:rsidR="0028614E" w:rsidRPr="00FB1669">
        <w:rPr>
          <w:i w:val="0"/>
          <w:iCs/>
          <w:szCs w:val="20"/>
          <w:lang w:val="en-GB"/>
        </w:rPr>
        <w:t xml:space="preserve">as applicable, setting out the list of Eligible Participants, the Option Grant Date, the Normal </w:t>
      </w:r>
      <w:r w:rsidR="0028614E">
        <w:rPr>
          <w:i w:val="0"/>
          <w:iCs/>
          <w:szCs w:val="20"/>
          <w:lang w:val="en-GB"/>
        </w:rPr>
        <w:t>Vesting</w:t>
      </w:r>
      <w:r w:rsidR="0028614E" w:rsidRPr="00FB1669">
        <w:rPr>
          <w:i w:val="0"/>
          <w:iCs/>
          <w:szCs w:val="20"/>
          <w:lang w:val="en-GB"/>
        </w:rPr>
        <w:t xml:space="preserve"> Date for them and any other matters necessary for the implementation of this Plan. If an Eligible Participant is entitled under this Plan to be granted Options based on more than one office/position held with</w:t>
      </w:r>
      <w:r w:rsidR="0028614E">
        <w:rPr>
          <w:i w:val="0"/>
          <w:iCs/>
          <w:szCs w:val="20"/>
          <w:lang w:val="en-GB"/>
        </w:rPr>
        <w:t>in</w:t>
      </w:r>
      <w:r w:rsidR="0028614E" w:rsidRPr="00FB1669">
        <w:rPr>
          <w:i w:val="0"/>
          <w:iCs/>
          <w:szCs w:val="20"/>
          <w:lang w:val="en-GB"/>
        </w:rPr>
        <w:t xml:space="preserve"> the Company and/or </w:t>
      </w:r>
      <w:r w:rsidR="0028614E">
        <w:rPr>
          <w:i w:val="0"/>
          <w:iCs/>
          <w:szCs w:val="20"/>
          <w:lang w:val="en-GB"/>
        </w:rPr>
        <w:t xml:space="preserve">the </w:t>
      </w:r>
      <w:r w:rsidR="0028614E" w:rsidRPr="00FB1669">
        <w:rPr>
          <w:i w:val="0"/>
          <w:iCs/>
          <w:szCs w:val="20"/>
          <w:lang w:val="en-GB"/>
        </w:rPr>
        <w:t xml:space="preserve">Subsidiaries, the Options relating thereto </w:t>
      </w:r>
      <w:r w:rsidR="0028614E">
        <w:rPr>
          <w:i w:val="0"/>
          <w:iCs/>
          <w:szCs w:val="20"/>
          <w:lang w:val="en-GB"/>
        </w:rPr>
        <w:t>wi</w:t>
      </w:r>
      <w:r w:rsidR="0028614E" w:rsidRPr="00FB1669">
        <w:rPr>
          <w:i w:val="0"/>
          <w:iCs/>
          <w:szCs w:val="20"/>
          <w:lang w:val="en-GB"/>
        </w:rPr>
        <w:t>ll be aggregated.</w:t>
      </w:r>
    </w:p>
    <w:p w14:paraId="484725A7" w14:textId="4E85315B" w:rsidR="0028614E" w:rsidRPr="00FB1669" w:rsidRDefault="0028614E" w:rsidP="0028614E">
      <w:pPr>
        <w:pStyle w:val="Level2"/>
        <w:tabs>
          <w:tab w:val="num" w:pos="680"/>
        </w:tabs>
        <w:ind w:hanging="646"/>
        <w:rPr>
          <w:lang w:val="en-GB"/>
        </w:rPr>
      </w:pPr>
      <w:bookmarkStart w:id="46" w:name="_Ref118810247"/>
      <w:bookmarkStart w:id="47" w:name="_Ref95904355"/>
      <w:bookmarkEnd w:id="43"/>
      <w:bookmarkEnd w:id="44"/>
      <w:bookmarkEnd w:id="45"/>
      <w:r w:rsidRPr="00FB1669">
        <w:rPr>
          <w:i w:val="0"/>
          <w:szCs w:val="20"/>
          <w:lang w:val="en-GB"/>
        </w:rPr>
        <w:lastRenderedPageBreak/>
        <w:t>Each Eligible Participant</w:t>
      </w:r>
      <w:r w:rsidRPr="00FB1669">
        <w:rPr>
          <w:i w:val="0"/>
          <w:iCs/>
          <w:szCs w:val="20"/>
          <w:lang w:val="en-GB"/>
        </w:rPr>
        <w:t xml:space="preserve"> </w:t>
      </w:r>
      <w:r w:rsidRPr="00FB1669">
        <w:rPr>
          <w:i w:val="0"/>
          <w:iCs/>
          <w:lang w:val="en-GB"/>
        </w:rPr>
        <w:t>receiving a</w:t>
      </w:r>
      <w:r w:rsidR="00E3117A">
        <w:rPr>
          <w:i w:val="0"/>
          <w:iCs/>
          <w:lang w:val="en-GB"/>
        </w:rPr>
        <w:t>n</w:t>
      </w:r>
      <w:r w:rsidRPr="00FB1669">
        <w:rPr>
          <w:i w:val="0"/>
          <w:iCs/>
          <w:lang w:val="en-GB"/>
        </w:rPr>
        <w:t xml:space="preserve"> SOP Notice is entitled to decide whether he/she </w:t>
      </w:r>
      <w:r w:rsidRPr="00FB1669">
        <w:rPr>
          <w:i w:val="0"/>
          <w:iCs/>
          <w:szCs w:val="20"/>
          <w:lang w:val="en-GB"/>
        </w:rPr>
        <w:t>participates</w:t>
      </w:r>
      <w:r w:rsidRPr="00FB1669">
        <w:rPr>
          <w:i w:val="0"/>
          <w:iCs/>
          <w:lang w:val="en-GB"/>
        </w:rPr>
        <w:t xml:space="preserve"> to the Plan and will inform the Company by a written unconditional response sent to the Company, by any means of communication allowing confirmation of receipt of the response by the Company, whether or not he/she wishes to </w:t>
      </w:r>
      <w:r>
        <w:rPr>
          <w:i w:val="0"/>
          <w:iCs/>
          <w:lang w:val="en-GB"/>
        </w:rPr>
        <w:t>adhere to</w:t>
      </w:r>
      <w:r w:rsidRPr="00FB1669">
        <w:rPr>
          <w:i w:val="0"/>
          <w:iCs/>
          <w:lang w:val="en-GB"/>
        </w:rPr>
        <w:t xml:space="preserve"> the Plan within [</w:t>
      </w:r>
      <w:r w:rsidRPr="000B54C9">
        <w:rPr>
          <w:i w:val="0"/>
          <w:szCs w:val="20"/>
          <w:highlight w:val="lightGray"/>
          <w:lang w:val="en-GB"/>
        </w:rPr>
        <w:t>twenty (20) Business Days</w:t>
      </w:r>
      <w:r w:rsidRPr="00FB1669">
        <w:rPr>
          <w:i w:val="0"/>
          <w:iCs/>
          <w:lang w:val="en-GB"/>
        </w:rPr>
        <w:t>] of the date of receipt of the SOP Notice (“</w:t>
      </w:r>
      <w:r w:rsidRPr="00FB1669">
        <w:rPr>
          <w:b/>
          <w:bCs w:val="0"/>
          <w:i w:val="0"/>
          <w:iCs/>
          <w:lang w:val="en-GB"/>
        </w:rPr>
        <w:t>SOP Response</w:t>
      </w:r>
      <w:r w:rsidRPr="00FB1669">
        <w:rPr>
          <w:i w:val="0"/>
          <w:iCs/>
          <w:lang w:val="en-GB"/>
        </w:rPr>
        <w:t>”).</w:t>
      </w:r>
      <w:bookmarkEnd w:id="46"/>
    </w:p>
    <w:p w14:paraId="6C7C5E05" w14:textId="76F78366" w:rsidR="0028614E" w:rsidRPr="00FB1669" w:rsidRDefault="0028614E" w:rsidP="0028614E">
      <w:pPr>
        <w:pStyle w:val="Level2"/>
        <w:ind w:left="567" w:hanging="709"/>
        <w:rPr>
          <w:i w:val="0"/>
          <w:szCs w:val="20"/>
          <w:lang w:val="en-GB"/>
        </w:rPr>
      </w:pPr>
      <w:bookmarkStart w:id="48" w:name="_Ref92906041"/>
      <w:bookmarkStart w:id="49" w:name="_Ref116055261"/>
      <w:bookmarkEnd w:id="47"/>
      <w:r w:rsidRPr="00FB1669">
        <w:rPr>
          <w:i w:val="0"/>
          <w:szCs w:val="20"/>
          <w:lang w:val="en-GB"/>
        </w:rPr>
        <w:t>The SOP Notice will be sent together with a draft Share Option agreement (</w:t>
      </w:r>
      <w:r>
        <w:rPr>
          <w:i w:val="0"/>
          <w:szCs w:val="20"/>
          <w:lang w:val="en-GB"/>
        </w:rPr>
        <w:t>“</w:t>
      </w:r>
      <w:r w:rsidRPr="00FB1669">
        <w:rPr>
          <w:b/>
          <w:bCs w:val="0"/>
          <w:i w:val="0"/>
          <w:szCs w:val="20"/>
          <w:lang w:val="en-GB"/>
        </w:rPr>
        <w:t>Option</w:t>
      </w:r>
      <w:r w:rsidR="005525C7">
        <w:rPr>
          <w:b/>
          <w:bCs w:val="0"/>
          <w:i w:val="0"/>
          <w:szCs w:val="20"/>
          <w:lang w:val="en-GB"/>
        </w:rPr>
        <w:t>s</w:t>
      </w:r>
      <w:r w:rsidRPr="00FB1669">
        <w:rPr>
          <w:b/>
          <w:bCs w:val="0"/>
          <w:i w:val="0"/>
          <w:szCs w:val="20"/>
          <w:lang w:val="en-GB"/>
        </w:rPr>
        <w:t xml:space="preserve"> Agreement</w:t>
      </w:r>
      <w:r w:rsidRPr="00FB1669">
        <w:rPr>
          <w:i w:val="0"/>
          <w:szCs w:val="20"/>
          <w:lang w:val="en-GB"/>
        </w:rPr>
        <w:t xml:space="preserve">”) signed </w:t>
      </w:r>
      <w:r>
        <w:rPr>
          <w:i w:val="0"/>
          <w:szCs w:val="20"/>
          <w:lang w:val="en-GB"/>
        </w:rPr>
        <w:t xml:space="preserve">in the name and on behalf of the Company, which must be signed by the Eligible Participant who decides to adhere to the Plan in order to participate in the Plan and receive Options, within the same time period as that provided in the SOP Response </w:t>
      </w:r>
      <w:r w:rsidRPr="00FB1669">
        <w:rPr>
          <w:i w:val="0"/>
          <w:iCs/>
          <w:lang w:val="en-GB"/>
        </w:rPr>
        <w:t>[</w:t>
      </w:r>
      <w:r w:rsidRPr="000B54C9">
        <w:rPr>
          <w:i w:val="0"/>
          <w:szCs w:val="20"/>
          <w:highlight w:val="lightGray"/>
          <w:lang w:val="en-GB"/>
        </w:rPr>
        <w:t>twenty (20) Business Days</w:t>
      </w:r>
      <w:r w:rsidRPr="00FB1669">
        <w:rPr>
          <w:i w:val="0"/>
          <w:iCs/>
          <w:lang w:val="en-GB"/>
        </w:rPr>
        <w:t>] of the date of receipt of the SOP Notice.</w:t>
      </w:r>
    </w:p>
    <w:p w14:paraId="7A2FC44C" w14:textId="6C347A9C" w:rsidR="0028614E" w:rsidRPr="00EF542D" w:rsidRDefault="0028614E" w:rsidP="0028614E">
      <w:pPr>
        <w:pStyle w:val="Level2"/>
        <w:ind w:left="567" w:hanging="709"/>
        <w:rPr>
          <w:i w:val="0"/>
          <w:szCs w:val="20"/>
          <w:lang w:val="en-GB"/>
        </w:rPr>
      </w:pPr>
      <w:bookmarkStart w:id="50" w:name="_Ref116055270"/>
      <w:bookmarkEnd w:id="48"/>
      <w:bookmarkEnd w:id="49"/>
      <w:r w:rsidRPr="00EF542D">
        <w:rPr>
          <w:i w:val="0"/>
          <w:szCs w:val="20"/>
          <w:lang w:val="en-GB"/>
        </w:rPr>
        <w:t xml:space="preserve">No </w:t>
      </w:r>
      <w:r w:rsidRPr="001B5A28">
        <w:rPr>
          <w:i w:val="0"/>
          <w:szCs w:val="20"/>
          <w:lang w:val="en-GB"/>
        </w:rPr>
        <w:t>Option will be deemed validly granted if the Eligible Participant has not sent the SOP Response and returned the Option</w:t>
      </w:r>
      <w:r w:rsidR="005525C7" w:rsidRPr="001B5A28">
        <w:rPr>
          <w:i w:val="0"/>
          <w:szCs w:val="20"/>
          <w:lang w:val="en-GB"/>
        </w:rPr>
        <w:t>s</w:t>
      </w:r>
      <w:r w:rsidRPr="001B5A28">
        <w:rPr>
          <w:i w:val="0"/>
          <w:szCs w:val="20"/>
          <w:lang w:val="en-GB"/>
        </w:rPr>
        <w:t xml:space="preserve"> Agreement validly signed within the time period indicated in Clauses </w:t>
      </w:r>
      <w:r w:rsidR="001B5A28">
        <w:rPr>
          <w:i w:val="0"/>
          <w:szCs w:val="20"/>
          <w:lang w:val="en-GB"/>
        </w:rPr>
        <w:fldChar w:fldCharType="begin"/>
      </w:r>
      <w:r w:rsidR="001B5A28">
        <w:rPr>
          <w:i w:val="0"/>
          <w:szCs w:val="20"/>
          <w:lang w:val="en-GB"/>
        </w:rPr>
        <w:instrText xml:space="preserve"> REF _Ref118810247 \r \h </w:instrText>
      </w:r>
      <w:r w:rsidR="001B5A28">
        <w:rPr>
          <w:i w:val="0"/>
          <w:szCs w:val="20"/>
          <w:lang w:val="en-GB"/>
        </w:rPr>
      </w:r>
      <w:r w:rsidR="001B5A28">
        <w:rPr>
          <w:i w:val="0"/>
          <w:szCs w:val="20"/>
          <w:lang w:val="en-GB"/>
        </w:rPr>
        <w:fldChar w:fldCharType="separate"/>
      </w:r>
      <w:r w:rsidR="001B5A28">
        <w:rPr>
          <w:i w:val="0"/>
          <w:szCs w:val="20"/>
          <w:lang w:val="en-GB"/>
        </w:rPr>
        <w:t>6.5</w:t>
      </w:r>
      <w:r w:rsidR="001B5A28">
        <w:rPr>
          <w:i w:val="0"/>
          <w:szCs w:val="20"/>
          <w:lang w:val="en-GB"/>
        </w:rPr>
        <w:fldChar w:fldCharType="end"/>
      </w:r>
      <w:r w:rsidR="001B5A28">
        <w:rPr>
          <w:i w:val="0"/>
          <w:szCs w:val="20"/>
          <w:lang w:val="en-GB"/>
        </w:rPr>
        <w:t xml:space="preserve"> and </w:t>
      </w:r>
      <w:r w:rsidRPr="001B5A28">
        <w:rPr>
          <w:i w:val="0"/>
          <w:szCs w:val="20"/>
          <w:lang w:val="en-GB"/>
        </w:rPr>
        <w:fldChar w:fldCharType="begin"/>
      </w:r>
      <w:r w:rsidRPr="001B5A28">
        <w:rPr>
          <w:i w:val="0"/>
          <w:szCs w:val="20"/>
          <w:lang w:val="en-GB"/>
        </w:rPr>
        <w:instrText xml:space="preserve"> REF _Ref116055261 \r \h </w:instrText>
      </w:r>
      <w:r w:rsidR="007647EA" w:rsidRPr="001B5A28">
        <w:rPr>
          <w:i w:val="0"/>
          <w:szCs w:val="20"/>
          <w:lang w:val="en-GB"/>
        </w:rPr>
        <w:instrText xml:space="preserve"> \* MERGEFORMAT </w:instrText>
      </w:r>
      <w:r w:rsidRPr="001B5A28">
        <w:rPr>
          <w:i w:val="0"/>
          <w:szCs w:val="20"/>
          <w:lang w:val="en-GB"/>
        </w:rPr>
      </w:r>
      <w:r w:rsidRPr="001B5A28">
        <w:rPr>
          <w:i w:val="0"/>
          <w:szCs w:val="20"/>
          <w:lang w:val="en-GB"/>
        </w:rPr>
        <w:fldChar w:fldCharType="separate"/>
      </w:r>
      <w:r w:rsidRPr="001B5A28">
        <w:rPr>
          <w:i w:val="0"/>
          <w:szCs w:val="20"/>
          <w:lang w:val="en-GB"/>
        </w:rPr>
        <w:t>6.6</w:t>
      </w:r>
      <w:r w:rsidRPr="001B5A28">
        <w:rPr>
          <w:i w:val="0"/>
          <w:szCs w:val="20"/>
          <w:lang w:val="en-GB"/>
        </w:rPr>
        <w:fldChar w:fldCharType="end"/>
      </w:r>
      <w:r w:rsidRPr="001B5A28">
        <w:rPr>
          <w:i w:val="0"/>
          <w:szCs w:val="20"/>
          <w:lang w:val="en-GB"/>
        </w:rPr>
        <w:t>.</w:t>
      </w:r>
    </w:p>
    <w:bookmarkEnd w:id="50"/>
    <w:p w14:paraId="158A99C3" w14:textId="77777777" w:rsidR="0028614E" w:rsidRPr="00EF542D" w:rsidRDefault="0028614E" w:rsidP="0028614E">
      <w:pPr>
        <w:pStyle w:val="Level2"/>
        <w:ind w:left="567" w:hanging="709"/>
        <w:rPr>
          <w:i w:val="0"/>
          <w:szCs w:val="20"/>
          <w:lang w:val="en-GB"/>
        </w:rPr>
      </w:pPr>
      <w:r w:rsidRPr="00EF542D">
        <w:rPr>
          <w:i w:val="0"/>
          <w:szCs w:val="20"/>
          <w:lang w:val="en-GB"/>
        </w:rPr>
        <w:t>The Eligible Participant will acknowledge that the Company does not warrant:</w:t>
      </w:r>
    </w:p>
    <w:p w14:paraId="013994F3" w14:textId="3B7DB69E" w:rsidR="0028614E" w:rsidRPr="00EF542D" w:rsidRDefault="0028614E" w:rsidP="0028614E">
      <w:pPr>
        <w:pStyle w:val="Level3"/>
        <w:tabs>
          <w:tab w:val="clear" w:pos="3040"/>
          <w:tab w:val="num" w:pos="1260"/>
        </w:tabs>
        <w:ind w:left="1260" w:hanging="720"/>
        <w:rPr>
          <w:lang w:val="en-GB"/>
        </w:rPr>
      </w:pPr>
      <w:r w:rsidRPr="00EF542D">
        <w:rPr>
          <w:lang w:val="en-GB"/>
        </w:rPr>
        <w:t xml:space="preserve">the market value of the Shares, </w:t>
      </w:r>
      <w:r w:rsidR="00E3117A">
        <w:rPr>
          <w:lang w:val="en-GB"/>
        </w:rPr>
        <w:t>upon the date the Options are exercised</w:t>
      </w:r>
      <w:r w:rsidRPr="00EF542D">
        <w:rPr>
          <w:lang w:val="en-GB"/>
        </w:rPr>
        <w:t xml:space="preserve"> or</w:t>
      </w:r>
      <w:r>
        <w:rPr>
          <w:lang w:val="en-GB"/>
        </w:rPr>
        <w:t>, as the case may be,</w:t>
      </w:r>
      <w:r w:rsidRPr="00EF542D">
        <w:rPr>
          <w:lang w:val="en-GB"/>
        </w:rPr>
        <w:t xml:space="preserve"> on the date on which the Eligible P</w:t>
      </w:r>
      <w:r>
        <w:rPr>
          <w:lang w:val="en-GB"/>
        </w:rPr>
        <w:t xml:space="preserve">articipant </w:t>
      </w:r>
      <w:r w:rsidRPr="00EF542D">
        <w:rPr>
          <w:lang w:val="en-GB"/>
        </w:rPr>
        <w:t xml:space="preserve">will </w:t>
      </w:r>
      <w:r w:rsidR="00E3117A">
        <w:rPr>
          <w:lang w:val="en-GB"/>
        </w:rPr>
        <w:t xml:space="preserve">have a right of disposal (in Romanian: </w:t>
      </w:r>
      <w:r w:rsidR="00E3117A">
        <w:rPr>
          <w:i/>
          <w:iCs/>
          <w:lang w:val="en-GB"/>
        </w:rPr>
        <w:t>drept de dispozitie</w:t>
      </w:r>
      <w:r w:rsidR="00E3117A">
        <w:rPr>
          <w:lang w:val="en-GB"/>
        </w:rPr>
        <w:t>) in relation to</w:t>
      </w:r>
      <w:r w:rsidRPr="00EF542D">
        <w:rPr>
          <w:lang w:val="en-GB"/>
        </w:rPr>
        <w:t xml:space="preserve"> the Shares</w:t>
      </w:r>
      <w:r>
        <w:rPr>
          <w:lang w:val="en-GB"/>
        </w:rPr>
        <w:t xml:space="preserve"> received under this Plan</w:t>
      </w:r>
      <w:r w:rsidRPr="00EF542D">
        <w:rPr>
          <w:lang w:val="en-GB"/>
        </w:rPr>
        <w:t>;</w:t>
      </w:r>
    </w:p>
    <w:p w14:paraId="1913F038" w14:textId="77777777" w:rsidR="0028614E" w:rsidRPr="00EF542D" w:rsidRDefault="0028614E" w:rsidP="0028614E">
      <w:pPr>
        <w:pStyle w:val="Level3"/>
        <w:tabs>
          <w:tab w:val="clear" w:pos="3040"/>
          <w:tab w:val="num" w:pos="1260"/>
        </w:tabs>
        <w:ind w:left="1260" w:hanging="720"/>
        <w:rPr>
          <w:lang w:val="en-GB"/>
        </w:rPr>
      </w:pPr>
      <w:r w:rsidRPr="00EF542D">
        <w:rPr>
          <w:lang w:val="en-GB"/>
        </w:rPr>
        <w:t>the current or the future profitability of the Company’s business.</w:t>
      </w:r>
    </w:p>
    <w:p w14:paraId="2CF341D4" w14:textId="4A9A2910" w:rsidR="0028614E" w:rsidRPr="00190813" w:rsidRDefault="0028614E" w:rsidP="0028614E">
      <w:pPr>
        <w:pStyle w:val="Level2"/>
        <w:ind w:left="567" w:hanging="709"/>
        <w:rPr>
          <w:i w:val="0"/>
          <w:szCs w:val="20"/>
          <w:lang w:val="en-GB"/>
        </w:rPr>
      </w:pPr>
      <w:bookmarkStart w:id="51" w:name="_Ref92906587"/>
      <w:r w:rsidRPr="00190813">
        <w:rPr>
          <w:i w:val="0"/>
          <w:szCs w:val="20"/>
          <w:lang w:val="en-GB"/>
        </w:rPr>
        <w:t>The Company will hold a register (“</w:t>
      </w:r>
      <w:r w:rsidRPr="00190813">
        <w:rPr>
          <w:b/>
          <w:bCs w:val="0"/>
          <w:i w:val="0"/>
          <w:szCs w:val="20"/>
          <w:lang w:val="en-GB"/>
        </w:rPr>
        <w:t>Options Register</w:t>
      </w:r>
      <w:r w:rsidRPr="00190813">
        <w:rPr>
          <w:i w:val="0"/>
          <w:szCs w:val="20"/>
          <w:lang w:val="en-GB"/>
        </w:rPr>
        <w:t>”) that will provide, for each award of Options, the following information:</w:t>
      </w:r>
    </w:p>
    <w:p w14:paraId="0B312AD0" w14:textId="6FD2D02F" w:rsidR="0028614E" w:rsidRPr="00190813" w:rsidRDefault="0028614E" w:rsidP="001B5A28">
      <w:pPr>
        <w:pStyle w:val="Level3"/>
        <w:tabs>
          <w:tab w:val="clear" w:pos="3040"/>
          <w:tab w:val="num" w:pos="1260"/>
        </w:tabs>
        <w:ind w:left="1260" w:hanging="720"/>
      </w:pPr>
      <w:r w:rsidRPr="00190813">
        <w:t>the day, month and year of each award of Options;</w:t>
      </w:r>
    </w:p>
    <w:bookmarkEnd w:id="51"/>
    <w:p w14:paraId="78441FA6" w14:textId="77777777" w:rsidR="0028614E" w:rsidRPr="00190813" w:rsidRDefault="0028614E" w:rsidP="0028614E">
      <w:pPr>
        <w:pStyle w:val="Level3"/>
        <w:tabs>
          <w:tab w:val="clear" w:pos="3040"/>
          <w:tab w:val="num" w:pos="1260"/>
        </w:tabs>
        <w:ind w:left="1260" w:hanging="720"/>
        <w:rPr>
          <w:szCs w:val="20"/>
          <w:lang w:val="en-GB"/>
        </w:rPr>
      </w:pPr>
      <w:r w:rsidRPr="00190813">
        <w:rPr>
          <w:szCs w:val="20"/>
          <w:lang w:val="en-GB"/>
        </w:rPr>
        <w:t>the day, month and year of expiry / termination of effects of Options and, accordingly, their removal from the active account; and</w:t>
      </w:r>
    </w:p>
    <w:p w14:paraId="687F20B2" w14:textId="77777777" w:rsidR="0028614E" w:rsidRPr="00190813" w:rsidRDefault="0028614E" w:rsidP="0028614E">
      <w:pPr>
        <w:pStyle w:val="Level3"/>
        <w:tabs>
          <w:tab w:val="clear" w:pos="3040"/>
          <w:tab w:val="num" w:pos="1260"/>
        </w:tabs>
        <w:ind w:left="1260" w:hanging="720"/>
        <w:rPr>
          <w:lang w:val="en-GB"/>
        </w:rPr>
      </w:pPr>
      <w:r w:rsidRPr="00190813">
        <w:rPr>
          <w:lang w:val="en-GB"/>
        </w:rPr>
        <w:t xml:space="preserve">the day, month and year when the Options were exercised and the number of Shares that were acquired by each </w:t>
      </w:r>
      <w:r w:rsidRPr="00190813">
        <w:rPr>
          <w:szCs w:val="20"/>
          <w:lang w:val="en-GB"/>
        </w:rPr>
        <w:t>Eligible</w:t>
      </w:r>
      <w:r w:rsidRPr="00190813">
        <w:rPr>
          <w:lang w:val="en-GB"/>
        </w:rPr>
        <w:t xml:space="preserve"> Participant who exercised the Options and, accordingly, their removal from the active account.</w:t>
      </w:r>
    </w:p>
    <w:p w14:paraId="701638C8" w14:textId="2C8004C4" w:rsidR="0028614E" w:rsidRPr="007C5AEB" w:rsidRDefault="00696685" w:rsidP="0028614E">
      <w:pPr>
        <w:pStyle w:val="Level2"/>
        <w:ind w:left="567" w:hanging="709"/>
        <w:rPr>
          <w:i w:val="0"/>
          <w:iCs/>
          <w:szCs w:val="20"/>
          <w:lang w:val="en-GB"/>
        </w:rPr>
      </w:pPr>
      <w:r w:rsidRPr="00696685">
        <w:rPr>
          <w:i w:val="0"/>
          <w:iCs/>
          <w:szCs w:val="20"/>
          <w:lang w:val="en-GB"/>
        </w:rPr>
        <w:t xml:space="preserve">The Company may not grant Options at any time when such grant would be prohibited </w:t>
      </w:r>
      <w:r w:rsidR="0028614E" w:rsidRPr="00190813">
        <w:rPr>
          <w:i w:val="0"/>
          <w:iCs/>
          <w:szCs w:val="20"/>
          <w:lang w:val="en-GB"/>
        </w:rPr>
        <w:t xml:space="preserve">by, or in </w:t>
      </w:r>
      <w:r w:rsidR="0028614E" w:rsidRPr="007C5AEB">
        <w:rPr>
          <w:i w:val="0"/>
          <w:iCs/>
          <w:szCs w:val="20"/>
          <w:lang w:val="en-GB"/>
        </w:rPr>
        <w:t>breach of, the Market Abuse Regulation or any other law or regulation having the force of law.</w:t>
      </w:r>
    </w:p>
    <w:p w14:paraId="1F8D54FB" w14:textId="77777777" w:rsidR="0028614E" w:rsidRPr="007C5AEB" w:rsidRDefault="0028614E" w:rsidP="0028614E">
      <w:pPr>
        <w:pStyle w:val="Level1"/>
        <w:keepNext/>
        <w:ind w:left="504" w:hanging="504"/>
        <w:rPr>
          <w:szCs w:val="20"/>
          <w:lang w:val="en-GB"/>
        </w:rPr>
      </w:pPr>
      <w:bookmarkStart w:id="52" w:name="_Toc118812814"/>
      <w:bookmarkStart w:id="53" w:name="_Ref93260870"/>
      <w:bookmarkStart w:id="54" w:name="_Ref349534648"/>
      <w:r w:rsidRPr="007C5AEB">
        <w:rPr>
          <w:szCs w:val="20"/>
          <w:lang w:val="en-GB"/>
        </w:rPr>
        <w:t>Conditions for the Exercise of Options</w:t>
      </w:r>
      <w:bookmarkEnd w:id="52"/>
    </w:p>
    <w:p w14:paraId="0C01F2A2" w14:textId="0471D5F7" w:rsidR="0028614E" w:rsidRPr="007C5AEB" w:rsidRDefault="0028614E" w:rsidP="0028614E">
      <w:pPr>
        <w:pStyle w:val="Level2"/>
        <w:ind w:left="567" w:hanging="709"/>
        <w:rPr>
          <w:i w:val="0"/>
          <w:szCs w:val="20"/>
          <w:lang w:val="en-GB"/>
        </w:rPr>
      </w:pPr>
      <w:bookmarkStart w:id="55" w:name="_Ref117852237"/>
      <w:bookmarkEnd w:id="53"/>
      <w:r w:rsidRPr="007C5AEB">
        <w:rPr>
          <w:i w:val="0"/>
          <w:szCs w:val="20"/>
          <w:lang w:val="en-GB"/>
        </w:rPr>
        <w:t xml:space="preserve">The Eligible Participants that adhered to the Plan are entitled to exercise the Options </w:t>
      </w:r>
      <w:r w:rsidR="004E1234">
        <w:rPr>
          <w:i w:val="0"/>
          <w:szCs w:val="20"/>
          <w:lang w:val="en-GB"/>
        </w:rPr>
        <w:t>granted</w:t>
      </w:r>
      <w:r w:rsidRPr="007C5AEB">
        <w:rPr>
          <w:i w:val="0"/>
          <w:szCs w:val="20"/>
          <w:lang w:val="en-GB"/>
        </w:rPr>
        <w:t xml:space="preserve"> to them under the Option</w:t>
      </w:r>
      <w:r w:rsidR="004E1234">
        <w:rPr>
          <w:i w:val="0"/>
          <w:szCs w:val="20"/>
          <w:lang w:val="en-GB"/>
        </w:rPr>
        <w:t>s</w:t>
      </w:r>
      <w:r w:rsidRPr="007C5AEB">
        <w:rPr>
          <w:i w:val="0"/>
          <w:szCs w:val="20"/>
          <w:lang w:val="en-GB"/>
        </w:rPr>
        <w:t xml:space="preserve"> Agreement, if the following conditions are cumulatively met</w:t>
      </w:r>
      <w:r w:rsidR="004E1234">
        <w:rPr>
          <w:i w:val="0"/>
          <w:szCs w:val="20"/>
          <w:lang w:val="en-GB"/>
        </w:rPr>
        <w:t xml:space="preserve"> (</w:t>
      </w:r>
      <w:r w:rsidR="001B5A28">
        <w:rPr>
          <w:i w:val="0"/>
          <w:szCs w:val="20"/>
          <w:lang w:val="en-GB"/>
        </w:rPr>
        <w:t>the “</w:t>
      </w:r>
      <w:r w:rsidR="004E1234" w:rsidRPr="001B5A28">
        <w:rPr>
          <w:b/>
          <w:bCs w:val="0"/>
          <w:i w:val="0"/>
          <w:szCs w:val="20"/>
          <w:lang w:val="en-GB"/>
        </w:rPr>
        <w:t>Normal Vesting Date</w:t>
      </w:r>
      <w:r w:rsidR="001B5A28">
        <w:rPr>
          <w:i w:val="0"/>
          <w:szCs w:val="20"/>
          <w:lang w:val="en-GB"/>
        </w:rPr>
        <w:t>”</w:t>
      </w:r>
      <w:r w:rsidR="004E1234">
        <w:rPr>
          <w:i w:val="0"/>
          <w:szCs w:val="20"/>
          <w:lang w:val="en-GB"/>
        </w:rPr>
        <w:t>)</w:t>
      </w:r>
      <w:r w:rsidRPr="007C5AEB">
        <w:rPr>
          <w:i w:val="0"/>
          <w:szCs w:val="20"/>
          <w:lang w:val="en-GB"/>
        </w:rPr>
        <w:t>:</w:t>
      </w:r>
      <w:bookmarkEnd w:id="55"/>
    </w:p>
    <w:p w14:paraId="41C5F556" w14:textId="17B9D8EB" w:rsidR="0028614E" w:rsidRPr="007C5AEB" w:rsidRDefault="0028614E" w:rsidP="0028614E">
      <w:pPr>
        <w:pStyle w:val="Level3"/>
        <w:tabs>
          <w:tab w:val="clear" w:pos="3040"/>
          <w:tab w:val="num" w:pos="1260"/>
        </w:tabs>
        <w:ind w:left="1260" w:hanging="720"/>
        <w:rPr>
          <w:szCs w:val="20"/>
          <w:lang w:val="en-GB"/>
        </w:rPr>
      </w:pPr>
      <w:bookmarkStart w:id="56" w:name="_Ref109669115"/>
      <w:r w:rsidRPr="007C5AEB">
        <w:rPr>
          <w:szCs w:val="20"/>
          <w:lang w:val="en-GB"/>
        </w:rPr>
        <w:t xml:space="preserve">a period of not less than 12 </w:t>
      </w:r>
      <w:r w:rsidR="00AD6F8C">
        <w:rPr>
          <w:szCs w:val="20"/>
          <w:lang w:val="en-GB"/>
        </w:rPr>
        <w:t xml:space="preserve">(twelve) </w:t>
      </w:r>
      <w:r w:rsidRPr="007C5AEB">
        <w:rPr>
          <w:szCs w:val="20"/>
          <w:lang w:val="en-GB"/>
        </w:rPr>
        <w:t>months has lapsed since the Option</w:t>
      </w:r>
      <w:r w:rsidR="004E1234">
        <w:rPr>
          <w:szCs w:val="20"/>
          <w:lang w:val="en-GB"/>
        </w:rPr>
        <w:t>s</w:t>
      </w:r>
      <w:r w:rsidRPr="007C5AEB">
        <w:rPr>
          <w:szCs w:val="20"/>
          <w:lang w:val="en-GB"/>
        </w:rPr>
        <w:t xml:space="preserve"> Grant </w:t>
      </w:r>
      <w:r>
        <w:rPr>
          <w:szCs w:val="20"/>
          <w:lang w:val="en-GB"/>
        </w:rPr>
        <w:t>D</w:t>
      </w:r>
      <w:r w:rsidRPr="007C5AEB">
        <w:rPr>
          <w:szCs w:val="20"/>
          <w:lang w:val="en-GB"/>
        </w:rPr>
        <w:t>ate (</w:t>
      </w:r>
      <w:r>
        <w:rPr>
          <w:szCs w:val="20"/>
          <w:lang w:val="en-GB"/>
        </w:rPr>
        <w:t>“</w:t>
      </w:r>
      <w:r w:rsidRPr="007C5AEB">
        <w:rPr>
          <w:b/>
          <w:bCs w:val="0"/>
          <w:szCs w:val="20"/>
          <w:lang w:val="en-GB"/>
        </w:rPr>
        <w:t>Minimum Period</w:t>
      </w:r>
      <w:r w:rsidRPr="007C5AEB">
        <w:rPr>
          <w:szCs w:val="20"/>
          <w:lang w:val="en-GB"/>
        </w:rPr>
        <w:t>”);</w:t>
      </w:r>
      <w:r w:rsidR="004E1234">
        <w:rPr>
          <w:szCs w:val="20"/>
          <w:lang w:val="en-GB"/>
        </w:rPr>
        <w:t xml:space="preserve"> and</w:t>
      </w:r>
    </w:p>
    <w:bookmarkEnd w:id="56"/>
    <w:p w14:paraId="6261BED4" w14:textId="17A7C933" w:rsidR="0028614E" w:rsidRPr="007C5AEB" w:rsidRDefault="0028614E" w:rsidP="0028614E">
      <w:pPr>
        <w:pStyle w:val="Level3"/>
        <w:tabs>
          <w:tab w:val="clear" w:pos="3040"/>
          <w:tab w:val="num" w:pos="1260"/>
        </w:tabs>
        <w:ind w:left="1260" w:hanging="720"/>
        <w:rPr>
          <w:szCs w:val="20"/>
          <w:lang w:val="en-GB"/>
        </w:rPr>
      </w:pPr>
      <w:r w:rsidRPr="007C5AEB">
        <w:rPr>
          <w:szCs w:val="20"/>
          <w:lang w:val="en-GB"/>
        </w:rPr>
        <w:t>the General Performance Conditions</w:t>
      </w:r>
      <w:r w:rsidR="004E1234">
        <w:rPr>
          <w:szCs w:val="20"/>
          <w:lang w:val="en-GB"/>
        </w:rPr>
        <w:t xml:space="preserve"> / the </w:t>
      </w:r>
      <w:r w:rsidR="004E1234" w:rsidRPr="004E1234">
        <w:rPr>
          <w:szCs w:val="20"/>
          <w:lang w:val="en-GB"/>
        </w:rPr>
        <w:t>Performance Condition related to the Benefit at the End of the Implementation Period</w:t>
      </w:r>
      <w:r w:rsidRPr="007C5AEB">
        <w:rPr>
          <w:szCs w:val="20"/>
          <w:lang w:val="en-GB"/>
        </w:rPr>
        <w:t xml:space="preserve"> ha</w:t>
      </w:r>
      <w:r w:rsidR="004E1234">
        <w:rPr>
          <w:szCs w:val="20"/>
          <w:lang w:val="en-GB"/>
        </w:rPr>
        <w:t>ve</w:t>
      </w:r>
      <w:r w:rsidRPr="007C5AEB">
        <w:rPr>
          <w:szCs w:val="20"/>
          <w:lang w:val="en-GB"/>
        </w:rPr>
        <w:t xml:space="preserve"> been met, as well as any other special performance conditions established by the General Meeting of Shareholders/the Board of Directors</w:t>
      </w:r>
      <w:r w:rsidR="004E1234">
        <w:rPr>
          <w:szCs w:val="20"/>
          <w:lang w:val="en-GB"/>
        </w:rPr>
        <w:t xml:space="preserve">, </w:t>
      </w:r>
      <w:r w:rsidR="004E1234" w:rsidRPr="004E1234">
        <w:rPr>
          <w:szCs w:val="20"/>
          <w:lang w:val="en-GB"/>
        </w:rPr>
        <w:t>for some</w:t>
      </w:r>
      <w:r w:rsidR="004E1234">
        <w:rPr>
          <w:szCs w:val="20"/>
          <w:lang w:val="en-GB"/>
        </w:rPr>
        <w:t xml:space="preserve"> of</w:t>
      </w:r>
      <w:r w:rsidR="004E1234" w:rsidRPr="004E1234">
        <w:rPr>
          <w:szCs w:val="20"/>
          <w:lang w:val="en-GB"/>
        </w:rPr>
        <w:t>/all Eligible Participants</w:t>
      </w:r>
    </w:p>
    <w:p w14:paraId="66E07C09" w14:textId="2EFB0F90" w:rsidR="0028614E" w:rsidRPr="00F90AE0" w:rsidRDefault="009E5AA3" w:rsidP="0028614E">
      <w:pPr>
        <w:pStyle w:val="Level2"/>
        <w:ind w:left="567" w:hanging="709"/>
        <w:rPr>
          <w:i w:val="0"/>
          <w:iCs/>
          <w:szCs w:val="20"/>
          <w:lang w:val="en-GB"/>
        </w:rPr>
      </w:pPr>
      <w:bookmarkStart w:id="57" w:name="_Ref109683861"/>
      <w:bookmarkEnd w:id="54"/>
      <w:r w:rsidRPr="009E5AA3">
        <w:rPr>
          <w:i w:val="0"/>
          <w:iCs/>
          <w:szCs w:val="20"/>
          <w:lang w:val="en-GB"/>
        </w:rPr>
        <w:t xml:space="preserve">Subject to Clauses </w:t>
      </w:r>
      <w:r>
        <w:rPr>
          <w:i w:val="0"/>
          <w:iCs/>
          <w:szCs w:val="20"/>
          <w:lang w:val="en-GB"/>
        </w:rPr>
        <w:fldChar w:fldCharType="begin"/>
      </w:r>
      <w:r>
        <w:rPr>
          <w:i w:val="0"/>
          <w:iCs/>
          <w:szCs w:val="20"/>
          <w:lang w:val="en-GB"/>
        </w:rPr>
        <w:instrText xml:space="preserve"> REF _Ref117877063 \r \h </w:instrText>
      </w:r>
      <w:r>
        <w:rPr>
          <w:i w:val="0"/>
          <w:iCs/>
          <w:szCs w:val="20"/>
          <w:lang w:val="en-GB"/>
        </w:rPr>
      </w:r>
      <w:r>
        <w:rPr>
          <w:i w:val="0"/>
          <w:iCs/>
          <w:szCs w:val="20"/>
          <w:lang w:val="en-GB"/>
        </w:rPr>
        <w:fldChar w:fldCharType="separate"/>
      </w:r>
      <w:r>
        <w:rPr>
          <w:i w:val="0"/>
          <w:iCs/>
          <w:szCs w:val="20"/>
          <w:lang w:val="en-GB"/>
        </w:rPr>
        <w:t>5.6</w:t>
      </w:r>
      <w:r>
        <w:rPr>
          <w:i w:val="0"/>
          <w:iCs/>
          <w:szCs w:val="20"/>
          <w:lang w:val="en-GB"/>
        </w:rPr>
        <w:fldChar w:fldCharType="end"/>
      </w:r>
      <w:r w:rsidRPr="009E5AA3">
        <w:rPr>
          <w:i w:val="0"/>
          <w:iCs/>
          <w:szCs w:val="20"/>
          <w:lang w:val="en-GB"/>
        </w:rPr>
        <w:t xml:space="preserve"> and </w:t>
      </w:r>
      <w:r>
        <w:rPr>
          <w:i w:val="0"/>
          <w:iCs/>
          <w:szCs w:val="20"/>
          <w:lang w:val="en-GB"/>
        </w:rPr>
        <w:fldChar w:fldCharType="begin"/>
      </w:r>
      <w:r>
        <w:rPr>
          <w:i w:val="0"/>
          <w:iCs/>
          <w:szCs w:val="20"/>
          <w:lang w:val="en-GB"/>
        </w:rPr>
        <w:instrText xml:space="preserve"> REF _Ref117877079 \r \h </w:instrText>
      </w:r>
      <w:r>
        <w:rPr>
          <w:i w:val="0"/>
          <w:iCs/>
          <w:szCs w:val="20"/>
          <w:lang w:val="en-GB"/>
        </w:rPr>
      </w:r>
      <w:r>
        <w:rPr>
          <w:i w:val="0"/>
          <w:iCs/>
          <w:szCs w:val="20"/>
          <w:lang w:val="en-GB"/>
        </w:rPr>
        <w:fldChar w:fldCharType="separate"/>
      </w:r>
      <w:r>
        <w:rPr>
          <w:i w:val="0"/>
          <w:iCs/>
          <w:szCs w:val="20"/>
          <w:lang w:val="en-GB"/>
        </w:rPr>
        <w:t>10</w:t>
      </w:r>
      <w:r>
        <w:rPr>
          <w:i w:val="0"/>
          <w:iCs/>
          <w:szCs w:val="20"/>
          <w:lang w:val="en-GB"/>
        </w:rPr>
        <w:fldChar w:fldCharType="end"/>
      </w:r>
      <w:r>
        <w:rPr>
          <w:i w:val="0"/>
          <w:iCs/>
          <w:szCs w:val="20"/>
          <w:lang w:val="en-GB"/>
        </w:rPr>
        <w:t>, f</w:t>
      </w:r>
      <w:r w:rsidR="0028614E" w:rsidRPr="00F90AE0">
        <w:rPr>
          <w:i w:val="0"/>
          <w:iCs/>
          <w:szCs w:val="20"/>
          <w:lang w:val="en-GB"/>
        </w:rPr>
        <w:t xml:space="preserve">or the avoidance of </w:t>
      </w:r>
      <w:r w:rsidR="0028614E">
        <w:rPr>
          <w:i w:val="0"/>
          <w:iCs/>
          <w:szCs w:val="20"/>
          <w:lang w:val="en-GB"/>
        </w:rPr>
        <w:t xml:space="preserve">any </w:t>
      </w:r>
      <w:r w:rsidR="0028614E" w:rsidRPr="00F90AE0">
        <w:rPr>
          <w:i w:val="0"/>
          <w:iCs/>
          <w:szCs w:val="20"/>
          <w:lang w:val="en-GB"/>
        </w:rPr>
        <w:t xml:space="preserve">doubt, if the professional relationship between the Eligible Participant and the Company is terminated (for any reason whatsoever) </w:t>
      </w:r>
      <w:r w:rsidR="0028614E" w:rsidRPr="00F90AE0">
        <w:rPr>
          <w:i w:val="0"/>
          <w:iCs/>
          <w:szCs w:val="20"/>
          <w:lang w:val="en-GB"/>
        </w:rPr>
        <w:lastRenderedPageBreak/>
        <w:t xml:space="preserve">prior to </w:t>
      </w:r>
      <w:r w:rsidR="00AD6F8C">
        <w:rPr>
          <w:i w:val="0"/>
          <w:iCs/>
          <w:szCs w:val="20"/>
          <w:lang w:val="en-GB"/>
        </w:rPr>
        <w:t>acknowledging</w:t>
      </w:r>
      <w:r w:rsidR="0028614E" w:rsidRPr="00F90AE0">
        <w:rPr>
          <w:i w:val="0"/>
          <w:iCs/>
          <w:szCs w:val="20"/>
          <w:lang w:val="en-GB"/>
        </w:rPr>
        <w:t xml:space="preserve"> that the General Performance Conditions </w:t>
      </w:r>
      <w:r w:rsidR="003D4A0E">
        <w:rPr>
          <w:i w:val="0"/>
          <w:iCs/>
          <w:szCs w:val="20"/>
          <w:lang w:val="en-GB"/>
        </w:rPr>
        <w:t xml:space="preserve">/ </w:t>
      </w:r>
      <w:r w:rsidR="003D4A0E" w:rsidRPr="003D4A0E">
        <w:rPr>
          <w:i w:val="0"/>
          <w:iCs/>
          <w:szCs w:val="20"/>
          <w:lang w:val="en-GB"/>
        </w:rPr>
        <w:t>the Performance Condition related to the Benefit at the End of the Implementation Period</w:t>
      </w:r>
      <w:r w:rsidR="00524A51">
        <w:rPr>
          <w:i w:val="0"/>
          <w:iCs/>
          <w:szCs w:val="20"/>
          <w:lang w:val="en-GB"/>
        </w:rPr>
        <w:t xml:space="preserve"> </w:t>
      </w:r>
      <w:r w:rsidR="0028614E" w:rsidRPr="00F90AE0">
        <w:rPr>
          <w:i w:val="0"/>
          <w:iCs/>
          <w:szCs w:val="20"/>
          <w:lang w:val="en-GB"/>
        </w:rPr>
        <w:t xml:space="preserve">have been met, the Eligible Participant </w:t>
      </w:r>
      <w:r w:rsidR="0028614E">
        <w:rPr>
          <w:i w:val="0"/>
          <w:iCs/>
          <w:szCs w:val="20"/>
          <w:lang w:val="en-GB"/>
        </w:rPr>
        <w:t>wi</w:t>
      </w:r>
      <w:r w:rsidR="0028614E" w:rsidRPr="00F90AE0">
        <w:rPr>
          <w:i w:val="0"/>
          <w:iCs/>
          <w:szCs w:val="20"/>
          <w:lang w:val="en-GB"/>
        </w:rPr>
        <w:t>ll not be entitled to exercise the Options allocated to him</w:t>
      </w:r>
      <w:r w:rsidR="0028614E">
        <w:rPr>
          <w:i w:val="0"/>
          <w:iCs/>
          <w:szCs w:val="20"/>
          <w:lang w:val="en-GB"/>
        </w:rPr>
        <w:t>/her</w:t>
      </w:r>
      <w:r w:rsidR="0028614E" w:rsidRPr="00F90AE0">
        <w:rPr>
          <w:i w:val="0"/>
          <w:iCs/>
          <w:szCs w:val="20"/>
          <w:lang w:val="en-GB"/>
        </w:rPr>
        <w:t xml:space="preserve"> at any time prior to the termination of the relationship. </w:t>
      </w:r>
      <w:r w:rsidR="0028614E">
        <w:rPr>
          <w:i w:val="0"/>
          <w:iCs/>
          <w:szCs w:val="20"/>
          <w:lang w:val="en-GB"/>
        </w:rPr>
        <w:t>The</w:t>
      </w:r>
      <w:r w:rsidR="0028614E" w:rsidRPr="00F90AE0">
        <w:rPr>
          <w:i w:val="0"/>
          <w:iCs/>
          <w:szCs w:val="20"/>
          <w:lang w:val="en-GB"/>
        </w:rPr>
        <w:t xml:space="preserve"> Eligible Participant who has terminated his/her </w:t>
      </w:r>
      <w:r w:rsidR="0028614E">
        <w:rPr>
          <w:i w:val="0"/>
          <w:iCs/>
          <w:szCs w:val="20"/>
          <w:lang w:val="en-GB"/>
        </w:rPr>
        <w:t>professional relationship</w:t>
      </w:r>
      <w:r w:rsidR="0028614E" w:rsidRPr="00F90AE0">
        <w:rPr>
          <w:i w:val="0"/>
          <w:iCs/>
          <w:szCs w:val="20"/>
          <w:lang w:val="en-GB"/>
        </w:rPr>
        <w:t xml:space="preserve"> with the Company expressly and irrevocably waives all rights and claims arising under this Plan, it being understood that such Eligible Participant </w:t>
      </w:r>
      <w:r w:rsidR="0028614E">
        <w:rPr>
          <w:i w:val="0"/>
          <w:iCs/>
          <w:szCs w:val="20"/>
          <w:lang w:val="en-GB"/>
        </w:rPr>
        <w:t>wi</w:t>
      </w:r>
      <w:r w:rsidR="0028614E" w:rsidRPr="00F90AE0">
        <w:rPr>
          <w:i w:val="0"/>
          <w:iCs/>
          <w:szCs w:val="20"/>
          <w:lang w:val="en-GB"/>
        </w:rPr>
        <w:t>ll not be entitled to any compensation under this Plan</w:t>
      </w:r>
      <w:r w:rsidR="003D4A0E">
        <w:rPr>
          <w:i w:val="0"/>
          <w:iCs/>
          <w:szCs w:val="20"/>
          <w:lang w:val="en-GB"/>
        </w:rPr>
        <w:t>.</w:t>
      </w:r>
      <w:r w:rsidR="00524A51">
        <w:rPr>
          <w:i w:val="0"/>
          <w:iCs/>
          <w:szCs w:val="20"/>
          <w:lang w:val="en-GB"/>
        </w:rPr>
        <w:t xml:space="preserve"> </w:t>
      </w:r>
      <w:r w:rsidR="0028614E" w:rsidRPr="00F90AE0">
        <w:rPr>
          <w:i w:val="0"/>
          <w:iCs/>
          <w:szCs w:val="20"/>
          <w:lang w:val="en-GB"/>
        </w:rPr>
        <w:t>The Option</w:t>
      </w:r>
      <w:r w:rsidR="003D4A0E">
        <w:rPr>
          <w:i w:val="0"/>
          <w:iCs/>
          <w:szCs w:val="20"/>
          <w:lang w:val="en-GB"/>
        </w:rPr>
        <w:t>s</w:t>
      </w:r>
      <w:r w:rsidR="0028614E" w:rsidRPr="00F90AE0">
        <w:rPr>
          <w:i w:val="0"/>
          <w:iCs/>
          <w:szCs w:val="20"/>
          <w:lang w:val="en-GB"/>
        </w:rPr>
        <w:t xml:space="preserve"> Agreement </w:t>
      </w:r>
      <w:r w:rsidR="0028614E">
        <w:rPr>
          <w:i w:val="0"/>
          <w:iCs/>
          <w:szCs w:val="20"/>
          <w:lang w:val="en-GB"/>
        </w:rPr>
        <w:t>wi</w:t>
      </w:r>
      <w:r w:rsidR="0028614E" w:rsidRPr="00F90AE0">
        <w:rPr>
          <w:i w:val="0"/>
          <w:iCs/>
          <w:szCs w:val="20"/>
          <w:lang w:val="en-GB"/>
        </w:rPr>
        <w:t>ll contain express provisions to this effect.</w:t>
      </w:r>
      <w:r w:rsidR="00F875CA">
        <w:rPr>
          <w:i w:val="0"/>
          <w:iCs/>
          <w:szCs w:val="20"/>
          <w:lang w:val="en-GB"/>
        </w:rPr>
        <w:t xml:space="preserve"> </w:t>
      </w:r>
      <w:r w:rsidR="00F875CA" w:rsidRPr="00F875CA">
        <w:rPr>
          <w:i w:val="0"/>
          <w:iCs/>
          <w:szCs w:val="20"/>
          <w:lang w:val="en-GB"/>
        </w:rPr>
        <w:t xml:space="preserve">This Clause shall not apply to Eligible </w:t>
      </w:r>
      <w:r w:rsidR="00F875CA">
        <w:rPr>
          <w:i w:val="0"/>
          <w:iCs/>
          <w:szCs w:val="20"/>
          <w:lang w:val="en-GB"/>
        </w:rPr>
        <w:t>Initiators</w:t>
      </w:r>
      <w:r w:rsidR="00F875CA" w:rsidRPr="00F875CA">
        <w:rPr>
          <w:i w:val="0"/>
          <w:iCs/>
          <w:szCs w:val="20"/>
          <w:lang w:val="en-GB"/>
        </w:rPr>
        <w:t xml:space="preserve"> who shall be entitled to be granted Options or shall be entitled to exercise Options granted in respect of the Relevant Period during which the </w:t>
      </w:r>
      <w:r w:rsidR="00F875CA">
        <w:rPr>
          <w:i w:val="0"/>
          <w:iCs/>
          <w:szCs w:val="20"/>
          <w:lang w:val="en-GB"/>
        </w:rPr>
        <w:t>professional</w:t>
      </w:r>
      <w:r w:rsidR="00F875CA" w:rsidRPr="00F875CA">
        <w:rPr>
          <w:i w:val="0"/>
          <w:iCs/>
          <w:szCs w:val="20"/>
          <w:lang w:val="en-GB"/>
        </w:rPr>
        <w:t xml:space="preserve"> relationship between any of the Eligible </w:t>
      </w:r>
      <w:r w:rsidR="00F875CA">
        <w:rPr>
          <w:i w:val="0"/>
          <w:iCs/>
          <w:szCs w:val="20"/>
          <w:lang w:val="en-GB"/>
        </w:rPr>
        <w:t>Initiator</w:t>
      </w:r>
      <w:r w:rsidR="00F875CA" w:rsidRPr="00F875CA">
        <w:rPr>
          <w:i w:val="0"/>
          <w:iCs/>
          <w:szCs w:val="20"/>
          <w:lang w:val="en-GB"/>
        </w:rPr>
        <w:t xml:space="preserve"> and the Company has terminated.</w:t>
      </w:r>
    </w:p>
    <w:p w14:paraId="01CB60D6" w14:textId="6E9CE306" w:rsidR="00E64110" w:rsidRPr="00EA0C17" w:rsidRDefault="00EA0C17" w:rsidP="00E64110">
      <w:pPr>
        <w:pStyle w:val="Level1"/>
        <w:keepNext/>
        <w:tabs>
          <w:tab w:val="left" w:pos="2070"/>
        </w:tabs>
        <w:ind w:left="504" w:hanging="504"/>
        <w:rPr>
          <w:szCs w:val="20"/>
          <w:lang w:val="en-GB"/>
        </w:rPr>
      </w:pPr>
      <w:bookmarkStart w:id="58" w:name="_Toc118812815"/>
      <w:bookmarkEnd w:id="57"/>
      <w:r w:rsidRPr="00AD6F8C">
        <w:rPr>
          <w:szCs w:val="20"/>
          <w:lang w:val="en-GB"/>
        </w:rPr>
        <w:t>Restrictions on the</w:t>
      </w:r>
      <w:r w:rsidRPr="00EA0C17">
        <w:rPr>
          <w:szCs w:val="20"/>
          <w:lang w:val="en-GB"/>
        </w:rPr>
        <w:t xml:space="preserve"> Options</w:t>
      </w:r>
      <w:r w:rsidR="007F519B" w:rsidRPr="00EA0C17">
        <w:rPr>
          <w:szCs w:val="20"/>
          <w:lang w:val="en-GB"/>
        </w:rPr>
        <w:t xml:space="preserve">. </w:t>
      </w:r>
      <w:r w:rsidRPr="00EA0C17">
        <w:rPr>
          <w:szCs w:val="20"/>
          <w:lang w:val="en-GB"/>
        </w:rPr>
        <w:t>Expiry and termination of Option effects</w:t>
      </w:r>
      <w:bookmarkEnd w:id="5"/>
      <w:bookmarkEnd w:id="58"/>
    </w:p>
    <w:p w14:paraId="7813CDD7" w14:textId="59FE552E" w:rsidR="00EA0C17" w:rsidRDefault="009439BC" w:rsidP="001417CE">
      <w:pPr>
        <w:pStyle w:val="Level2"/>
        <w:ind w:left="567" w:hanging="709"/>
        <w:rPr>
          <w:i w:val="0"/>
          <w:szCs w:val="20"/>
          <w:lang w:val="en-GB"/>
        </w:rPr>
      </w:pPr>
      <w:bookmarkStart w:id="59" w:name="_Ref93264669"/>
      <w:bookmarkStart w:id="60" w:name="a768453"/>
      <w:r>
        <w:rPr>
          <w:i w:val="0"/>
          <w:szCs w:val="20"/>
          <w:lang w:val="en-GB"/>
        </w:rPr>
        <w:t>Any</w:t>
      </w:r>
      <w:r w:rsidR="00EA0C17">
        <w:rPr>
          <w:i w:val="0"/>
          <w:szCs w:val="20"/>
          <w:lang w:val="en-GB"/>
        </w:rPr>
        <w:t xml:space="preserve"> Option</w:t>
      </w:r>
      <w:r w:rsidR="00C72A44">
        <w:rPr>
          <w:i w:val="0"/>
          <w:szCs w:val="20"/>
          <w:lang w:val="en-GB"/>
        </w:rPr>
        <w:t>s</w:t>
      </w:r>
      <w:r>
        <w:rPr>
          <w:i w:val="0"/>
          <w:szCs w:val="20"/>
          <w:lang w:val="en-GB"/>
        </w:rPr>
        <w:t xml:space="preserve"> Holder may not </w:t>
      </w:r>
      <w:r w:rsidRPr="009439BC">
        <w:rPr>
          <w:i w:val="0"/>
          <w:szCs w:val="20"/>
          <w:lang w:val="en-GB"/>
        </w:rPr>
        <w:t>transfer, donate, sell</w:t>
      </w:r>
      <w:r w:rsidR="00AD6F8C">
        <w:rPr>
          <w:i w:val="0"/>
          <w:szCs w:val="20"/>
          <w:lang w:val="en-GB"/>
        </w:rPr>
        <w:t>,</w:t>
      </w:r>
      <w:r w:rsidRPr="009439BC">
        <w:rPr>
          <w:i w:val="0"/>
          <w:szCs w:val="20"/>
          <w:lang w:val="en-GB"/>
        </w:rPr>
        <w:t xml:space="preserve"> or assign and may not encumber or cause the creation of any charge or other security interest over any Option (or </w:t>
      </w:r>
      <w:r w:rsidR="00AD6F8C">
        <w:rPr>
          <w:i w:val="0"/>
          <w:szCs w:val="20"/>
          <w:lang w:val="en-GB"/>
        </w:rPr>
        <w:t xml:space="preserve">over </w:t>
      </w:r>
      <w:r w:rsidRPr="009439BC">
        <w:rPr>
          <w:i w:val="0"/>
          <w:szCs w:val="20"/>
          <w:lang w:val="en-GB"/>
        </w:rPr>
        <w:t>any right arising therefrom). An Option</w:t>
      </w:r>
      <w:r w:rsidR="00C72A44">
        <w:rPr>
          <w:i w:val="0"/>
          <w:szCs w:val="20"/>
          <w:lang w:val="en-GB"/>
        </w:rPr>
        <w:t>s</w:t>
      </w:r>
      <w:r w:rsidRPr="009439BC">
        <w:rPr>
          <w:i w:val="0"/>
          <w:szCs w:val="20"/>
          <w:lang w:val="en-GB"/>
        </w:rPr>
        <w:t xml:space="preserve"> Holder may also not transfer or assign any rights or obligations arising under the Option</w:t>
      </w:r>
      <w:r w:rsidR="00C72A44">
        <w:rPr>
          <w:i w:val="0"/>
          <w:szCs w:val="20"/>
          <w:lang w:val="en-GB"/>
        </w:rPr>
        <w:t>s</w:t>
      </w:r>
      <w:r w:rsidRPr="009439BC">
        <w:rPr>
          <w:i w:val="0"/>
          <w:szCs w:val="20"/>
          <w:lang w:val="en-GB"/>
        </w:rPr>
        <w:t xml:space="preserve"> Agreement, </w:t>
      </w:r>
      <w:r w:rsidR="00AD6F8C">
        <w:rPr>
          <w:i w:val="0"/>
          <w:szCs w:val="20"/>
          <w:lang w:val="en-GB"/>
        </w:rPr>
        <w:t>there being non-</w:t>
      </w:r>
      <w:r w:rsidRPr="009439BC">
        <w:rPr>
          <w:i w:val="0"/>
          <w:szCs w:val="20"/>
          <w:lang w:val="en-GB"/>
        </w:rPr>
        <w:t>transferable</w:t>
      </w:r>
      <w:r w:rsidR="00AD6F8C">
        <w:rPr>
          <w:i w:val="0"/>
          <w:szCs w:val="20"/>
          <w:lang w:val="en-GB"/>
        </w:rPr>
        <w:t>.</w:t>
      </w:r>
    </w:p>
    <w:p w14:paraId="0BA7CFAF" w14:textId="1D1115BB" w:rsidR="009439BC" w:rsidRDefault="00954D62" w:rsidP="001417CE">
      <w:pPr>
        <w:pStyle w:val="Level2"/>
        <w:ind w:left="567" w:hanging="709"/>
        <w:rPr>
          <w:i w:val="0"/>
          <w:szCs w:val="20"/>
          <w:lang w:val="en-GB"/>
        </w:rPr>
      </w:pPr>
      <w:bookmarkStart w:id="61" w:name="a966073"/>
      <w:bookmarkEnd w:id="59"/>
      <w:bookmarkEnd w:id="60"/>
      <w:r w:rsidRPr="00954D62">
        <w:rPr>
          <w:i w:val="0"/>
          <w:szCs w:val="20"/>
          <w:lang w:val="en-GB"/>
        </w:rPr>
        <w:t xml:space="preserve">Subject to Clause </w:t>
      </w:r>
      <w:r w:rsidR="00916B59">
        <w:rPr>
          <w:i w:val="0"/>
          <w:szCs w:val="20"/>
          <w:lang w:val="en-GB"/>
        </w:rPr>
        <w:fldChar w:fldCharType="begin"/>
      </w:r>
      <w:r w:rsidR="00916B59">
        <w:rPr>
          <w:i w:val="0"/>
          <w:szCs w:val="20"/>
          <w:lang w:val="en-GB"/>
        </w:rPr>
        <w:instrText xml:space="preserve"> REF _Ref116290903 \r \h </w:instrText>
      </w:r>
      <w:r w:rsidR="00916B59">
        <w:rPr>
          <w:i w:val="0"/>
          <w:szCs w:val="20"/>
          <w:lang w:val="en-GB"/>
        </w:rPr>
      </w:r>
      <w:r w:rsidR="00916B59">
        <w:rPr>
          <w:i w:val="0"/>
          <w:szCs w:val="20"/>
          <w:lang w:val="en-GB"/>
        </w:rPr>
        <w:fldChar w:fldCharType="separate"/>
      </w:r>
      <w:r w:rsidR="00916B59">
        <w:rPr>
          <w:i w:val="0"/>
          <w:szCs w:val="20"/>
          <w:lang w:val="en-GB"/>
        </w:rPr>
        <w:t>5.5</w:t>
      </w:r>
      <w:r w:rsidR="00916B59">
        <w:rPr>
          <w:i w:val="0"/>
          <w:szCs w:val="20"/>
          <w:lang w:val="en-GB"/>
        </w:rPr>
        <w:fldChar w:fldCharType="end"/>
      </w:r>
      <w:r w:rsidRPr="00954D62">
        <w:rPr>
          <w:i w:val="0"/>
          <w:szCs w:val="20"/>
          <w:lang w:val="en-GB"/>
        </w:rPr>
        <w:t xml:space="preserve"> and </w:t>
      </w:r>
      <w:r w:rsidR="00916B59">
        <w:rPr>
          <w:i w:val="0"/>
          <w:szCs w:val="20"/>
          <w:lang w:val="en-GB"/>
        </w:rPr>
        <w:fldChar w:fldCharType="begin"/>
      </w:r>
      <w:r w:rsidR="00916B59">
        <w:rPr>
          <w:i w:val="0"/>
          <w:szCs w:val="20"/>
          <w:lang w:val="en-GB"/>
        </w:rPr>
        <w:instrText xml:space="preserve"> REF _Ref117877454 \r \h </w:instrText>
      </w:r>
      <w:r w:rsidR="00916B59">
        <w:rPr>
          <w:i w:val="0"/>
          <w:szCs w:val="20"/>
          <w:lang w:val="en-GB"/>
        </w:rPr>
      </w:r>
      <w:r w:rsidR="00916B59">
        <w:rPr>
          <w:i w:val="0"/>
          <w:szCs w:val="20"/>
          <w:lang w:val="en-GB"/>
        </w:rPr>
        <w:fldChar w:fldCharType="separate"/>
      </w:r>
      <w:r w:rsidR="00916B59">
        <w:rPr>
          <w:i w:val="0"/>
          <w:szCs w:val="20"/>
          <w:lang w:val="en-GB"/>
        </w:rPr>
        <w:t>9.3</w:t>
      </w:r>
      <w:r w:rsidR="00916B59">
        <w:rPr>
          <w:i w:val="0"/>
          <w:szCs w:val="20"/>
          <w:lang w:val="en-GB"/>
        </w:rPr>
        <w:fldChar w:fldCharType="end"/>
      </w:r>
      <w:r w:rsidRPr="00954D62">
        <w:rPr>
          <w:i w:val="0"/>
          <w:szCs w:val="20"/>
          <w:lang w:val="en-GB"/>
        </w:rPr>
        <w:t>, the Options shall expire and terminate on the earliest of the following dates:</w:t>
      </w:r>
    </w:p>
    <w:p w14:paraId="2BFB01C3" w14:textId="50D23B71" w:rsidR="00E64110" w:rsidRPr="00EA0C17" w:rsidRDefault="009439BC" w:rsidP="00E64110">
      <w:pPr>
        <w:pStyle w:val="Level3"/>
        <w:tabs>
          <w:tab w:val="clear" w:pos="3040"/>
          <w:tab w:val="num" w:pos="1440"/>
        </w:tabs>
        <w:ind w:left="1440" w:hanging="900"/>
        <w:rPr>
          <w:szCs w:val="20"/>
          <w:lang w:val="en-GB"/>
        </w:rPr>
      </w:pPr>
      <w:bookmarkStart w:id="62" w:name="a663266"/>
      <w:bookmarkEnd w:id="61"/>
      <w:r w:rsidRPr="009439BC">
        <w:rPr>
          <w:szCs w:val="20"/>
          <w:lang w:val="en-GB"/>
        </w:rPr>
        <w:t>any attempted action on the part of the Option</w:t>
      </w:r>
      <w:r w:rsidR="004F5D5F">
        <w:rPr>
          <w:szCs w:val="20"/>
          <w:lang w:val="en-GB"/>
        </w:rPr>
        <w:t>s</w:t>
      </w:r>
      <w:r w:rsidRPr="009439BC">
        <w:rPr>
          <w:szCs w:val="20"/>
          <w:lang w:val="en-GB"/>
        </w:rPr>
        <w:t xml:space="preserve"> Holder falling within the scope of Clause </w:t>
      </w:r>
      <w:r w:rsidR="00E64110" w:rsidRPr="00EA0C17">
        <w:rPr>
          <w:szCs w:val="20"/>
          <w:lang w:val="en-GB"/>
        </w:rPr>
        <w:fldChar w:fldCharType="begin"/>
      </w:r>
      <w:r w:rsidR="00E64110" w:rsidRPr="00EA0C17">
        <w:rPr>
          <w:szCs w:val="20"/>
          <w:lang w:val="en-GB"/>
        </w:rPr>
        <w:instrText xml:space="preserve"> REF _Ref93264669 \r \h </w:instrText>
      </w:r>
      <w:r w:rsidR="00E64110" w:rsidRPr="00EA0C17">
        <w:rPr>
          <w:szCs w:val="20"/>
          <w:lang w:val="en-GB"/>
        </w:rPr>
      </w:r>
      <w:r w:rsidR="00E64110" w:rsidRPr="00EA0C17">
        <w:rPr>
          <w:szCs w:val="20"/>
          <w:lang w:val="en-GB"/>
        </w:rPr>
        <w:fldChar w:fldCharType="separate"/>
      </w:r>
      <w:r w:rsidR="0028614E">
        <w:rPr>
          <w:szCs w:val="20"/>
          <w:lang w:val="en-GB"/>
        </w:rPr>
        <w:t>8.1</w:t>
      </w:r>
      <w:r w:rsidR="00E64110" w:rsidRPr="00EA0C17">
        <w:rPr>
          <w:szCs w:val="20"/>
          <w:lang w:val="en-GB"/>
        </w:rPr>
        <w:fldChar w:fldCharType="end"/>
      </w:r>
      <w:r w:rsidR="00E64110" w:rsidRPr="00EA0C17">
        <w:rPr>
          <w:szCs w:val="20"/>
          <w:lang w:val="en-GB"/>
        </w:rPr>
        <w:t>;</w:t>
      </w:r>
    </w:p>
    <w:p w14:paraId="4067C6A5" w14:textId="24DCECAF" w:rsidR="009439BC" w:rsidRDefault="009439BC" w:rsidP="009406E5">
      <w:pPr>
        <w:pStyle w:val="Level3"/>
        <w:tabs>
          <w:tab w:val="clear" w:pos="3040"/>
          <w:tab w:val="num" w:pos="1440"/>
        </w:tabs>
        <w:ind w:left="1440" w:hanging="900"/>
        <w:rPr>
          <w:szCs w:val="20"/>
          <w:lang w:val="en-GB"/>
        </w:rPr>
      </w:pPr>
      <w:bookmarkStart w:id="63" w:name="a672648"/>
      <w:bookmarkEnd w:id="62"/>
      <w:r w:rsidRPr="009439BC">
        <w:rPr>
          <w:szCs w:val="20"/>
          <w:lang w:val="en-GB"/>
        </w:rPr>
        <w:t>where the formalities relating to the exercise of Options are not completed under the conditions and within the time limits laid down in this Plan, unless the competent body decides otherwise; or</w:t>
      </w:r>
    </w:p>
    <w:p w14:paraId="5FB60205" w14:textId="11C14032" w:rsidR="009439BC" w:rsidRDefault="004F5D5F" w:rsidP="00E64110">
      <w:pPr>
        <w:pStyle w:val="Level3"/>
        <w:tabs>
          <w:tab w:val="clear" w:pos="3040"/>
          <w:tab w:val="num" w:pos="1440"/>
        </w:tabs>
        <w:ind w:left="1440" w:hanging="900"/>
        <w:rPr>
          <w:szCs w:val="20"/>
          <w:lang w:val="en-GB"/>
        </w:rPr>
      </w:pPr>
      <w:r>
        <w:rPr>
          <w:szCs w:val="20"/>
          <w:lang w:val="en-GB"/>
        </w:rPr>
        <w:t xml:space="preserve">at </w:t>
      </w:r>
      <w:r w:rsidR="009439BC" w:rsidRPr="009439BC">
        <w:rPr>
          <w:szCs w:val="20"/>
          <w:lang w:val="en-GB"/>
        </w:rPr>
        <w:t>the termination date of the Option</w:t>
      </w:r>
      <w:r>
        <w:rPr>
          <w:szCs w:val="20"/>
          <w:lang w:val="en-GB"/>
        </w:rPr>
        <w:t>s</w:t>
      </w:r>
      <w:r w:rsidR="009439BC" w:rsidRPr="009439BC">
        <w:rPr>
          <w:szCs w:val="20"/>
          <w:lang w:val="en-GB"/>
        </w:rPr>
        <w:t xml:space="preserve"> Holder</w:t>
      </w:r>
      <w:r w:rsidR="009439BC">
        <w:rPr>
          <w:szCs w:val="20"/>
          <w:lang w:val="en-GB"/>
        </w:rPr>
        <w:t>’</w:t>
      </w:r>
      <w:r w:rsidR="009439BC" w:rsidRPr="009439BC">
        <w:rPr>
          <w:szCs w:val="20"/>
          <w:lang w:val="en-GB"/>
        </w:rPr>
        <w:t xml:space="preserve">s employment </w:t>
      </w:r>
      <w:r w:rsidR="009439BC">
        <w:rPr>
          <w:szCs w:val="20"/>
          <w:lang w:val="en-GB"/>
        </w:rPr>
        <w:t xml:space="preserve">agreement </w:t>
      </w:r>
      <w:r w:rsidR="009439BC" w:rsidRPr="009439BC">
        <w:rPr>
          <w:szCs w:val="20"/>
          <w:lang w:val="en-GB"/>
        </w:rPr>
        <w:t>or mandate</w:t>
      </w:r>
      <w:r w:rsidR="009439BC">
        <w:rPr>
          <w:szCs w:val="20"/>
          <w:lang w:val="en-GB"/>
        </w:rPr>
        <w:t>.</w:t>
      </w:r>
    </w:p>
    <w:bookmarkEnd w:id="63"/>
    <w:p w14:paraId="06875C42" w14:textId="306B14CF" w:rsidR="009439BC" w:rsidRPr="009439BC" w:rsidRDefault="009439BC" w:rsidP="001417CE">
      <w:pPr>
        <w:pStyle w:val="Level2"/>
        <w:ind w:left="567" w:hanging="709"/>
        <w:rPr>
          <w:bCs w:val="0"/>
          <w:i w:val="0"/>
          <w:szCs w:val="20"/>
          <w:lang w:val="en-GB"/>
        </w:rPr>
      </w:pPr>
      <w:r w:rsidRPr="009439BC">
        <w:rPr>
          <w:bCs w:val="0"/>
          <w:i w:val="0"/>
          <w:szCs w:val="20"/>
          <w:lang w:val="en-GB"/>
        </w:rPr>
        <w:t xml:space="preserve">The Company will not </w:t>
      </w:r>
      <w:r w:rsidR="004B75BC">
        <w:rPr>
          <w:bCs w:val="0"/>
          <w:i w:val="0"/>
          <w:szCs w:val="20"/>
          <w:lang w:val="en-GB"/>
        </w:rPr>
        <w:t>have an obligation</w:t>
      </w:r>
      <w:r w:rsidRPr="009439BC">
        <w:rPr>
          <w:bCs w:val="0"/>
          <w:i w:val="0"/>
          <w:szCs w:val="20"/>
          <w:lang w:val="en-GB"/>
        </w:rPr>
        <w:t xml:space="preserve"> to notify any Option</w:t>
      </w:r>
      <w:r w:rsidR="00CE579F">
        <w:rPr>
          <w:bCs w:val="0"/>
          <w:i w:val="0"/>
          <w:szCs w:val="20"/>
          <w:lang w:val="en-GB"/>
        </w:rPr>
        <w:t>s</w:t>
      </w:r>
      <w:r w:rsidRPr="009439BC">
        <w:rPr>
          <w:bCs w:val="0"/>
          <w:i w:val="0"/>
          <w:szCs w:val="20"/>
          <w:lang w:val="en-GB"/>
        </w:rPr>
        <w:t xml:space="preserve"> Holder if </w:t>
      </w:r>
      <w:r w:rsidR="00CE579F">
        <w:rPr>
          <w:bCs w:val="0"/>
          <w:i w:val="0"/>
          <w:szCs w:val="20"/>
          <w:lang w:val="en-GB"/>
        </w:rPr>
        <w:t xml:space="preserve">the </w:t>
      </w:r>
      <w:r w:rsidRPr="009439BC">
        <w:rPr>
          <w:bCs w:val="0"/>
          <w:i w:val="0"/>
          <w:szCs w:val="20"/>
          <w:lang w:val="en-GB"/>
        </w:rPr>
        <w:t>Option</w:t>
      </w:r>
      <w:r w:rsidR="00CE579F">
        <w:rPr>
          <w:bCs w:val="0"/>
          <w:i w:val="0"/>
          <w:szCs w:val="20"/>
          <w:lang w:val="en-GB"/>
        </w:rPr>
        <w:t>s</w:t>
      </w:r>
      <w:r w:rsidRPr="009439BC">
        <w:rPr>
          <w:bCs w:val="0"/>
          <w:i w:val="0"/>
          <w:szCs w:val="20"/>
          <w:lang w:val="en-GB"/>
        </w:rPr>
        <w:t xml:space="preserve"> </w:t>
      </w:r>
      <w:r w:rsidR="00CE579F">
        <w:rPr>
          <w:bCs w:val="0"/>
          <w:i w:val="0"/>
          <w:szCs w:val="20"/>
          <w:lang w:val="en-GB"/>
        </w:rPr>
        <w:t>are</w:t>
      </w:r>
      <w:r w:rsidRPr="009439BC">
        <w:rPr>
          <w:bCs w:val="0"/>
          <w:i w:val="0"/>
          <w:szCs w:val="20"/>
          <w:lang w:val="en-GB"/>
        </w:rPr>
        <w:t xml:space="preserve"> due to expire and become ineffective or ha</w:t>
      </w:r>
      <w:r w:rsidR="00CE579F">
        <w:rPr>
          <w:bCs w:val="0"/>
          <w:i w:val="0"/>
          <w:szCs w:val="20"/>
          <w:lang w:val="en-GB"/>
        </w:rPr>
        <w:t>ve</w:t>
      </w:r>
      <w:r w:rsidRPr="009439BC">
        <w:rPr>
          <w:bCs w:val="0"/>
          <w:i w:val="0"/>
          <w:szCs w:val="20"/>
          <w:lang w:val="en-GB"/>
        </w:rPr>
        <w:t xml:space="preserve"> expired and become ineffective and accordingly has been deregistered from the active section of the Option Register</w:t>
      </w:r>
      <w:r w:rsidR="004B75BC">
        <w:rPr>
          <w:bCs w:val="0"/>
          <w:i w:val="0"/>
          <w:szCs w:val="20"/>
          <w:lang w:val="en-GB"/>
        </w:rPr>
        <w:t>.</w:t>
      </w:r>
    </w:p>
    <w:p w14:paraId="5274DF59" w14:textId="72C385B2" w:rsidR="00A35E01" w:rsidRPr="00EA0C17" w:rsidRDefault="004B75BC" w:rsidP="00A35E01">
      <w:pPr>
        <w:pStyle w:val="Level1"/>
        <w:keepNext/>
        <w:ind w:left="504" w:hanging="504"/>
        <w:rPr>
          <w:szCs w:val="20"/>
          <w:lang w:val="en-GB"/>
        </w:rPr>
      </w:pPr>
      <w:bookmarkStart w:id="64" w:name="_Toc118812816"/>
      <w:bookmarkEnd w:id="6"/>
      <w:r>
        <w:rPr>
          <w:szCs w:val="20"/>
          <w:lang w:val="en-GB"/>
        </w:rPr>
        <w:t>Exercising the Options</w:t>
      </w:r>
      <w:bookmarkEnd w:id="64"/>
    </w:p>
    <w:p w14:paraId="212EA624" w14:textId="572C13CE" w:rsidR="004B75BC" w:rsidRDefault="004B75BC" w:rsidP="001417CE">
      <w:pPr>
        <w:pStyle w:val="Level2"/>
        <w:ind w:left="567" w:hanging="709"/>
        <w:rPr>
          <w:i w:val="0"/>
          <w:iCs/>
          <w:szCs w:val="20"/>
          <w:lang w:val="en-GB"/>
        </w:rPr>
      </w:pPr>
      <w:bookmarkStart w:id="65" w:name="_Ref116486560"/>
      <w:r>
        <w:rPr>
          <w:i w:val="0"/>
          <w:iCs/>
          <w:szCs w:val="20"/>
          <w:lang w:val="en-GB"/>
        </w:rPr>
        <w:t xml:space="preserve">To the extent the conditions stipulated in Clause </w:t>
      </w:r>
      <w:r w:rsidRPr="00EA0C17">
        <w:rPr>
          <w:i w:val="0"/>
          <w:iCs/>
          <w:szCs w:val="20"/>
          <w:lang w:val="en-GB"/>
        </w:rPr>
        <w:fldChar w:fldCharType="begin"/>
      </w:r>
      <w:r w:rsidRPr="00EA0C17">
        <w:rPr>
          <w:i w:val="0"/>
          <w:iCs/>
          <w:szCs w:val="20"/>
          <w:lang w:val="en-GB"/>
        </w:rPr>
        <w:instrText xml:space="preserve"> REF _Ref93260870 \r \h </w:instrText>
      </w:r>
      <w:r w:rsidRPr="00EA0C17">
        <w:rPr>
          <w:i w:val="0"/>
          <w:iCs/>
          <w:szCs w:val="20"/>
          <w:lang w:val="en-GB"/>
        </w:rPr>
      </w:r>
      <w:r w:rsidRPr="00EA0C17">
        <w:rPr>
          <w:i w:val="0"/>
          <w:iCs/>
          <w:szCs w:val="20"/>
          <w:lang w:val="en-GB"/>
        </w:rPr>
        <w:fldChar w:fldCharType="separate"/>
      </w:r>
      <w:r w:rsidR="0028614E">
        <w:rPr>
          <w:i w:val="0"/>
          <w:iCs/>
          <w:szCs w:val="20"/>
          <w:lang w:val="en-GB"/>
        </w:rPr>
        <w:t>7</w:t>
      </w:r>
      <w:r w:rsidRPr="00EA0C17">
        <w:rPr>
          <w:i w:val="0"/>
          <w:iCs/>
          <w:szCs w:val="20"/>
          <w:lang w:val="en-GB"/>
        </w:rPr>
        <w:fldChar w:fldCharType="end"/>
      </w:r>
      <w:r>
        <w:rPr>
          <w:i w:val="0"/>
          <w:iCs/>
          <w:szCs w:val="20"/>
          <w:lang w:val="en-GB"/>
        </w:rPr>
        <w:t xml:space="preserve"> are met, the </w:t>
      </w:r>
      <w:r w:rsidR="000F1B8F" w:rsidRPr="000F1B8F">
        <w:rPr>
          <w:i w:val="0"/>
          <w:iCs/>
          <w:szCs w:val="20"/>
          <w:lang w:val="en-GB"/>
        </w:rPr>
        <w:t xml:space="preserve">Company will notify the Eligible Participant that the conditions for exercising </w:t>
      </w:r>
      <w:r w:rsidR="000F1B8F" w:rsidRPr="001B5A28">
        <w:rPr>
          <w:i w:val="0"/>
          <w:iCs/>
          <w:szCs w:val="20"/>
          <w:lang w:val="en-GB"/>
        </w:rPr>
        <w:t xml:space="preserve">the Options have been met, no later than thirty (30) Business Days from the </w:t>
      </w:r>
      <w:r w:rsidR="00CB3993" w:rsidRPr="001B5A28">
        <w:rPr>
          <w:i w:val="0"/>
          <w:iCs/>
          <w:szCs w:val="20"/>
          <w:lang w:val="en-GB"/>
        </w:rPr>
        <w:t xml:space="preserve">Normal </w:t>
      </w:r>
      <w:r w:rsidR="001B5A28" w:rsidRPr="001B5A28">
        <w:rPr>
          <w:i w:val="0"/>
          <w:iCs/>
          <w:szCs w:val="20"/>
          <w:lang w:val="en-GB"/>
        </w:rPr>
        <w:t>Vesting</w:t>
      </w:r>
      <w:r w:rsidR="00CB3993" w:rsidRPr="001B5A28">
        <w:rPr>
          <w:i w:val="0"/>
          <w:iCs/>
          <w:szCs w:val="20"/>
          <w:lang w:val="en-GB"/>
        </w:rPr>
        <w:t xml:space="preserve"> Date</w:t>
      </w:r>
      <w:r w:rsidR="00CB3993" w:rsidRPr="001B5A28" w:rsidDel="00673CF2">
        <w:rPr>
          <w:i w:val="0"/>
          <w:iCs/>
          <w:szCs w:val="20"/>
          <w:lang w:val="en-GB"/>
        </w:rPr>
        <w:t xml:space="preserve"> </w:t>
      </w:r>
      <w:r w:rsidR="000F1B8F" w:rsidRPr="001B5A28">
        <w:rPr>
          <w:i w:val="0"/>
          <w:iCs/>
          <w:szCs w:val="20"/>
          <w:lang w:val="en-GB"/>
        </w:rPr>
        <w:t xml:space="preserve">. The notice </w:t>
      </w:r>
      <w:r w:rsidR="00A3757F" w:rsidRPr="001B5A28">
        <w:rPr>
          <w:i w:val="0"/>
          <w:iCs/>
          <w:szCs w:val="20"/>
          <w:lang w:val="en-GB"/>
        </w:rPr>
        <w:t>will</w:t>
      </w:r>
      <w:r w:rsidR="000F1B8F" w:rsidRPr="001B5A28">
        <w:rPr>
          <w:i w:val="0"/>
          <w:iCs/>
          <w:szCs w:val="20"/>
          <w:lang w:val="en-GB"/>
        </w:rPr>
        <w:t xml:space="preserve"> include the exact number of Options that may be exercised and the exact number of Shares</w:t>
      </w:r>
      <w:r w:rsidR="000F1B8F" w:rsidRPr="000F1B8F">
        <w:rPr>
          <w:i w:val="0"/>
          <w:iCs/>
          <w:szCs w:val="20"/>
          <w:lang w:val="en-GB"/>
        </w:rPr>
        <w:t xml:space="preserve"> that may be acquired by the Eligible Participant by exercising the Options.</w:t>
      </w:r>
      <w:bookmarkEnd w:id="65"/>
    </w:p>
    <w:p w14:paraId="05886ECC" w14:textId="32F02D74" w:rsidR="008F144A" w:rsidRDefault="008F144A" w:rsidP="008F144A">
      <w:pPr>
        <w:pStyle w:val="Level2"/>
        <w:ind w:left="567" w:hanging="709"/>
        <w:rPr>
          <w:i w:val="0"/>
          <w:iCs/>
          <w:szCs w:val="20"/>
          <w:lang w:val="en-GB"/>
        </w:rPr>
      </w:pPr>
      <w:bookmarkStart w:id="66" w:name="_Ref116033420"/>
      <w:r w:rsidRPr="001B5A28">
        <w:rPr>
          <w:i w:val="0"/>
          <w:iCs/>
          <w:szCs w:val="20"/>
          <w:lang w:val="en-GB"/>
        </w:rPr>
        <w:t xml:space="preserve">The Options will be exercisable by the Eligible Participant within a twenty (20) Business Days period as of having received the notice sent by the Company pursuant to Clause </w:t>
      </w:r>
      <w:r w:rsidR="00A3757F" w:rsidRPr="001B5A28">
        <w:rPr>
          <w:i w:val="0"/>
          <w:iCs/>
          <w:szCs w:val="20"/>
          <w:lang w:val="en-GB"/>
        </w:rPr>
        <w:fldChar w:fldCharType="begin"/>
      </w:r>
      <w:r w:rsidR="00A3757F" w:rsidRPr="001B5A28">
        <w:rPr>
          <w:i w:val="0"/>
          <w:iCs/>
          <w:szCs w:val="20"/>
          <w:lang w:val="en-GB"/>
        </w:rPr>
        <w:instrText xml:space="preserve"> REF _Ref116486560 \r \h </w:instrText>
      </w:r>
      <w:r w:rsidR="001B5A28">
        <w:rPr>
          <w:i w:val="0"/>
          <w:iCs/>
          <w:szCs w:val="20"/>
          <w:lang w:val="en-GB"/>
        </w:rPr>
        <w:instrText xml:space="preserve"> \* MERGEFORMAT </w:instrText>
      </w:r>
      <w:r w:rsidR="00A3757F" w:rsidRPr="001B5A28">
        <w:rPr>
          <w:i w:val="0"/>
          <w:iCs/>
          <w:szCs w:val="20"/>
          <w:lang w:val="en-GB"/>
        </w:rPr>
      </w:r>
      <w:r w:rsidR="00A3757F" w:rsidRPr="001B5A28">
        <w:rPr>
          <w:i w:val="0"/>
          <w:iCs/>
          <w:szCs w:val="20"/>
          <w:lang w:val="en-GB"/>
        </w:rPr>
        <w:fldChar w:fldCharType="separate"/>
      </w:r>
      <w:r w:rsidR="00A3757F" w:rsidRPr="001B5A28">
        <w:rPr>
          <w:i w:val="0"/>
          <w:iCs/>
          <w:szCs w:val="20"/>
          <w:lang w:val="en-GB"/>
        </w:rPr>
        <w:t>9.1</w:t>
      </w:r>
      <w:r w:rsidR="00A3757F" w:rsidRPr="001B5A28">
        <w:rPr>
          <w:i w:val="0"/>
          <w:iCs/>
          <w:szCs w:val="20"/>
          <w:lang w:val="en-GB"/>
        </w:rPr>
        <w:fldChar w:fldCharType="end"/>
      </w:r>
      <w:r w:rsidR="0033784A" w:rsidRPr="001B5A28">
        <w:rPr>
          <w:i w:val="0"/>
          <w:iCs/>
          <w:szCs w:val="20"/>
          <w:lang w:val="en-GB"/>
        </w:rPr>
        <w:t xml:space="preserve">, </w:t>
      </w:r>
      <w:r w:rsidRPr="001B5A28">
        <w:rPr>
          <w:i w:val="0"/>
          <w:iCs/>
          <w:szCs w:val="20"/>
          <w:lang w:val="en-GB"/>
        </w:rPr>
        <w:t>under a</w:t>
      </w:r>
      <w:r>
        <w:rPr>
          <w:i w:val="0"/>
          <w:iCs/>
          <w:szCs w:val="20"/>
          <w:lang w:val="en-GB"/>
        </w:rPr>
        <w:t xml:space="preserve"> written notice transmitted </w:t>
      </w:r>
      <w:r w:rsidRPr="008F144A">
        <w:rPr>
          <w:i w:val="0"/>
          <w:iCs/>
          <w:szCs w:val="20"/>
          <w:lang w:val="en-GB"/>
        </w:rPr>
        <w:t xml:space="preserve">to this effect </w:t>
      </w:r>
      <w:r>
        <w:rPr>
          <w:i w:val="0"/>
          <w:iCs/>
          <w:szCs w:val="20"/>
          <w:lang w:val="en-GB"/>
        </w:rPr>
        <w:t>to the Company, for the attention of the Board of Directors.</w:t>
      </w:r>
    </w:p>
    <w:p w14:paraId="5FAD923D" w14:textId="5A7296DF" w:rsidR="008F144A" w:rsidRDefault="00CD27C3" w:rsidP="001417CE">
      <w:pPr>
        <w:pStyle w:val="Level2"/>
        <w:ind w:left="567" w:hanging="709"/>
        <w:rPr>
          <w:i w:val="0"/>
          <w:iCs/>
          <w:szCs w:val="20"/>
          <w:lang w:val="en-GB"/>
        </w:rPr>
      </w:pPr>
      <w:bookmarkStart w:id="67" w:name="_Ref117877454"/>
      <w:bookmarkStart w:id="68" w:name="a791230"/>
      <w:bookmarkEnd w:id="66"/>
      <w:r>
        <w:rPr>
          <w:i w:val="0"/>
          <w:iCs/>
          <w:szCs w:val="20"/>
          <w:lang w:val="en-GB"/>
        </w:rPr>
        <w:t>An Option</w:t>
      </w:r>
      <w:r w:rsidR="00601160">
        <w:rPr>
          <w:i w:val="0"/>
          <w:iCs/>
          <w:szCs w:val="20"/>
          <w:lang w:val="en-GB"/>
        </w:rPr>
        <w:t>s</w:t>
      </w:r>
      <w:r>
        <w:rPr>
          <w:i w:val="0"/>
          <w:iCs/>
          <w:szCs w:val="20"/>
          <w:lang w:val="en-GB"/>
        </w:rPr>
        <w:t xml:space="preserve"> Holder </w:t>
      </w:r>
      <w:r w:rsidR="009E6BBA" w:rsidRPr="009E6BBA">
        <w:rPr>
          <w:i w:val="0"/>
          <w:iCs/>
          <w:szCs w:val="20"/>
          <w:lang w:val="en-GB"/>
        </w:rPr>
        <w:t>may not exercise Option</w:t>
      </w:r>
      <w:r w:rsidR="00601160">
        <w:rPr>
          <w:i w:val="0"/>
          <w:iCs/>
          <w:szCs w:val="20"/>
          <w:lang w:val="en-GB"/>
        </w:rPr>
        <w:t>s</w:t>
      </w:r>
      <w:r w:rsidR="009E6BBA" w:rsidRPr="009E6BBA">
        <w:rPr>
          <w:i w:val="0"/>
          <w:iCs/>
          <w:szCs w:val="20"/>
          <w:lang w:val="en-GB"/>
        </w:rPr>
        <w:t xml:space="preserve"> where the exercise of the Option</w:t>
      </w:r>
      <w:r w:rsidR="00601160">
        <w:rPr>
          <w:i w:val="0"/>
          <w:iCs/>
          <w:szCs w:val="20"/>
          <w:lang w:val="en-GB"/>
        </w:rPr>
        <w:t>s</w:t>
      </w:r>
      <w:r w:rsidR="009E6BBA" w:rsidRPr="009E6BBA">
        <w:rPr>
          <w:i w:val="0"/>
          <w:iCs/>
          <w:szCs w:val="20"/>
          <w:lang w:val="en-GB"/>
        </w:rPr>
        <w:t xml:space="preserve"> is prohibited by, or would violate, the Market Abuse Regulation or any law or regulation having the force of law, or any other rule, code or set of guidelines (such as a code or personal trading rule adopted by the Company). In such a case, the period referred to in Clause </w:t>
      </w:r>
      <w:r w:rsidR="009E6BBA" w:rsidRPr="00EA0C17">
        <w:rPr>
          <w:i w:val="0"/>
          <w:iCs/>
          <w:szCs w:val="20"/>
          <w:lang w:val="en-GB"/>
        </w:rPr>
        <w:fldChar w:fldCharType="begin"/>
      </w:r>
      <w:r w:rsidR="009E6BBA" w:rsidRPr="00EA0C17">
        <w:rPr>
          <w:i w:val="0"/>
          <w:iCs/>
          <w:szCs w:val="20"/>
          <w:lang w:val="en-GB"/>
        </w:rPr>
        <w:instrText xml:space="preserve"> REF _Ref116033420 \r \h </w:instrText>
      </w:r>
      <w:r w:rsidR="009E6BBA" w:rsidRPr="00EA0C17">
        <w:rPr>
          <w:i w:val="0"/>
          <w:iCs/>
          <w:szCs w:val="20"/>
          <w:lang w:val="en-GB"/>
        </w:rPr>
      </w:r>
      <w:r w:rsidR="009E6BBA" w:rsidRPr="00EA0C17">
        <w:rPr>
          <w:i w:val="0"/>
          <w:iCs/>
          <w:szCs w:val="20"/>
          <w:lang w:val="en-GB"/>
        </w:rPr>
        <w:fldChar w:fldCharType="separate"/>
      </w:r>
      <w:r w:rsidR="0028614E">
        <w:rPr>
          <w:i w:val="0"/>
          <w:iCs/>
          <w:szCs w:val="20"/>
          <w:lang w:val="en-GB"/>
        </w:rPr>
        <w:t>9.2</w:t>
      </w:r>
      <w:r w:rsidR="009E6BBA" w:rsidRPr="00EA0C17">
        <w:rPr>
          <w:i w:val="0"/>
          <w:iCs/>
          <w:szCs w:val="20"/>
          <w:lang w:val="en-GB"/>
        </w:rPr>
        <w:fldChar w:fldCharType="end"/>
      </w:r>
      <w:r w:rsidR="009E6BBA">
        <w:rPr>
          <w:i w:val="0"/>
          <w:iCs/>
          <w:szCs w:val="20"/>
          <w:lang w:val="en-GB"/>
        </w:rPr>
        <w:t xml:space="preserve"> </w:t>
      </w:r>
      <w:r w:rsidR="009E6BBA" w:rsidRPr="009E6BBA">
        <w:rPr>
          <w:i w:val="0"/>
          <w:iCs/>
          <w:szCs w:val="20"/>
          <w:lang w:val="en-GB"/>
        </w:rPr>
        <w:t>will be suspended for the duration of the application of the prohibitions or provisions referred to above in this Clause</w:t>
      </w:r>
      <w:r w:rsidR="009E6BBA">
        <w:rPr>
          <w:i w:val="0"/>
          <w:iCs/>
          <w:szCs w:val="20"/>
          <w:lang w:val="en-GB"/>
        </w:rPr>
        <w:t>.</w:t>
      </w:r>
      <w:bookmarkEnd w:id="67"/>
    </w:p>
    <w:p w14:paraId="16189BA7" w14:textId="15C8A3F8" w:rsidR="009E6BBA" w:rsidRDefault="009E6BBA" w:rsidP="001417CE">
      <w:pPr>
        <w:pStyle w:val="Level2"/>
        <w:ind w:left="567" w:hanging="709"/>
        <w:rPr>
          <w:i w:val="0"/>
          <w:iCs/>
          <w:szCs w:val="20"/>
          <w:lang w:val="en-GB"/>
        </w:rPr>
      </w:pPr>
      <w:bookmarkStart w:id="69" w:name="_Ref118103614"/>
      <w:r w:rsidRPr="009E6BBA">
        <w:rPr>
          <w:i w:val="0"/>
          <w:iCs/>
          <w:szCs w:val="20"/>
          <w:lang w:val="en-GB"/>
        </w:rPr>
        <w:lastRenderedPageBreak/>
        <w:t xml:space="preserve">For the avoidance of doubt, in respect of each Eligible Participant a principle </w:t>
      </w:r>
      <w:r w:rsidR="00A3757F">
        <w:rPr>
          <w:i w:val="0"/>
          <w:iCs/>
          <w:szCs w:val="20"/>
          <w:lang w:val="en-GB"/>
        </w:rPr>
        <w:t>will</w:t>
      </w:r>
      <w:r w:rsidRPr="009E6BBA">
        <w:rPr>
          <w:i w:val="0"/>
          <w:iCs/>
          <w:szCs w:val="20"/>
          <w:lang w:val="en-GB"/>
        </w:rPr>
        <w:t xml:space="preserve"> apply whereby each Option corresponds to </w:t>
      </w:r>
      <w:r>
        <w:rPr>
          <w:i w:val="0"/>
          <w:iCs/>
          <w:szCs w:val="20"/>
          <w:lang w:val="en-GB"/>
        </w:rPr>
        <w:t>a</w:t>
      </w:r>
      <w:r w:rsidRPr="009E6BBA">
        <w:rPr>
          <w:i w:val="0"/>
          <w:iCs/>
          <w:szCs w:val="20"/>
          <w:lang w:val="en-GB"/>
        </w:rPr>
        <w:t xml:space="preserve"> right to acquire one Share in the Company</w:t>
      </w:r>
      <w:r>
        <w:rPr>
          <w:i w:val="0"/>
          <w:iCs/>
          <w:szCs w:val="20"/>
          <w:lang w:val="en-GB"/>
        </w:rPr>
        <w:t>.</w:t>
      </w:r>
      <w:bookmarkEnd w:id="69"/>
    </w:p>
    <w:p w14:paraId="4F7661B6" w14:textId="54ECE9B3" w:rsidR="009E6BBA" w:rsidRPr="009E6BBA" w:rsidRDefault="009E6BBA" w:rsidP="001417CE">
      <w:pPr>
        <w:pStyle w:val="Level2"/>
        <w:ind w:left="567" w:hanging="709"/>
        <w:rPr>
          <w:i w:val="0"/>
          <w:iCs/>
          <w:szCs w:val="20"/>
          <w:lang w:val="en-GB"/>
        </w:rPr>
      </w:pPr>
      <w:bookmarkStart w:id="70" w:name="_Ref118103657"/>
      <w:bookmarkStart w:id="71" w:name="_Ref109671161"/>
      <w:r w:rsidRPr="009E6BBA">
        <w:rPr>
          <w:i w:val="0"/>
          <w:iCs/>
          <w:szCs w:val="20"/>
          <w:lang w:val="en-GB"/>
        </w:rPr>
        <w:t>An Option</w:t>
      </w:r>
      <w:r w:rsidR="00601160">
        <w:rPr>
          <w:i w:val="0"/>
          <w:iCs/>
          <w:szCs w:val="20"/>
          <w:lang w:val="en-GB"/>
        </w:rPr>
        <w:t>s</w:t>
      </w:r>
      <w:r w:rsidRPr="009E6BBA">
        <w:rPr>
          <w:i w:val="0"/>
          <w:iCs/>
          <w:szCs w:val="20"/>
          <w:lang w:val="en-GB"/>
        </w:rPr>
        <w:t xml:space="preserve"> Holder may not exercise Option</w:t>
      </w:r>
      <w:r w:rsidR="00601160">
        <w:rPr>
          <w:i w:val="0"/>
          <w:iCs/>
          <w:szCs w:val="20"/>
          <w:lang w:val="en-GB"/>
        </w:rPr>
        <w:t>s</w:t>
      </w:r>
      <w:r w:rsidRPr="009E6BBA">
        <w:rPr>
          <w:i w:val="0"/>
          <w:iCs/>
          <w:szCs w:val="20"/>
          <w:lang w:val="en-GB"/>
        </w:rPr>
        <w:t xml:space="preserve"> </w:t>
      </w:r>
      <w:r>
        <w:rPr>
          <w:i w:val="0"/>
          <w:iCs/>
          <w:szCs w:val="20"/>
          <w:lang w:val="en-GB"/>
        </w:rPr>
        <w:t>throughout</w:t>
      </w:r>
      <w:r w:rsidRPr="009E6BBA">
        <w:rPr>
          <w:i w:val="0"/>
          <w:iCs/>
          <w:szCs w:val="20"/>
          <w:lang w:val="en-GB"/>
        </w:rPr>
        <w:t xml:space="preserve"> the existence of the following situations, this right being suspended</w:t>
      </w:r>
      <w:r>
        <w:rPr>
          <w:i w:val="0"/>
          <w:iCs/>
          <w:szCs w:val="20"/>
          <w:lang w:val="en-GB"/>
        </w:rPr>
        <w:t>:</w:t>
      </w:r>
      <w:bookmarkEnd w:id="70"/>
    </w:p>
    <w:p w14:paraId="488323BB" w14:textId="08282F78" w:rsidR="009E6BBA" w:rsidRDefault="004350CF" w:rsidP="00F67371">
      <w:pPr>
        <w:pStyle w:val="Level3"/>
        <w:tabs>
          <w:tab w:val="clear" w:pos="3040"/>
          <w:tab w:val="num" w:pos="1440"/>
        </w:tabs>
        <w:ind w:left="1440" w:hanging="900"/>
        <w:rPr>
          <w:szCs w:val="20"/>
          <w:lang w:val="en-GB"/>
        </w:rPr>
      </w:pPr>
      <w:bookmarkStart w:id="72" w:name="a529323"/>
      <w:bookmarkEnd w:id="68"/>
      <w:bookmarkEnd w:id="71"/>
      <w:r w:rsidRPr="004350CF">
        <w:rPr>
          <w:szCs w:val="20"/>
          <w:lang w:val="en-GB"/>
        </w:rPr>
        <w:t>while any disciplinary proceedings are initiated by the Company against the Option</w:t>
      </w:r>
      <w:r w:rsidR="00601160">
        <w:rPr>
          <w:szCs w:val="20"/>
          <w:lang w:val="en-GB"/>
        </w:rPr>
        <w:t>s</w:t>
      </w:r>
      <w:r w:rsidRPr="004350CF">
        <w:rPr>
          <w:szCs w:val="20"/>
          <w:lang w:val="en-GB"/>
        </w:rPr>
        <w:t xml:space="preserve"> Holder or while there is a breach by the Option</w:t>
      </w:r>
      <w:r w:rsidR="00601160">
        <w:rPr>
          <w:szCs w:val="20"/>
          <w:lang w:val="en-GB"/>
        </w:rPr>
        <w:t>s</w:t>
      </w:r>
      <w:r w:rsidRPr="004350CF">
        <w:rPr>
          <w:szCs w:val="20"/>
          <w:lang w:val="en-GB"/>
        </w:rPr>
        <w:t xml:space="preserve"> Holder of the employment or management </w:t>
      </w:r>
      <w:r w:rsidR="00A3757F">
        <w:rPr>
          <w:szCs w:val="20"/>
          <w:lang w:val="en-GB"/>
        </w:rPr>
        <w:t>agreement</w:t>
      </w:r>
      <w:r w:rsidRPr="004350CF">
        <w:rPr>
          <w:szCs w:val="20"/>
          <w:lang w:val="en-GB"/>
        </w:rPr>
        <w:t xml:space="preserve"> entered into with the Company which is a potentially just reason for termination of that </w:t>
      </w:r>
      <w:r w:rsidR="00A3757F">
        <w:rPr>
          <w:szCs w:val="20"/>
          <w:lang w:val="en-GB"/>
        </w:rPr>
        <w:t>agreement</w:t>
      </w:r>
      <w:r w:rsidRPr="004350CF">
        <w:rPr>
          <w:szCs w:val="20"/>
          <w:lang w:val="en-GB"/>
        </w:rPr>
        <w:t xml:space="preserve">, in either case the Company </w:t>
      </w:r>
      <w:r w:rsidR="00A3757F">
        <w:rPr>
          <w:szCs w:val="20"/>
          <w:lang w:val="en-GB"/>
        </w:rPr>
        <w:t>will</w:t>
      </w:r>
      <w:r w:rsidRPr="004350CF">
        <w:rPr>
          <w:szCs w:val="20"/>
          <w:lang w:val="en-GB"/>
        </w:rPr>
        <w:t xml:space="preserve"> notify the Option</w:t>
      </w:r>
      <w:r w:rsidR="00601160">
        <w:rPr>
          <w:szCs w:val="20"/>
          <w:lang w:val="en-GB"/>
        </w:rPr>
        <w:t>s</w:t>
      </w:r>
      <w:r w:rsidRPr="004350CF">
        <w:rPr>
          <w:szCs w:val="20"/>
          <w:lang w:val="en-GB"/>
        </w:rPr>
        <w:t xml:space="preserve"> Holder in writing; or</w:t>
      </w:r>
    </w:p>
    <w:p w14:paraId="472BC560" w14:textId="35FF0A1D" w:rsidR="004350CF" w:rsidRPr="001C0867" w:rsidRDefault="004350CF" w:rsidP="00F67371">
      <w:pPr>
        <w:pStyle w:val="Level3"/>
        <w:tabs>
          <w:tab w:val="clear" w:pos="3040"/>
          <w:tab w:val="num" w:pos="1440"/>
        </w:tabs>
        <w:ind w:left="1440" w:hanging="900"/>
        <w:rPr>
          <w:szCs w:val="20"/>
          <w:lang w:val="en-GB"/>
        </w:rPr>
      </w:pPr>
      <w:r w:rsidRPr="004350CF">
        <w:rPr>
          <w:szCs w:val="20"/>
          <w:lang w:val="en-GB"/>
        </w:rPr>
        <w:t>while there is a breach by the Option</w:t>
      </w:r>
      <w:r w:rsidR="00601160">
        <w:rPr>
          <w:szCs w:val="20"/>
          <w:lang w:val="en-GB"/>
        </w:rPr>
        <w:t>s</w:t>
      </w:r>
      <w:r w:rsidRPr="004350CF">
        <w:rPr>
          <w:szCs w:val="20"/>
          <w:lang w:val="en-GB"/>
        </w:rPr>
        <w:t xml:space="preserve"> Holder of fiduciary </w:t>
      </w:r>
      <w:r>
        <w:rPr>
          <w:szCs w:val="20"/>
          <w:lang w:val="en-GB"/>
        </w:rPr>
        <w:t>obligations</w:t>
      </w:r>
      <w:r w:rsidRPr="004350CF">
        <w:rPr>
          <w:szCs w:val="20"/>
          <w:lang w:val="en-GB"/>
        </w:rPr>
        <w:t xml:space="preserve"> to</w:t>
      </w:r>
      <w:r>
        <w:rPr>
          <w:szCs w:val="20"/>
          <w:lang w:val="en-GB"/>
        </w:rPr>
        <w:t>wards</w:t>
      </w:r>
      <w:r w:rsidRPr="004350CF">
        <w:rPr>
          <w:szCs w:val="20"/>
          <w:lang w:val="en-GB"/>
        </w:rPr>
        <w:t xml:space="preserve"> the Company and which has been notified by the Company in writing to the Option</w:t>
      </w:r>
      <w:r w:rsidR="00601160">
        <w:rPr>
          <w:szCs w:val="20"/>
          <w:lang w:val="en-GB"/>
        </w:rPr>
        <w:t>s</w:t>
      </w:r>
      <w:r w:rsidRPr="004350CF">
        <w:rPr>
          <w:szCs w:val="20"/>
          <w:lang w:val="en-GB"/>
        </w:rPr>
        <w:t xml:space="preserve"> Holder</w:t>
      </w:r>
      <w:r>
        <w:rPr>
          <w:szCs w:val="20"/>
          <w:lang w:val="en-GB"/>
        </w:rPr>
        <w:t>.</w:t>
      </w:r>
    </w:p>
    <w:p w14:paraId="6BFFE368" w14:textId="6E68CB49" w:rsidR="00DC09A5" w:rsidRPr="00EA0C17" w:rsidRDefault="004350CF" w:rsidP="004350CF">
      <w:pPr>
        <w:pStyle w:val="Level2"/>
        <w:ind w:left="567" w:hanging="709"/>
        <w:rPr>
          <w:i w:val="0"/>
          <w:iCs/>
          <w:lang w:val="en-GB"/>
        </w:rPr>
      </w:pPr>
      <w:bookmarkStart w:id="73" w:name="a702816"/>
      <w:bookmarkEnd w:id="72"/>
      <w:r w:rsidRPr="004350CF">
        <w:rPr>
          <w:i w:val="0"/>
          <w:iCs/>
          <w:lang w:val="en-GB"/>
        </w:rPr>
        <w:t>The Company will not unfairly prevent a valid exercise of the Option</w:t>
      </w:r>
      <w:r w:rsidR="003C0856">
        <w:rPr>
          <w:i w:val="0"/>
          <w:iCs/>
          <w:lang w:val="en-GB"/>
        </w:rPr>
        <w:t>s</w:t>
      </w:r>
      <w:r w:rsidRPr="004350CF">
        <w:rPr>
          <w:i w:val="0"/>
          <w:iCs/>
          <w:lang w:val="en-GB"/>
        </w:rPr>
        <w:t xml:space="preserve"> by improper application of any provision of Clause</w:t>
      </w:r>
      <w:r w:rsidR="001215C5">
        <w:rPr>
          <w:i w:val="0"/>
          <w:iCs/>
          <w:lang w:val="en-GB"/>
        </w:rPr>
        <w:t xml:space="preserve"> </w:t>
      </w:r>
      <w:r w:rsidR="003C0856">
        <w:rPr>
          <w:i w:val="0"/>
          <w:lang w:val="en-GB"/>
        </w:rPr>
        <w:fldChar w:fldCharType="begin"/>
      </w:r>
      <w:r w:rsidR="003C0856">
        <w:rPr>
          <w:i w:val="0"/>
          <w:lang w:val="en-GB"/>
        </w:rPr>
        <w:instrText xml:space="preserve"> REF _Ref118103614 \r \h </w:instrText>
      </w:r>
      <w:r w:rsidR="003C0856">
        <w:rPr>
          <w:i w:val="0"/>
          <w:lang w:val="en-GB"/>
        </w:rPr>
      </w:r>
      <w:r w:rsidR="003C0856">
        <w:rPr>
          <w:i w:val="0"/>
          <w:lang w:val="en-GB"/>
        </w:rPr>
        <w:fldChar w:fldCharType="separate"/>
      </w:r>
      <w:r w:rsidR="003C0856">
        <w:rPr>
          <w:i w:val="0"/>
          <w:lang w:val="en-GB"/>
        </w:rPr>
        <w:t>9.4</w:t>
      </w:r>
      <w:r w:rsidR="003C0856">
        <w:rPr>
          <w:i w:val="0"/>
          <w:lang w:val="en-GB"/>
        </w:rPr>
        <w:fldChar w:fldCharType="end"/>
      </w:r>
      <w:r w:rsidR="00DC09A5" w:rsidRPr="00EA0C17">
        <w:rPr>
          <w:i w:val="0"/>
          <w:lang w:val="en-GB"/>
        </w:rPr>
        <w:t>.</w:t>
      </w:r>
      <w:bookmarkEnd w:id="73"/>
    </w:p>
    <w:p w14:paraId="45C6D5DB" w14:textId="5B8710E4" w:rsidR="004350CF" w:rsidRPr="004350CF" w:rsidRDefault="00B20911" w:rsidP="001417CE">
      <w:pPr>
        <w:pStyle w:val="Level2"/>
        <w:ind w:left="567" w:hanging="709"/>
        <w:rPr>
          <w:i w:val="0"/>
          <w:iCs/>
          <w:szCs w:val="20"/>
          <w:lang w:val="en-GB"/>
        </w:rPr>
      </w:pPr>
      <w:r w:rsidRPr="00B20911">
        <w:rPr>
          <w:i w:val="0"/>
          <w:iCs/>
          <w:szCs w:val="20"/>
          <w:lang w:val="en-GB"/>
        </w:rPr>
        <w:t>To the extent that, following completion of the relevant procedures referred to in Clause</w:t>
      </w:r>
      <w:r w:rsidR="003C0856">
        <w:rPr>
          <w:i w:val="0"/>
          <w:iCs/>
          <w:szCs w:val="20"/>
          <w:lang w:val="en-GB"/>
        </w:rPr>
        <w:fldChar w:fldCharType="begin"/>
      </w:r>
      <w:r w:rsidR="003C0856">
        <w:rPr>
          <w:i w:val="0"/>
          <w:iCs/>
          <w:szCs w:val="20"/>
          <w:lang w:val="en-GB"/>
        </w:rPr>
        <w:instrText xml:space="preserve"> REF _Ref118103657 \r \h </w:instrText>
      </w:r>
      <w:r w:rsidR="003C0856">
        <w:rPr>
          <w:i w:val="0"/>
          <w:iCs/>
          <w:szCs w:val="20"/>
          <w:lang w:val="en-GB"/>
        </w:rPr>
      </w:r>
      <w:r w:rsidR="003C0856">
        <w:rPr>
          <w:i w:val="0"/>
          <w:iCs/>
          <w:szCs w:val="20"/>
          <w:lang w:val="en-GB"/>
        </w:rPr>
        <w:fldChar w:fldCharType="separate"/>
      </w:r>
      <w:r w:rsidR="003C0856">
        <w:rPr>
          <w:i w:val="0"/>
          <w:iCs/>
          <w:szCs w:val="20"/>
          <w:lang w:val="en-GB"/>
        </w:rPr>
        <w:t>9.5</w:t>
      </w:r>
      <w:r w:rsidR="003C0856">
        <w:rPr>
          <w:i w:val="0"/>
          <w:iCs/>
          <w:szCs w:val="20"/>
          <w:lang w:val="en-GB"/>
        </w:rPr>
        <w:fldChar w:fldCharType="end"/>
      </w:r>
      <w:r w:rsidRPr="00B20911">
        <w:rPr>
          <w:i w:val="0"/>
          <w:iCs/>
          <w:szCs w:val="20"/>
          <w:lang w:val="en-GB"/>
        </w:rPr>
        <w:t>, the Option</w:t>
      </w:r>
      <w:r w:rsidR="003C0856">
        <w:rPr>
          <w:i w:val="0"/>
          <w:iCs/>
          <w:szCs w:val="20"/>
          <w:lang w:val="en-GB"/>
        </w:rPr>
        <w:t>s</w:t>
      </w:r>
      <w:r w:rsidRPr="00B20911">
        <w:rPr>
          <w:i w:val="0"/>
          <w:iCs/>
          <w:szCs w:val="20"/>
          <w:lang w:val="en-GB"/>
        </w:rPr>
        <w:t xml:space="preserve"> Holder is not in one of the situations referred to in Clause </w:t>
      </w:r>
      <w:r w:rsidRPr="00EA0C17">
        <w:rPr>
          <w:i w:val="0"/>
          <w:szCs w:val="20"/>
          <w:lang w:val="en-GB"/>
        </w:rPr>
        <w:fldChar w:fldCharType="begin"/>
      </w:r>
      <w:r w:rsidRPr="00EA0C17">
        <w:rPr>
          <w:i w:val="0"/>
          <w:szCs w:val="20"/>
          <w:lang w:val="en-GB"/>
        </w:rPr>
        <w:instrText xml:space="preserve"> REF a966073 \r \h  \* MERGEFORMAT </w:instrText>
      </w:r>
      <w:r w:rsidRPr="00EA0C17">
        <w:rPr>
          <w:i w:val="0"/>
          <w:szCs w:val="20"/>
          <w:lang w:val="en-GB"/>
        </w:rPr>
      </w:r>
      <w:r w:rsidRPr="00EA0C17">
        <w:rPr>
          <w:i w:val="0"/>
          <w:szCs w:val="20"/>
          <w:lang w:val="en-GB"/>
        </w:rPr>
        <w:fldChar w:fldCharType="separate"/>
      </w:r>
      <w:r w:rsidR="0028614E">
        <w:rPr>
          <w:i w:val="0"/>
          <w:szCs w:val="20"/>
          <w:lang w:val="en-GB"/>
        </w:rPr>
        <w:t>8.2</w:t>
      </w:r>
      <w:r w:rsidRPr="00EA0C17">
        <w:rPr>
          <w:i w:val="0"/>
          <w:szCs w:val="20"/>
          <w:lang w:val="en-GB"/>
        </w:rPr>
        <w:fldChar w:fldCharType="end"/>
      </w:r>
      <w:r w:rsidRPr="00B20911">
        <w:rPr>
          <w:i w:val="0"/>
          <w:iCs/>
          <w:szCs w:val="20"/>
          <w:lang w:val="en-GB"/>
        </w:rPr>
        <w:t>, the Option</w:t>
      </w:r>
      <w:r w:rsidR="003C0856">
        <w:rPr>
          <w:i w:val="0"/>
          <w:iCs/>
          <w:szCs w:val="20"/>
          <w:lang w:val="en-GB"/>
        </w:rPr>
        <w:t>s</w:t>
      </w:r>
      <w:r w:rsidRPr="00B20911">
        <w:rPr>
          <w:i w:val="0"/>
          <w:iCs/>
          <w:szCs w:val="20"/>
          <w:lang w:val="en-GB"/>
        </w:rPr>
        <w:t xml:space="preserve"> Holder </w:t>
      </w:r>
      <w:r>
        <w:rPr>
          <w:i w:val="0"/>
          <w:iCs/>
          <w:szCs w:val="20"/>
          <w:lang w:val="en-GB"/>
        </w:rPr>
        <w:t>will</w:t>
      </w:r>
      <w:r w:rsidRPr="00B20911">
        <w:rPr>
          <w:i w:val="0"/>
          <w:iCs/>
          <w:szCs w:val="20"/>
          <w:lang w:val="en-GB"/>
        </w:rPr>
        <w:t xml:space="preserve"> </w:t>
      </w:r>
      <w:r>
        <w:rPr>
          <w:i w:val="0"/>
          <w:iCs/>
          <w:szCs w:val="20"/>
          <w:lang w:val="en-GB"/>
        </w:rPr>
        <w:t>regain</w:t>
      </w:r>
      <w:r w:rsidRPr="00B20911">
        <w:rPr>
          <w:i w:val="0"/>
          <w:iCs/>
          <w:szCs w:val="20"/>
          <w:lang w:val="en-GB"/>
        </w:rPr>
        <w:t xml:space="preserve"> the right to exercise the Option</w:t>
      </w:r>
      <w:r w:rsidR="003C0856">
        <w:rPr>
          <w:i w:val="0"/>
          <w:iCs/>
          <w:szCs w:val="20"/>
          <w:lang w:val="en-GB"/>
        </w:rPr>
        <w:t>s</w:t>
      </w:r>
      <w:r w:rsidRPr="00B20911">
        <w:rPr>
          <w:i w:val="0"/>
          <w:iCs/>
          <w:szCs w:val="20"/>
          <w:lang w:val="en-GB"/>
        </w:rPr>
        <w:t xml:space="preserve"> in accordance with the provisions of this Plan</w:t>
      </w:r>
      <w:r>
        <w:rPr>
          <w:i w:val="0"/>
          <w:iCs/>
          <w:szCs w:val="20"/>
          <w:lang w:val="en-GB"/>
        </w:rPr>
        <w:t>.</w:t>
      </w:r>
    </w:p>
    <w:p w14:paraId="2DFCA251" w14:textId="57F46DC4" w:rsidR="00B20911" w:rsidRDefault="00E22847" w:rsidP="001417CE">
      <w:pPr>
        <w:pStyle w:val="Level2"/>
        <w:ind w:left="567" w:hanging="709"/>
        <w:rPr>
          <w:i w:val="0"/>
          <w:iCs/>
          <w:szCs w:val="20"/>
          <w:lang w:val="en-GB"/>
        </w:rPr>
      </w:pPr>
      <w:bookmarkStart w:id="74" w:name="_Ref476233305"/>
      <w:r w:rsidRPr="00E22847">
        <w:rPr>
          <w:i w:val="0"/>
          <w:iCs/>
          <w:szCs w:val="20"/>
          <w:lang w:val="en-GB"/>
        </w:rPr>
        <w:t>Immediately following the exercise of the Options</w:t>
      </w:r>
      <w:r w:rsidR="00B20911" w:rsidRPr="00B20911">
        <w:rPr>
          <w:i w:val="0"/>
          <w:iCs/>
          <w:szCs w:val="20"/>
          <w:lang w:val="en-GB"/>
        </w:rPr>
        <w:t>, the Company will enter into a transfer agreement with each Eligible Participant (</w:t>
      </w:r>
      <w:r w:rsidR="00B20911">
        <w:rPr>
          <w:i w:val="0"/>
          <w:iCs/>
          <w:szCs w:val="20"/>
          <w:lang w:val="en-GB"/>
        </w:rPr>
        <w:t>“</w:t>
      </w:r>
      <w:r w:rsidR="00B20911" w:rsidRPr="00B20911">
        <w:rPr>
          <w:b/>
          <w:bCs w:val="0"/>
          <w:i w:val="0"/>
          <w:iCs/>
          <w:szCs w:val="20"/>
          <w:lang w:val="en-GB"/>
        </w:rPr>
        <w:t>Transfer Agreement</w:t>
      </w:r>
      <w:r w:rsidR="00B20911">
        <w:rPr>
          <w:i w:val="0"/>
          <w:iCs/>
          <w:szCs w:val="20"/>
          <w:lang w:val="en-GB"/>
        </w:rPr>
        <w:t>”</w:t>
      </w:r>
      <w:r w:rsidR="00B20911" w:rsidRPr="00B20911">
        <w:rPr>
          <w:i w:val="0"/>
          <w:iCs/>
          <w:szCs w:val="20"/>
          <w:lang w:val="en-GB"/>
        </w:rPr>
        <w:t>). Each Transfer Agreement will specify</w:t>
      </w:r>
      <w:r w:rsidR="00B20911">
        <w:rPr>
          <w:i w:val="0"/>
          <w:iCs/>
          <w:szCs w:val="20"/>
          <w:lang w:val="en-GB"/>
        </w:rPr>
        <w:t>:</w:t>
      </w:r>
    </w:p>
    <w:p w14:paraId="3986D2EE" w14:textId="79A46656" w:rsidR="00997A9D" w:rsidRDefault="00B20911" w:rsidP="00997A9D">
      <w:pPr>
        <w:pStyle w:val="Level3"/>
        <w:tabs>
          <w:tab w:val="clear" w:pos="3040"/>
          <w:tab w:val="num" w:pos="1440"/>
        </w:tabs>
        <w:ind w:left="1440" w:hanging="900"/>
        <w:rPr>
          <w:szCs w:val="20"/>
          <w:lang w:val="en-GB"/>
        </w:rPr>
      </w:pPr>
      <w:bookmarkStart w:id="75" w:name="a204079"/>
      <w:bookmarkEnd w:id="74"/>
      <w:r>
        <w:rPr>
          <w:szCs w:val="20"/>
          <w:lang w:val="en-GB"/>
        </w:rPr>
        <w:t>Grant Date</w:t>
      </w:r>
      <w:r w:rsidR="00997A9D" w:rsidRPr="00EA0C17">
        <w:rPr>
          <w:szCs w:val="20"/>
          <w:lang w:val="en-GB"/>
        </w:rPr>
        <w:t>;</w:t>
      </w:r>
      <w:bookmarkEnd w:id="75"/>
    </w:p>
    <w:p w14:paraId="4F94F10C" w14:textId="4CC510F7" w:rsidR="00983F80" w:rsidRPr="00EA0C17" w:rsidRDefault="00983F80" w:rsidP="00997A9D">
      <w:pPr>
        <w:pStyle w:val="Level3"/>
        <w:tabs>
          <w:tab w:val="clear" w:pos="3040"/>
          <w:tab w:val="num" w:pos="1440"/>
        </w:tabs>
        <w:ind w:left="1440" w:hanging="900"/>
        <w:rPr>
          <w:szCs w:val="20"/>
          <w:lang w:val="en-GB"/>
        </w:rPr>
      </w:pPr>
      <w:r w:rsidRPr="00983F80">
        <w:rPr>
          <w:szCs w:val="20"/>
          <w:lang w:val="en-GB"/>
        </w:rPr>
        <w:t xml:space="preserve">Normal </w:t>
      </w:r>
      <w:r w:rsidR="00B271A7">
        <w:rPr>
          <w:szCs w:val="20"/>
          <w:lang w:val="en-GB"/>
        </w:rPr>
        <w:t>Vesting</w:t>
      </w:r>
      <w:r w:rsidRPr="00983F80">
        <w:rPr>
          <w:szCs w:val="20"/>
          <w:lang w:val="en-GB"/>
        </w:rPr>
        <w:t xml:space="preserve"> Date;</w:t>
      </w:r>
    </w:p>
    <w:p w14:paraId="0456C35D" w14:textId="423B94CC" w:rsidR="00277B6E" w:rsidRPr="00EA0C17" w:rsidRDefault="00B20911" w:rsidP="00997A9D">
      <w:pPr>
        <w:pStyle w:val="Level3"/>
        <w:tabs>
          <w:tab w:val="clear" w:pos="3040"/>
          <w:tab w:val="num" w:pos="1440"/>
        </w:tabs>
        <w:ind w:left="1440" w:hanging="900"/>
        <w:rPr>
          <w:szCs w:val="20"/>
          <w:lang w:val="en-GB"/>
        </w:rPr>
      </w:pPr>
      <w:r>
        <w:rPr>
          <w:szCs w:val="20"/>
          <w:lang w:val="en-GB"/>
        </w:rPr>
        <w:t>Exercise Date</w:t>
      </w:r>
      <w:r w:rsidR="00277B6E" w:rsidRPr="00EA0C17">
        <w:rPr>
          <w:szCs w:val="20"/>
          <w:lang w:val="en-GB"/>
        </w:rPr>
        <w:t>;</w:t>
      </w:r>
    </w:p>
    <w:p w14:paraId="0F918488" w14:textId="47D8C392" w:rsidR="00997A9D" w:rsidRPr="00EA0C17" w:rsidRDefault="00B20911" w:rsidP="008300E0">
      <w:pPr>
        <w:pStyle w:val="Level3"/>
        <w:tabs>
          <w:tab w:val="clear" w:pos="3040"/>
          <w:tab w:val="num" w:pos="1440"/>
        </w:tabs>
        <w:ind w:left="1440" w:hanging="900"/>
        <w:rPr>
          <w:szCs w:val="20"/>
          <w:lang w:val="en-GB"/>
        </w:rPr>
      </w:pPr>
      <w:bookmarkStart w:id="76" w:name="a457524"/>
      <w:r>
        <w:rPr>
          <w:szCs w:val="20"/>
          <w:lang w:val="en-GB"/>
        </w:rPr>
        <w:t>the number of Shares resulting from the exercising of the Shares</w:t>
      </w:r>
      <w:bookmarkEnd w:id="76"/>
      <w:r w:rsidR="00AD4F7E" w:rsidRPr="00EA0C17">
        <w:rPr>
          <w:szCs w:val="20"/>
          <w:lang w:val="en-GB"/>
        </w:rPr>
        <w:t xml:space="preserve">; </w:t>
      </w:r>
      <w:r>
        <w:rPr>
          <w:szCs w:val="20"/>
          <w:lang w:val="en-GB"/>
        </w:rPr>
        <w:t>and</w:t>
      </w:r>
    </w:p>
    <w:p w14:paraId="3AD82EAB" w14:textId="6413AFB7" w:rsidR="00AD4F7E" w:rsidRPr="00EA0C17" w:rsidRDefault="00B20911" w:rsidP="008300E0">
      <w:pPr>
        <w:pStyle w:val="Level3"/>
        <w:tabs>
          <w:tab w:val="clear" w:pos="3040"/>
          <w:tab w:val="num" w:pos="1440"/>
        </w:tabs>
        <w:ind w:left="1440" w:hanging="900"/>
        <w:rPr>
          <w:szCs w:val="20"/>
          <w:lang w:val="en-GB"/>
        </w:rPr>
      </w:pPr>
      <w:r w:rsidRPr="00B20911">
        <w:rPr>
          <w:szCs w:val="20"/>
          <w:lang w:val="en-GB"/>
        </w:rPr>
        <w:t>the terms and conditions under which the transfer of Shares will operate</w:t>
      </w:r>
      <w:r w:rsidR="00AD4F7E" w:rsidRPr="00EA0C17">
        <w:rPr>
          <w:szCs w:val="20"/>
          <w:lang w:val="en-GB"/>
        </w:rPr>
        <w:t>.</w:t>
      </w:r>
    </w:p>
    <w:p w14:paraId="1FDA0F8F" w14:textId="401CF113" w:rsidR="00B20911" w:rsidRDefault="00554BE4" w:rsidP="001417CE">
      <w:pPr>
        <w:pStyle w:val="Level2"/>
        <w:ind w:left="567" w:hanging="709"/>
        <w:rPr>
          <w:i w:val="0"/>
          <w:szCs w:val="20"/>
          <w:lang w:val="en-GB"/>
        </w:rPr>
      </w:pPr>
      <w:bookmarkStart w:id="77" w:name="a802345"/>
      <w:r w:rsidRPr="00554BE4">
        <w:rPr>
          <w:i w:val="0"/>
          <w:szCs w:val="20"/>
          <w:lang w:val="en-GB"/>
        </w:rPr>
        <w:t xml:space="preserve">The Transfer Agreement with Eligible </w:t>
      </w:r>
      <w:r w:rsidR="00BA748E">
        <w:rPr>
          <w:i w:val="0"/>
          <w:szCs w:val="20"/>
          <w:lang w:val="en-GB"/>
        </w:rPr>
        <w:t>Managers</w:t>
      </w:r>
      <w:r w:rsidRPr="00554BE4">
        <w:rPr>
          <w:i w:val="0"/>
          <w:szCs w:val="20"/>
          <w:lang w:val="en-GB"/>
        </w:rPr>
        <w:t xml:space="preserve">, Eligible Employees, Eligible </w:t>
      </w:r>
      <w:r w:rsidR="001B5A28">
        <w:rPr>
          <w:i w:val="0"/>
          <w:szCs w:val="20"/>
          <w:lang w:val="en-GB"/>
        </w:rPr>
        <w:t>Members of the Board</w:t>
      </w:r>
      <w:r w:rsidRPr="00554BE4">
        <w:rPr>
          <w:i w:val="0"/>
          <w:szCs w:val="20"/>
          <w:lang w:val="en-GB"/>
        </w:rPr>
        <w:t xml:space="preserve"> and Eligible Initiators will be signed on behalf of the Company by the </w:t>
      </w:r>
      <w:r w:rsidR="001B5A28">
        <w:rPr>
          <w:i w:val="0"/>
          <w:szCs w:val="20"/>
          <w:lang w:val="en-GB"/>
        </w:rPr>
        <w:t>General Manager</w:t>
      </w:r>
      <w:r w:rsidRPr="00554BE4">
        <w:rPr>
          <w:i w:val="0"/>
          <w:szCs w:val="20"/>
          <w:lang w:val="en-GB"/>
        </w:rPr>
        <w:t xml:space="preserve"> of the Company. The Transfer Agreement with the </w:t>
      </w:r>
      <w:r w:rsidR="001B5A28">
        <w:rPr>
          <w:i w:val="0"/>
          <w:szCs w:val="20"/>
          <w:lang w:val="en-GB"/>
        </w:rPr>
        <w:t>General Manager</w:t>
      </w:r>
      <w:r w:rsidRPr="00554BE4">
        <w:rPr>
          <w:i w:val="0"/>
          <w:szCs w:val="20"/>
          <w:lang w:val="en-GB"/>
        </w:rPr>
        <w:t xml:space="preserve"> of the Company shall be signed by the Chairman of the Board of Directors or any other person designated for this purpose by him. </w:t>
      </w:r>
      <w:r w:rsidR="00B20911" w:rsidRPr="00B20911">
        <w:rPr>
          <w:i w:val="0"/>
          <w:szCs w:val="20"/>
          <w:lang w:val="en-GB"/>
        </w:rPr>
        <w:t xml:space="preserve"> </w:t>
      </w:r>
    </w:p>
    <w:p w14:paraId="781732C0" w14:textId="177608E1" w:rsidR="00E64110" w:rsidRPr="001B5A28" w:rsidRDefault="00B20911" w:rsidP="001B5A28">
      <w:pPr>
        <w:pStyle w:val="Level2"/>
        <w:ind w:left="567" w:hanging="709"/>
        <w:rPr>
          <w:i w:val="0"/>
          <w:szCs w:val="20"/>
          <w:lang w:val="en-GB"/>
        </w:rPr>
      </w:pPr>
      <w:r w:rsidRPr="00B20911">
        <w:rPr>
          <w:i w:val="0"/>
          <w:szCs w:val="20"/>
          <w:lang w:val="en-GB"/>
        </w:rPr>
        <w:t>Shares transferred further to the exercise of Options will be transferred free and clear of any encumbrance, pledge or other security interest and with all rights attaching thereto within the limits set forth in this Plan</w:t>
      </w:r>
      <w:r>
        <w:rPr>
          <w:i w:val="0"/>
          <w:szCs w:val="20"/>
          <w:lang w:val="en-GB"/>
        </w:rPr>
        <w:t>.</w:t>
      </w:r>
      <w:bookmarkEnd w:id="77"/>
    </w:p>
    <w:p w14:paraId="5D5FA2D5" w14:textId="34B6EDCB" w:rsidR="009E026B" w:rsidRDefault="009E026B" w:rsidP="001417CE">
      <w:pPr>
        <w:pStyle w:val="Level2"/>
        <w:ind w:left="567" w:hanging="709"/>
        <w:rPr>
          <w:i w:val="0"/>
          <w:iCs/>
          <w:szCs w:val="20"/>
          <w:lang w:val="en-GB"/>
        </w:rPr>
      </w:pPr>
      <w:bookmarkStart w:id="78" w:name="_Ref93303925"/>
      <w:r w:rsidRPr="009E026B">
        <w:rPr>
          <w:i w:val="0"/>
          <w:iCs/>
          <w:szCs w:val="20"/>
          <w:lang w:val="en-GB"/>
        </w:rPr>
        <w:t xml:space="preserve">On the subscription/acquisition </w:t>
      </w:r>
      <w:r w:rsidR="00575F19" w:rsidRPr="009E026B">
        <w:rPr>
          <w:i w:val="0"/>
          <w:iCs/>
          <w:szCs w:val="20"/>
          <w:lang w:val="en-GB"/>
        </w:rPr>
        <w:t xml:space="preserve">date </w:t>
      </w:r>
      <w:r w:rsidRPr="009E026B">
        <w:rPr>
          <w:i w:val="0"/>
          <w:iCs/>
          <w:szCs w:val="20"/>
          <w:lang w:val="en-GB"/>
        </w:rPr>
        <w:t>of the Shares, the Eligible Participants will become shareholders of the Company (</w:t>
      </w:r>
      <w:r>
        <w:rPr>
          <w:i w:val="0"/>
          <w:iCs/>
          <w:szCs w:val="20"/>
          <w:lang w:val="en-GB"/>
        </w:rPr>
        <w:t>“</w:t>
      </w:r>
      <w:r w:rsidRPr="009E026B">
        <w:rPr>
          <w:b/>
          <w:bCs w:val="0"/>
          <w:i w:val="0"/>
          <w:iCs/>
          <w:szCs w:val="20"/>
          <w:lang w:val="en-GB"/>
        </w:rPr>
        <w:t>New Shareholders</w:t>
      </w:r>
      <w:r>
        <w:rPr>
          <w:i w:val="0"/>
          <w:iCs/>
          <w:szCs w:val="20"/>
          <w:lang w:val="en-GB"/>
        </w:rPr>
        <w:t>”</w:t>
      </w:r>
      <w:r w:rsidRPr="009E026B">
        <w:rPr>
          <w:i w:val="0"/>
          <w:iCs/>
          <w:szCs w:val="20"/>
          <w:lang w:val="en-GB"/>
        </w:rPr>
        <w:t xml:space="preserve">), having all the rights and obligations attached to such capacity, as provided by </w:t>
      </w:r>
      <w:r>
        <w:rPr>
          <w:i w:val="0"/>
          <w:iCs/>
          <w:szCs w:val="20"/>
          <w:lang w:val="en-GB"/>
        </w:rPr>
        <w:t xml:space="preserve">the </w:t>
      </w:r>
      <w:r w:rsidRPr="009E026B">
        <w:rPr>
          <w:i w:val="0"/>
          <w:iCs/>
          <w:szCs w:val="20"/>
          <w:lang w:val="en-GB"/>
        </w:rPr>
        <w:t xml:space="preserve">law, the </w:t>
      </w:r>
      <w:r w:rsidR="00575F19" w:rsidRPr="009E026B">
        <w:rPr>
          <w:i w:val="0"/>
          <w:iCs/>
          <w:szCs w:val="20"/>
          <w:lang w:val="en-GB"/>
        </w:rPr>
        <w:t xml:space="preserve">articles </w:t>
      </w:r>
      <w:r w:rsidRPr="009E026B">
        <w:rPr>
          <w:i w:val="0"/>
          <w:iCs/>
          <w:szCs w:val="20"/>
          <w:lang w:val="en-GB"/>
        </w:rPr>
        <w:t xml:space="preserve">of </w:t>
      </w:r>
      <w:r w:rsidR="00575F19" w:rsidRPr="009E026B">
        <w:rPr>
          <w:i w:val="0"/>
          <w:iCs/>
          <w:szCs w:val="20"/>
          <w:lang w:val="en-GB"/>
        </w:rPr>
        <w:t xml:space="preserve">association </w:t>
      </w:r>
      <w:r w:rsidRPr="009E026B">
        <w:rPr>
          <w:i w:val="0"/>
          <w:iCs/>
          <w:szCs w:val="20"/>
          <w:lang w:val="en-GB"/>
        </w:rPr>
        <w:t xml:space="preserve">and all other </w:t>
      </w:r>
      <w:r>
        <w:rPr>
          <w:i w:val="0"/>
          <w:iCs/>
          <w:szCs w:val="20"/>
          <w:lang w:val="en-GB"/>
        </w:rPr>
        <w:t>deeds</w:t>
      </w:r>
      <w:r w:rsidRPr="009E026B">
        <w:rPr>
          <w:i w:val="0"/>
          <w:iCs/>
          <w:szCs w:val="20"/>
          <w:lang w:val="en-GB"/>
        </w:rPr>
        <w:t xml:space="preserve"> agreed between the shareholders of the Company</w:t>
      </w:r>
      <w:r>
        <w:rPr>
          <w:i w:val="0"/>
          <w:iCs/>
          <w:szCs w:val="20"/>
          <w:lang w:val="en-GB"/>
        </w:rPr>
        <w:t>.</w:t>
      </w:r>
    </w:p>
    <w:p w14:paraId="4E9B068E" w14:textId="00731985" w:rsidR="009E026B" w:rsidRDefault="003C0FC6" w:rsidP="001417CE">
      <w:pPr>
        <w:pStyle w:val="Level2"/>
        <w:ind w:left="567" w:hanging="709"/>
        <w:rPr>
          <w:i w:val="0"/>
          <w:iCs/>
          <w:szCs w:val="20"/>
          <w:lang w:val="en-GB"/>
        </w:rPr>
      </w:pPr>
      <w:bookmarkStart w:id="79" w:name="a107293"/>
      <w:bookmarkStart w:id="80" w:name="_Hlk109387352"/>
      <w:bookmarkEnd w:id="78"/>
      <w:r w:rsidRPr="003C0FC6">
        <w:rPr>
          <w:i w:val="0"/>
          <w:iCs/>
          <w:szCs w:val="20"/>
          <w:lang w:val="en-GB"/>
        </w:rPr>
        <w:t>Option</w:t>
      </w:r>
      <w:r w:rsidR="00267895">
        <w:rPr>
          <w:i w:val="0"/>
          <w:iCs/>
          <w:szCs w:val="20"/>
          <w:lang w:val="en-GB"/>
        </w:rPr>
        <w:t>s</w:t>
      </w:r>
      <w:r w:rsidRPr="003C0FC6">
        <w:rPr>
          <w:i w:val="0"/>
          <w:iCs/>
          <w:szCs w:val="20"/>
          <w:lang w:val="en-GB"/>
        </w:rPr>
        <w:t xml:space="preserve"> Holders will not be entitled to compensation or damages for any Tax Liabilities arising or </w:t>
      </w:r>
      <w:r w:rsidR="00575F19">
        <w:rPr>
          <w:i w:val="0"/>
          <w:iCs/>
          <w:szCs w:val="20"/>
          <w:lang w:val="en-GB"/>
        </w:rPr>
        <w:t xml:space="preserve">being </w:t>
      </w:r>
      <w:r w:rsidRPr="003C0FC6">
        <w:rPr>
          <w:i w:val="0"/>
          <w:iCs/>
          <w:szCs w:val="20"/>
          <w:lang w:val="en-GB"/>
        </w:rPr>
        <w:t>increased (or claimed to arise or be increased) in whole or in part in connection with the Shares as a result of their transfer to such Option</w:t>
      </w:r>
      <w:r w:rsidR="00267895">
        <w:rPr>
          <w:i w:val="0"/>
          <w:iCs/>
          <w:szCs w:val="20"/>
          <w:lang w:val="en-GB"/>
        </w:rPr>
        <w:t>s</w:t>
      </w:r>
      <w:r w:rsidRPr="003C0FC6">
        <w:rPr>
          <w:i w:val="0"/>
          <w:iCs/>
          <w:szCs w:val="20"/>
          <w:lang w:val="en-GB"/>
        </w:rPr>
        <w:t xml:space="preserve"> Holder</w:t>
      </w:r>
      <w:r>
        <w:rPr>
          <w:i w:val="0"/>
          <w:iCs/>
          <w:szCs w:val="20"/>
          <w:lang w:val="en-GB"/>
        </w:rPr>
        <w:t>.</w:t>
      </w:r>
    </w:p>
    <w:p w14:paraId="1B9B6A18" w14:textId="467756B6" w:rsidR="00D32C81" w:rsidRPr="00EA0C17" w:rsidRDefault="00C46431" w:rsidP="00D32C81">
      <w:pPr>
        <w:pStyle w:val="Level1"/>
        <w:keepNext/>
        <w:tabs>
          <w:tab w:val="left" w:pos="2070"/>
        </w:tabs>
        <w:ind w:left="504" w:hanging="504"/>
        <w:rPr>
          <w:i/>
          <w:szCs w:val="20"/>
          <w:lang w:val="en-GB"/>
        </w:rPr>
      </w:pPr>
      <w:bookmarkStart w:id="81" w:name="_Toc118812817"/>
      <w:bookmarkEnd w:id="79"/>
      <w:bookmarkEnd w:id="80"/>
      <w:r>
        <w:rPr>
          <w:iCs w:val="0"/>
          <w:szCs w:val="20"/>
          <w:lang w:val="en-GB"/>
        </w:rPr>
        <w:lastRenderedPageBreak/>
        <w:t>Termination of the Employment or Management Agreement</w:t>
      </w:r>
      <w:bookmarkEnd w:id="81"/>
    </w:p>
    <w:p w14:paraId="47B20341" w14:textId="118C6634" w:rsidR="00C46431" w:rsidRPr="00C46431" w:rsidRDefault="00C46431" w:rsidP="001417CE">
      <w:pPr>
        <w:pStyle w:val="Level2"/>
        <w:ind w:left="567" w:hanging="709"/>
        <w:rPr>
          <w:i w:val="0"/>
          <w:iCs/>
          <w:lang w:val="en-GB"/>
        </w:rPr>
      </w:pPr>
      <w:bookmarkStart w:id="82" w:name="_Ref118104472"/>
      <w:bookmarkStart w:id="83" w:name="_Ref116064692"/>
      <w:r w:rsidRPr="00C46431">
        <w:rPr>
          <w:i w:val="0"/>
          <w:iCs/>
        </w:rPr>
        <w:t>If an Option</w:t>
      </w:r>
      <w:r w:rsidR="00A02ACF">
        <w:rPr>
          <w:i w:val="0"/>
          <w:iCs/>
          <w:lang w:val="ro-RO"/>
        </w:rPr>
        <w:t>s</w:t>
      </w:r>
      <w:r w:rsidRPr="00C46431">
        <w:rPr>
          <w:i w:val="0"/>
          <w:iCs/>
        </w:rPr>
        <w:t xml:space="preserve"> Holder dies before the Normal Vesting Date, the Option</w:t>
      </w:r>
      <w:r w:rsidR="002A35AC">
        <w:rPr>
          <w:i w:val="0"/>
          <w:iCs/>
          <w:lang w:val="ro-RO"/>
        </w:rPr>
        <w:t>s</w:t>
      </w:r>
      <w:r w:rsidRPr="00C46431">
        <w:rPr>
          <w:i w:val="0"/>
          <w:iCs/>
        </w:rPr>
        <w:t xml:space="preserve"> </w:t>
      </w:r>
      <w:r>
        <w:rPr>
          <w:i w:val="0"/>
          <w:iCs/>
          <w:lang w:val="en-US"/>
        </w:rPr>
        <w:t>will</w:t>
      </w:r>
      <w:r w:rsidRPr="00C46431">
        <w:rPr>
          <w:i w:val="0"/>
          <w:iCs/>
        </w:rPr>
        <w:t xml:space="preserve"> lapse immediately in respect of a number of Shares. That number is calculated in accordance with the formula N x (X/Y) where</w:t>
      </w:r>
      <w:r>
        <w:rPr>
          <w:i w:val="0"/>
          <w:iCs/>
          <w:lang w:val="en-US"/>
        </w:rPr>
        <w:t>:</w:t>
      </w:r>
      <w:bookmarkEnd w:id="82"/>
    </w:p>
    <w:bookmarkEnd w:id="83"/>
    <w:p w14:paraId="5B22EAC0" w14:textId="723BD0A2" w:rsidR="00D32C81" w:rsidRPr="00EA0C17" w:rsidRDefault="00D32C81" w:rsidP="00600AAE">
      <w:pPr>
        <w:pStyle w:val="Level2"/>
        <w:numPr>
          <w:ilvl w:val="0"/>
          <w:numId w:val="0"/>
        </w:numPr>
        <w:ind w:left="426"/>
        <w:rPr>
          <w:i w:val="0"/>
          <w:iCs/>
          <w:lang w:val="en-GB"/>
        </w:rPr>
      </w:pPr>
      <w:r w:rsidRPr="00EA0C17">
        <w:rPr>
          <w:i w:val="0"/>
          <w:iCs/>
          <w:lang w:val="en-GB"/>
        </w:rPr>
        <w:t xml:space="preserve">N = </w:t>
      </w:r>
      <w:r w:rsidR="00C46431" w:rsidRPr="00C46431">
        <w:rPr>
          <w:i w:val="0"/>
          <w:iCs/>
          <w:lang w:val="en-US"/>
        </w:rPr>
        <w:t>the number of Shares that the Option</w:t>
      </w:r>
      <w:r w:rsidR="002A35AC">
        <w:rPr>
          <w:i w:val="0"/>
          <w:iCs/>
          <w:lang w:val="en-US"/>
        </w:rPr>
        <w:t>s</w:t>
      </w:r>
      <w:r w:rsidR="00C46431" w:rsidRPr="00C46431">
        <w:rPr>
          <w:i w:val="0"/>
          <w:iCs/>
          <w:lang w:val="en-US"/>
        </w:rPr>
        <w:t xml:space="preserve"> Holder could have acquired if the Option</w:t>
      </w:r>
      <w:r w:rsidR="002A35AC">
        <w:rPr>
          <w:i w:val="0"/>
          <w:iCs/>
          <w:lang w:val="en-US"/>
        </w:rPr>
        <w:t>s</w:t>
      </w:r>
      <w:r w:rsidR="00C46431" w:rsidRPr="00C46431">
        <w:rPr>
          <w:i w:val="0"/>
          <w:iCs/>
          <w:lang w:val="en-US"/>
        </w:rPr>
        <w:t xml:space="preserve"> ha</w:t>
      </w:r>
      <w:r w:rsidR="002A35AC">
        <w:rPr>
          <w:i w:val="0"/>
          <w:iCs/>
          <w:lang w:val="en-US"/>
        </w:rPr>
        <w:t>ve</w:t>
      </w:r>
      <w:r w:rsidR="00C46431" w:rsidRPr="00C46431">
        <w:rPr>
          <w:i w:val="0"/>
          <w:iCs/>
          <w:lang w:val="en-US"/>
        </w:rPr>
        <w:t xml:space="preserve"> been exercised immediately before the death</w:t>
      </w:r>
      <w:r w:rsidRPr="00EA0C17">
        <w:rPr>
          <w:i w:val="0"/>
          <w:iCs/>
          <w:lang w:val="en-GB"/>
        </w:rPr>
        <w:t>;</w:t>
      </w:r>
    </w:p>
    <w:p w14:paraId="6594A449" w14:textId="746B08FD" w:rsidR="00D32C81" w:rsidRPr="00EA0C17" w:rsidRDefault="00D32C81" w:rsidP="00600AAE">
      <w:pPr>
        <w:pStyle w:val="Level2"/>
        <w:numPr>
          <w:ilvl w:val="0"/>
          <w:numId w:val="0"/>
        </w:numPr>
        <w:ind w:left="510" w:hanging="84"/>
        <w:rPr>
          <w:i w:val="0"/>
          <w:iCs/>
          <w:lang w:val="en-GB"/>
        </w:rPr>
      </w:pPr>
      <w:r w:rsidRPr="00EA0C17">
        <w:rPr>
          <w:i w:val="0"/>
          <w:iCs/>
          <w:lang w:val="en-GB"/>
        </w:rPr>
        <w:t xml:space="preserve">X = </w:t>
      </w:r>
      <w:r w:rsidR="00C46431" w:rsidRPr="00C46431">
        <w:rPr>
          <w:i w:val="0"/>
          <w:iCs/>
          <w:lang w:val="en-US"/>
        </w:rPr>
        <w:t>the number of days between the date of death and the Normal Vesting Date; and</w:t>
      </w:r>
    </w:p>
    <w:p w14:paraId="126F6AE0" w14:textId="572B6CE5" w:rsidR="00D32C81" w:rsidRPr="00EA0C17" w:rsidRDefault="00D32C81" w:rsidP="00600AAE">
      <w:pPr>
        <w:pStyle w:val="Level2"/>
        <w:numPr>
          <w:ilvl w:val="0"/>
          <w:numId w:val="0"/>
        </w:numPr>
        <w:ind w:left="510" w:hanging="84"/>
        <w:rPr>
          <w:i w:val="0"/>
          <w:iCs/>
          <w:lang w:val="en-GB"/>
        </w:rPr>
      </w:pPr>
      <w:r w:rsidRPr="00EA0C17">
        <w:rPr>
          <w:i w:val="0"/>
          <w:iCs/>
          <w:lang w:val="en-GB"/>
        </w:rPr>
        <w:t xml:space="preserve">Y = </w:t>
      </w:r>
      <w:r w:rsidR="00C46431" w:rsidRPr="00C46431">
        <w:rPr>
          <w:i w:val="0"/>
          <w:iCs/>
          <w:lang w:val="en-US"/>
        </w:rPr>
        <w:t>the number of days between the Grant Date and the Normal Vesting Date</w:t>
      </w:r>
      <w:r w:rsidRPr="00EA0C17">
        <w:rPr>
          <w:i w:val="0"/>
          <w:iCs/>
          <w:lang w:val="en-GB"/>
        </w:rPr>
        <w:t>.</w:t>
      </w:r>
    </w:p>
    <w:p w14:paraId="5763CB7F" w14:textId="7FF9A851" w:rsidR="00D32C81" w:rsidRPr="00C46431" w:rsidRDefault="00C46431" w:rsidP="001417CE">
      <w:pPr>
        <w:pStyle w:val="Level2"/>
        <w:ind w:left="567" w:hanging="709"/>
        <w:rPr>
          <w:i w:val="0"/>
          <w:iCs/>
          <w:lang w:val="en-GB"/>
        </w:rPr>
      </w:pPr>
      <w:bookmarkStart w:id="84" w:name="_Ref118104497"/>
      <w:r w:rsidRPr="00C46431">
        <w:rPr>
          <w:i w:val="0"/>
          <w:iCs/>
        </w:rPr>
        <w:t>If an Option</w:t>
      </w:r>
      <w:r w:rsidR="002A35AC">
        <w:rPr>
          <w:i w:val="0"/>
          <w:iCs/>
          <w:lang w:val="ro-RO"/>
        </w:rPr>
        <w:t>s</w:t>
      </w:r>
      <w:r w:rsidRPr="00C46431">
        <w:rPr>
          <w:i w:val="0"/>
          <w:iCs/>
        </w:rPr>
        <w:t xml:space="preserve"> Holder dies on or after the Normal Vesting Date, the number </w:t>
      </w:r>
      <w:r w:rsidR="00A3757F">
        <w:rPr>
          <w:i w:val="0"/>
          <w:iCs/>
        </w:rPr>
        <w:t>will</w:t>
      </w:r>
      <w:r w:rsidRPr="00C46431">
        <w:rPr>
          <w:i w:val="0"/>
          <w:iCs/>
        </w:rPr>
        <w:t xml:space="preserve"> be equal to the number of Shares that the Option</w:t>
      </w:r>
      <w:r w:rsidR="002A35AC">
        <w:rPr>
          <w:i w:val="0"/>
          <w:iCs/>
          <w:lang w:val="ro-RO"/>
        </w:rPr>
        <w:t>s</w:t>
      </w:r>
      <w:r w:rsidRPr="00C46431">
        <w:rPr>
          <w:i w:val="0"/>
          <w:iCs/>
        </w:rPr>
        <w:t xml:space="preserve"> Holder could have acquired if the Option</w:t>
      </w:r>
      <w:r w:rsidR="002A35AC">
        <w:rPr>
          <w:i w:val="0"/>
          <w:iCs/>
          <w:lang w:val="ro-RO"/>
        </w:rPr>
        <w:t>s</w:t>
      </w:r>
      <w:r w:rsidRPr="00C46431">
        <w:rPr>
          <w:i w:val="0"/>
          <w:iCs/>
        </w:rPr>
        <w:t xml:space="preserve"> ha</w:t>
      </w:r>
      <w:r w:rsidR="002A35AC">
        <w:rPr>
          <w:i w:val="0"/>
          <w:iCs/>
          <w:lang w:val="ro-RO"/>
        </w:rPr>
        <w:t>ve</w:t>
      </w:r>
      <w:r w:rsidRPr="00C46431">
        <w:rPr>
          <w:i w:val="0"/>
          <w:iCs/>
        </w:rPr>
        <w:t xml:space="preserve"> been exercised immediately before the death</w:t>
      </w:r>
      <w:r w:rsidR="00D32C81" w:rsidRPr="00C46431">
        <w:rPr>
          <w:i w:val="0"/>
          <w:iCs/>
          <w:lang w:val="en-GB"/>
        </w:rPr>
        <w:t>.</w:t>
      </w:r>
      <w:bookmarkEnd w:id="84"/>
    </w:p>
    <w:p w14:paraId="7050D6A0" w14:textId="505EEFDF" w:rsidR="00C46431" w:rsidRPr="00C46431" w:rsidRDefault="00432C47" w:rsidP="001417CE">
      <w:pPr>
        <w:pStyle w:val="Level2"/>
        <w:ind w:left="567" w:hanging="709"/>
        <w:rPr>
          <w:i w:val="0"/>
          <w:iCs/>
          <w:lang w:val="en-GB"/>
        </w:rPr>
      </w:pPr>
      <w:r w:rsidRPr="00432C47">
        <w:rPr>
          <w:i w:val="0"/>
          <w:iCs/>
        </w:rPr>
        <w:t>In the event of the death of an Option</w:t>
      </w:r>
      <w:r>
        <w:rPr>
          <w:i w:val="0"/>
          <w:iCs/>
          <w:lang w:val="ro-RO"/>
        </w:rPr>
        <w:t>s H</w:t>
      </w:r>
      <w:r w:rsidRPr="00432C47">
        <w:rPr>
          <w:i w:val="0"/>
          <w:iCs/>
        </w:rPr>
        <w:t xml:space="preserve">older, his successors or representatives may exercise Options over the relevant number of Shares calculated in accordance with the provisions of Clauses </w:t>
      </w:r>
      <w:r w:rsidR="00E159C2">
        <w:rPr>
          <w:i w:val="0"/>
          <w:iCs/>
        </w:rPr>
        <w:fldChar w:fldCharType="begin"/>
      </w:r>
      <w:r w:rsidR="00E159C2">
        <w:rPr>
          <w:i w:val="0"/>
          <w:iCs/>
        </w:rPr>
        <w:instrText xml:space="preserve"> REF _Ref118104472 \r \h </w:instrText>
      </w:r>
      <w:r w:rsidR="00E159C2">
        <w:rPr>
          <w:i w:val="0"/>
          <w:iCs/>
        </w:rPr>
      </w:r>
      <w:r w:rsidR="00E159C2">
        <w:rPr>
          <w:i w:val="0"/>
          <w:iCs/>
        </w:rPr>
        <w:fldChar w:fldCharType="separate"/>
      </w:r>
      <w:r w:rsidR="00E159C2">
        <w:rPr>
          <w:i w:val="0"/>
          <w:iCs/>
        </w:rPr>
        <w:t>10.1</w:t>
      </w:r>
      <w:r w:rsidR="00E159C2">
        <w:rPr>
          <w:i w:val="0"/>
          <w:iCs/>
        </w:rPr>
        <w:fldChar w:fldCharType="end"/>
      </w:r>
      <w:r w:rsidRPr="00432C47">
        <w:rPr>
          <w:i w:val="0"/>
          <w:iCs/>
        </w:rPr>
        <w:t xml:space="preserve"> or </w:t>
      </w:r>
      <w:r w:rsidR="00E159C2">
        <w:rPr>
          <w:i w:val="0"/>
          <w:iCs/>
        </w:rPr>
        <w:fldChar w:fldCharType="begin"/>
      </w:r>
      <w:r w:rsidR="00E159C2">
        <w:rPr>
          <w:i w:val="0"/>
          <w:iCs/>
        </w:rPr>
        <w:instrText xml:space="preserve"> REF _Ref118104497 \r \h </w:instrText>
      </w:r>
      <w:r w:rsidR="00E159C2">
        <w:rPr>
          <w:i w:val="0"/>
          <w:iCs/>
        </w:rPr>
      </w:r>
      <w:r w:rsidR="00E159C2">
        <w:rPr>
          <w:i w:val="0"/>
          <w:iCs/>
        </w:rPr>
        <w:fldChar w:fldCharType="separate"/>
      </w:r>
      <w:r w:rsidR="00E159C2">
        <w:rPr>
          <w:i w:val="0"/>
          <w:iCs/>
        </w:rPr>
        <w:t>10.2</w:t>
      </w:r>
      <w:r w:rsidR="00E159C2">
        <w:rPr>
          <w:i w:val="0"/>
          <w:iCs/>
        </w:rPr>
        <w:fldChar w:fldCharType="end"/>
      </w:r>
      <w:r w:rsidRPr="00432C47">
        <w:rPr>
          <w:i w:val="0"/>
          <w:iCs/>
        </w:rPr>
        <w:t xml:space="preserve"> within 12 months of the death of the Option</w:t>
      </w:r>
      <w:r w:rsidR="001B5A28">
        <w:rPr>
          <w:i w:val="0"/>
          <w:iCs/>
          <w:lang w:val="en-US"/>
        </w:rPr>
        <w:t>s H</w:t>
      </w:r>
      <w:r w:rsidRPr="00432C47">
        <w:rPr>
          <w:i w:val="0"/>
          <w:iCs/>
        </w:rPr>
        <w:t>older. If the Options are not exercised, they will expire at the end of the 12 month period.</w:t>
      </w:r>
    </w:p>
    <w:p w14:paraId="59941768" w14:textId="75A4795D" w:rsidR="00C46431" w:rsidRDefault="00C46431" w:rsidP="001417CE">
      <w:pPr>
        <w:pStyle w:val="Level2"/>
        <w:ind w:left="567" w:hanging="709"/>
        <w:rPr>
          <w:i w:val="0"/>
          <w:iCs/>
          <w:lang w:val="en-GB"/>
        </w:rPr>
      </w:pPr>
      <w:r w:rsidRPr="00C46431">
        <w:rPr>
          <w:i w:val="0"/>
          <w:iCs/>
          <w:lang w:val="en-US"/>
        </w:rPr>
        <w:t xml:space="preserve">The criteria set out at Clause </w:t>
      </w:r>
      <w:r w:rsidR="008639F6">
        <w:rPr>
          <w:i w:val="0"/>
          <w:iCs/>
          <w:lang w:val="en-US"/>
        </w:rPr>
        <w:fldChar w:fldCharType="begin"/>
      </w:r>
      <w:r w:rsidR="008639F6">
        <w:rPr>
          <w:i w:val="0"/>
          <w:iCs/>
          <w:lang w:val="en-US"/>
        </w:rPr>
        <w:instrText xml:space="preserve"> REF _Ref118104472 \r \h </w:instrText>
      </w:r>
      <w:r w:rsidR="008639F6">
        <w:rPr>
          <w:i w:val="0"/>
          <w:iCs/>
          <w:lang w:val="en-US"/>
        </w:rPr>
      </w:r>
      <w:r w:rsidR="008639F6">
        <w:rPr>
          <w:i w:val="0"/>
          <w:iCs/>
          <w:lang w:val="en-US"/>
        </w:rPr>
        <w:fldChar w:fldCharType="separate"/>
      </w:r>
      <w:r w:rsidR="008639F6">
        <w:rPr>
          <w:i w:val="0"/>
          <w:iCs/>
          <w:lang w:val="en-US"/>
        </w:rPr>
        <w:t>10.1</w:t>
      </w:r>
      <w:r w:rsidR="008639F6">
        <w:rPr>
          <w:i w:val="0"/>
          <w:iCs/>
          <w:lang w:val="en-US"/>
        </w:rPr>
        <w:fldChar w:fldCharType="end"/>
      </w:r>
      <w:r>
        <w:rPr>
          <w:i w:val="0"/>
          <w:iCs/>
          <w:lang w:val="en-GB"/>
        </w:rPr>
        <w:t xml:space="preserve"> </w:t>
      </w:r>
      <w:r w:rsidRPr="00C46431">
        <w:rPr>
          <w:i w:val="0"/>
          <w:iCs/>
          <w:lang w:val="en-US"/>
        </w:rPr>
        <w:t>above also applies if an Option</w:t>
      </w:r>
      <w:r w:rsidR="001B5A28">
        <w:rPr>
          <w:i w:val="0"/>
          <w:iCs/>
          <w:lang w:val="en-US"/>
        </w:rPr>
        <w:t>s</w:t>
      </w:r>
      <w:r w:rsidRPr="00C46431">
        <w:rPr>
          <w:i w:val="0"/>
          <w:iCs/>
          <w:lang w:val="en-US"/>
        </w:rPr>
        <w:t xml:space="preserve"> Holder ceases to be an Eligible Participant before the Normal Vesting Date due to any of the following reasons</w:t>
      </w:r>
      <w:r>
        <w:rPr>
          <w:i w:val="0"/>
          <w:iCs/>
          <w:lang w:val="en-US"/>
        </w:rPr>
        <w:t>:</w:t>
      </w:r>
    </w:p>
    <w:p w14:paraId="68A3DA6D" w14:textId="1978E6A6" w:rsidR="00D32C81" w:rsidRPr="00EA0C17" w:rsidRDefault="00C46431" w:rsidP="00600AAE">
      <w:pPr>
        <w:pStyle w:val="Level4"/>
        <w:rPr>
          <w:lang w:val="en-GB"/>
        </w:rPr>
      </w:pPr>
      <w:r>
        <w:t>injury</w:t>
      </w:r>
      <w:r w:rsidR="00D32C81" w:rsidRPr="00EA0C17">
        <w:rPr>
          <w:lang w:val="en-GB"/>
        </w:rPr>
        <w:t>;</w:t>
      </w:r>
    </w:p>
    <w:p w14:paraId="70FF85B3" w14:textId="684EC731" w:rsidR="00D32C81" w:rsidRPr="00EA0C17" w:rsidRDefault="00575F19" w:rsidP="00600AAE">
      <w:pPr>
        <w:pStyle w:val="Level4"/>
        <w:rPr>
          <w:lang w:val="en-GB"/>
        </w:rPr>
      </w:pPr>
      <w:r>
        <w:rPr>
          <w:lang w:val="en-US"/>
        </w:rPr>
        <w:t>illness</w:t>
      </w:r>
      <w:r w:rsidR="00C46431">
        <w:t>; or</w:t>
      </w:r>
    </w:p>
    <w:p w14:paraId="15B918C5" w14:textId="26B0B8C0" w:rsidR="00D32C81" w:rsidRPr="00EA0C17" w:rsidRDefault="00C46431" w:rsidP="00600AAE">
      <w:pPr>
        <w:pStyle w:val="Level4"/>
        <w:rPr>
          <w:lang w:val="en-GB"/>
        </w:rPr>
      </w:pPr>
      <w:r>
        <w:t>disability</w:t>
      </w:r>
      <w:r w:rsidR="00D32C81" w:rsidRPr="00EA0C17">
        <w:rPr>
          <w:lang w:val="en-GB"/>
        </w:rPr>
        <w:t>,</w:t>
      </w:r>
    </w:p>
    <w:p w14:paraId="08A5E976" w14:textId="0D30B24E" w:rsidR="00C46431" w:rsidRDefault="00C46431" w:rsidP="00600AAE">
      <w:pPr>
        <w:pStyle w:val="Level2"/>
        <w:numPr>
          <w:ilvl w:val="0"/>
          <w:numId w:val="0"/>
        </w:numPr>
        <w:ind w:left="567"/>
        <w:rPr>
          <w:i w:val="0"/>
          <w:iCs/>
          <w:lang w:val="en-GB"/>
        </w:rPr>
      </w:pPr>
      <w:r w:rsidRPr="00C46431">
        <w:rPr>
          <w:i w:val="0"/>
          <w:iCs/>
          <w:lang w:val="en-US"/>
        </w:rPr>
        <w:t>the remainder of the Option</w:t>
      </w:r>
      <w:r w:rsidR="00D86ADB">
        <w:rPr>
          <w:i w:val="0"/>
          <w:iCs/>
          <w:lang w:val="en-US"/>
        </w:rPr>
        <w:t>s</w:t>
      </w:r>
      <w:r w:rsidRPr="00C46431">
        <w:rPr>
          <w:i w:val="0"/>
          <w:iCs/>
          <w:lang w:val="en-US"/>
        </w:rPr>
        <w:t xml:space="preserve"> may be exercised during the 90-day period beginning on the Normal Vesting Date. If the Option</w:t>
      </w:r>
      <w:r w:rsidR="00D86ADB">
        <w:rPr>
          <w:i w:val="0"/>
          <w:iCs/>
          <w:lang w:val="en-US"/>
        </w:rPr>
        <w:t>s</w:t>
      </w:r>
      <w:r w:rsidRPr="00C46431">
        <w:rPr>
          <w:i w:val="0"/>
          <w:iCs/>
          <w:lang w:val="en-US"/>
        </w:rPr>
        <w:t xml:space="preserve"> </w:t>
      </w:r>
      <w:r w:rsidR="00D86ADB">
        <w:rPr>
          <w:i w:val="0"/>
          <w:iCs/>
          <w:lang w:val="en-US"/>
        </w:rPr>
        <w:t>are</w:t>
      </w:r>
      <w:r w:rsidRPr="00C46431">
        <w:rPr>
          <w:i w:val="0"/>
          <w:iCs/>
          <w:lang w:val="en-US"/>
        </w:rPr>
        <w:t xml:space="preserve"> not exercised,</w:t>
      </w:r>
      <w:r w:rsidR="00D86ADB">
        <w:rPr>
          <w:i w:val="0"/>
          <w:iCs/>
          <w:lang w:val="en-US"/>
        </w:rPr>
        <w:t xml:space="preserve"> they </w:t>
      </w:r>
      <w:r w:rsidR="00967EA5" w:rsidRPr="00C46431">
        <w:rPr>
          <w:i w:val="0"/>
          <w:iCs/>
          <w:lang w:val="en-US"/>
        </w:rPr>
        <w:t xml:space="preserve">will </w:t>
      </w:r>
      <w:r w:rsidRPr="00C46431">
        <w:rPr>
          <w:i w:val="0"/>
          <w:iCs/>
          <w:lang w:val="en-US"/>
        </w:rPr>
        <w:t>lapse at the end of that period</w:t>
      </w:r>
      <w:r>
        <w:rPr>
          <w:i w:val="0"/>
          <w:iCs/>
          <w:lang w:val="en-US"/>
        </w:rPr>
        <w:t>.</w:t>
      </w:r>
    </w:p>
    <w:p w14:paraId="5AE704AB" w14:textId="5E997164" w:rsidR="00657656" w:rsidRPr="00EA0C17" w:rsidRDefault="00C46431" w:rsidP="00657656">
      <w:pPr>
        <w:pStyle w:val="Level1"/>
        <w:keepNext/>
        <w:tabs>
          <w:tab w:val="left" w:pos="2070"/>
        </w:tabs>
        <w:ind w:left="504" w:hanging="504"/>
        <w:rPr>
          <w:i/>
          <w:szCs w:val="20"/>
          <w:lang w:val="en-GB"/>
        </w:rPr>
      </w:pPr>
      <w:bookmarkStart w:id="85" w:name="_Toc118812818"/>
      <w:r>
        <w:t xml:space="preserve">Relationship with </w:t>
      </w:r>
      <w:r w:rsidR="00967EA5">
        <w:t xml:space="preserve">Employment </w:t>
      </w:r>
      <w:r>
        <w:t xml:space="preserve">or </w:t>
      </w:r>
      <w:r w:rsidR="00967EA5">
        <w:t>Management</w:t>
      </w:r>
      <w:r w:rsidR="00967EA5">
        <w:rPr>
          <w:lang w:val="en-US"/>
        </w:rPr>
        <w:t xml:space="preserve"> Agreement</w:t>
      </w:r>
      <w:bookmarkEnd w:id="85"/>
    </w:p>
    <w:p w14:paraId="0A43FCDC" w14:textId="24D423C1" w:rsidR="00EC134B" w:rsidRPr="00EC134B" w:rsidRDefault="00EC134B" w:rsidP="00EC134B">
      <w:pPr>
        <w:pStyle w:val="Level2"/>
        <w:ind w:left="567" w:hanging="709"/>
        <w:rPr>
          <w:i w:val="0"/>
          <w:szCs w:val="20"/>
          <w:lang w:val="en-GB"/>
        </w:rPr>
      </w:pPr>
      <w:bookmarkStart w:id="86" w:name="a608778"/>
      <w:r w:rsidRPr="00EC134B">
        <w:rPr>
          <w:i w:val="0"/>
          <w:szCs w:val="20"/>
          <w:lang w:val="en-GB"/>
        </w:rPr>
        <w:t>The rights and obligations of any Option</w:t>
      </w:r>
      <w:r w:rsidR="00C5394D">
        <w:rPr>
          <w:i w:val="0"/>
          <w:szCs w:val="20"/>
          <w:lang w:val="en-GB"/>
        </w:rPr>
        <w:t>s</w:t>
      </w:r>
      <w:r w:rsidRPr="00EC134B">
        <w:rPr>
          <w:i w:val="0"/>
          <w:szCs w:val="20"/>
          <w:lang w:val="en-GB"/>
        </w:rPr>
        <w:t xml:space="preserve"> Holder</w:t>
      </w:r>
      <w:r w:rsidR="00E9365A">
        <w:rPr>
          <w:i w:val="0"/>
          <w:szCs w:val="20"/>
          <w:lang w:val="en-GB"/>
        </w:rPr>
        <w:t xml:space="preserve"> or, as the case may be, New </w:t>
      </w:r>
      <w:r w:rsidR="00575F19">
        <w:rPr>
          <w:i w:val="0"/>
          <w:szCs w:val="20"/>
          <w:lang w:val="en-GB"/>
        </w:rPr>
        <w:t>Shareholder</w:t>
      </w:r>
      <w:r w:rsidRPr="00EC134B">
        <w:rPr>
          <w:i w:val="0"/>
          <w:szCs w:val="20"/>
          <w:lang w:val="en-GB"/>
        </w:rPr>
        <w:t xml:space="preserve"> under the terms </w:t>
      </w:r>
      <w:r w:rsidR="00E9365A">
        <w:rPr>
          <w:i w:val="0"/>
          <w:szCs w:val="20"/>
          <w:lang w:val="en-GB"/>
        </w:rPr>
        <w:t xml:space="preserve">and conditions </w:t>
      </w:r>
      <w:r w:rsidRPr="00EC134B">
        <w:rPr>
          <w:i w:val="0"/>
          <w:szCs w:val="20"/>
          <w:lang w:val="en-GB"/>
        </w:rPr>
        <w:t>of his</w:t>
      </w:r>
      <w:r w:rsidR="00575F19">
        <w:rPr>
          <w:i w:val="0"/>
          <w:szCs w:val="20"/>
          <w:lang w:val="en-GB"/>
        </w:rPr>
        <w:t>/her</w:t>
      </w:r>
      <w:r w:rsidRPr="00EC134B">
        <w:rPr>
          <w:i w:val="0"/>
          <w:szCs w:val="20"/>
          <w:lang w:val="en-GB"/>
        </w:rPr>
        <w:t xml:space="preserve"> employment </w:t>
      </w:r>
      <w:r w:rsidR="00E9365A">
        <w:rPr>
          <w:i w:val="0"/>
          <w:szCs w:val="20"/>
          <w:lang w:val="en-GB"/>
        </w:rPr>
        <w:t xml:space="preserve">agreement or management agreement concluded </w:t>
      </w:r>
      <w:r w:rsidRPr="00EC134B">
        <w:rPr>
          <w:i w:val="0"/>
          <w:szCs w:val="20"/>
          <w:lang w:val="en-GB"/>
        </w:rPr>
        <w:t xml:space="preserve">with the Company </w:t>
      </w:r>
      <w:r w:rsidR="00E9365A">
        <w:rPr>
          <w:i w:val="0"/>
          <w:szCs w:val="20"/>
          <w:lang w:val="en-GB"/>
        </w:rPr>
        <w:t>will</w:t>
      </w:r>
      <w:r w:rsidRPr="00EC134B">
        <w:rPr>
          <w:i w:val="0"/>
          <w:szCs w:val="20"/>
          <w:lang w:val="en-GB"/>
        </w:rPr>
        <w:t xml:space="preserve"> not be affected by </w:t>
      </w:r>
      <w:r w:rsidR="00E9365A">
        <w:rPr>
          <w:i w:val="0"/>
          <w:szCs w:val="20"/>
          <w:lang w:val="en-GB"/>
        </w:rPr>
        <w:t>his</w:t>
      </w:r>
      <w:r w:rsidR="00575F19">
        <w:rPr>
          <w:i w:val="0"/>
          <w:szCs w:val="20"/>
          <w:lang w:val="en-GB"/>
        </w:rPr>
        <w:t>/her</w:t>
      </w:r>
      <w:r w:rsidR="00E9365A">
        <w:rPr>
          <w:i w:val="0"/>
          <w:szCs w:val="20"/>
          <w:lang w:val="en-GB"/>
        </w:rPr>
        <w:t xml:space="preserve"> capacity as</w:t>
      </w:r>
      <w:r w:rsidRPr="00EC134B">
        <w:rPr>
          <w:i w:val="0"/>
          <w:szCs w:val="20"/>
          <w:lang w:val="en-GB"/>
        </w:rPr>
        <w:t xml:space="preserve"> Option</w:t>
      </w:r>
      <w:r w:rsidR="00C5394D">
        <w:rPr>
          <w:i w:val="0"/>
          <w:szCs w:val="20"/>
          <w:lang w:val="en-GB"/>
        </w:rPr>
        <w:t>s</w:t>
      </w:r>
      <w:r w:rsidRPr="00EC134B">
        <w:rPr>
          <w:i w:val="0"/>
          <w:szCs w:val="20"/>
          <w:lang w:val="en-GB"/>
        </w:rPr>
        <w:t xml:space="preserve"> Holder</w:t>
      </w:r>
      <w:r w:rsidR="00E9365A">
        <w:rPr>
          <w:i w:val="0"/>
          <w:szCs w:val="20"/>
          <w:lang w:val="en-GB"/>
        </w:rPr>
        <w:t xml:space="preserve"> or, as the case may be, as New Shareholder</w:t>
      </w:r>
      <w:r w:rsidRPr="00EC134B">
        <w:rPr>
          <w:i w:val="0"/>
          <w:szCs w:val="20"/>
          <w:lang w:val="en-GB"/>
        </w:rPr>
        <w:t>.</w:t>
      </w:r>
    </w:p>
    <w:p w14:paraId="6D483A64" w14:textId="3245197A" w:rsidR="00EC134B" w:rsidRPr="00EC134B" w:rsidRDefault="00C5394D" w:rsidP="00EC134B">
      <w:pPr>
        <w:pStyle w:val="Level2"/>
        <w:ind w:left="567" w:hanging="709"/>
        <w:rPr>
          <w:i w:val="0"/>
          <w:szCs w:val="20"/>
          <w:lang w:val="en-GB"/>
        </w:rPr>
      </w:pPr>
      <w:r>
        <w:rPr>
          <w:i w:val="0"/>
          <w:szCs w:val="20"/>
          <w:lang w:val="en-GB"/>
        </w:rPr>
        <w:t>Subject to</w:t>
      </w:r>
      <w:r w:rsidR="00E9365A">
        <w:rPr>
          <w:i w:val="0"/>
          <w:szCs w:val="20"/>
          <w:lang w:val="en-GB"/>
        </w:rPr>
        <w:t xml:space="preserve"> the provisions of Clause</w:t>
      </w:r>
      <w:r>
        <w:rPr>
          <w:i w:val="0"/>
          <w:szCs w:val="20"/>
          <w:lang w:val="en-GB"/>
        </w:rPr>
        <w:fldChar w:fldCharType="begin"/>
      </w:r>
      <w:r>
        <w:rPr>
          <w:i w:val="0"/>
          <w:szCs w:val="20"/>
          <w:lang w:val="en-GB"/>
        </w:rPr>
        <w:instrText xml:space="preserve"> REF _Ref117877063 \r \h </w:instrText>
      </w:r>
      <w:r>
        <w:rPr>
          <w:i w:val="0"/>
          <w:szCs w:val="20"/>
          <w:lang w:val="en-GB"/>
        </w:rPr>
      </w:r>
      <w:r>
        <w:rPr>
          <w:i w:val="0"/>
          <w:szCs w:val="20"/>
          <w:lang w:val="en-GB"/>
        </w:rPr>
        <w:fldChar w:fldCharType="separate"/>
      </w:r>
      <w:r>
        <w:rPr>
          <w:i w:val="0"/>
          <w:szCs w:val="20"/>
          <w:lang w:val="en-GB"/>
        </w:rPr>
        <w:t>5.6</w:t>
      </w:r>
      <w:r>
        <w:rPr>
          <w:i w:val="0"/>
          <w:szCs w:val="20"/>
          <w:lang w:val="en-GB"/>
        </w:rPr>
        <w:fldChar w:fldCharType="end"/>
      </w:r>
      <w:r w:rsidR="00E9365A">
        <w:rPr>
          <w:i w:val="0"/>
          <w:szCs w:val="20"/>
          <w:lang w:val="en-GB"/>
        </w:rPr>
        <w:t xml:space="preserve">, the </w:t>
      </w:r>
      <w:r w:rsidR="00EC134B" w:rsidRPr="00EC134B">
        <w:rPr>
          <w:i w:val="0"/>
          <w:szCs w:val="20"/>
          <w:lang w:val="en-GB"/>
        </w:rPr>
        <w:t>Option</w:t>
      </w:r>
      <w:r>
        <w:rPr>
          <w:i w:val="0"/>
          <w:szCs w:val="20"/>
          <w:lang w:val="en-GB"/>
        </w:rPr>
        <w:t>s</w:t>
      </w:r>
      <w:r w:rsidR="00EC134B" w:rsidRPr="00EC134B">
        <w:rPr>
          <w:i w:val="0"/>
          <w:szCs w:val="20"/>
          <w:lang w:val="en-GB"/>
        </w:rPr>
        <w:t xml:space="preserve"> Holders </w:t>
      </w:r>
      <w:r w:rsidR="00E9365A">
        <w:rPr>
          <w:i w:val="0"/>
          <w:szCs w:val="20"/>
          <w:lang w:val="en-GB"/>
        </w:rPr>
        <w:t>or, as the case may be, the New Shareholders will</w:t>
      </w:r>
      <w:r w:rsidR="00EC134B" w:rsidRPr="00EC134B">
        <w:rPr>
          <w:i w:val="0"/>
          <w:szCs w:val="20"/>
          <w:lang w:val="en-GB"/>
        </w:rPr>
        <w:t xml:space="preserve"> have no rights to compensation or damages on account of any loss in respect of </w:t>
      </w:r>
      <w:r w:rsidR="00575F19">
        <w:rPr>
          <w:i w:val="0"/>
          <w:szCs w:val="20"/>
          <w:lang w:val="en-GB"/>
        </w:rPr>
        <w:t xml:space="preserve">the </w:t>
      </w:r>
      <w:r w:rsidR="00EC134B" w:rsidRPr="00EC134B">
        <w:rPr>
          <w:i w:val="0"/>
          <w:szCs w:val="20"/>
          <w:lang w:val="en-GB"/>
        </w:rPr>
        <w:t>Options</w:t>
      </w:r>
      <w:r w:rsidR="00575F19">
        <w:rPr>
          <w:i w:val="0"/>
          <w:szCs w:val="20"/>
          <w:lang w:val="en-GB"/>
        </w:rPr>
        <w:t>, the Shares</w:t>
      </w:r>
      <w:r w:rsidR="00575F19" w:rsidRPr="00EC134B">
        <w:rPr>
          <w:i w:val="0"/>
          <w:szCs w:val="20"/>
          <w:lang w:val="en-GB"/>
        </w:rPr>
        <w:t xml:space="preserve"> </w:t>
      </w:r>
      <w:r w:rsidR="00EC134B" w:rsidRPr="00EC134B">
        <w:rPr>
          <w:i w:val="0"/>
          <w:szCs w:val="20"/>
          <w:lang w:val="en-GB"/>
        </w:rPr>
        <w:t>or the Plan where this loss arises (or is claimed to arise), in whole or in part, from:</w:t>
      </w:r>
    </w:p>
    <w:p w14:paraId="06F5108F" w14:textId="7056813B" w:rsidR="00EC134B" w:rsidRPr="00EC134B" w:rsidRDefault="00575F19" w:rsidP="00EC134B">
      <w:pPr>
        <w:pStyle w:val="Level3"/>
        <w:tabs>
          <w:tab w:val="clear" w:pos="3040"/>
          <w:tab w:val="num" w:pos="1440"/>
        </w:tabs>
        <w:ind w:left="1440" w:hanging="900"/>
        <w:rPr>
          <w:szCs w:val="20"/>
          <w:lang w:val="en-GB"/>
        </w:rPr>
      </w:pPr>
      <w:r>
        <w:rPr>
          <w:szCs w:val="20"/>
          <w:lang w:val="en-GB"/>
        </w:rPr>
        <w:t xml:space="preserve">the </w:t>
      </w:r>
      <w:r w:rsidR="00EC134B" w:rsidRPr="00EC134B">
        <w:rPr>
          <w:szCs w:val="20"/>
          <w:lang w:val="en-GB"/>
        </w:rPr>
        <w:t>termination of office or employment with the Company; or</w:t>
      </w:r>
    </w:p>
    <w:p w14:paraId="0288E5BD" w14:textId="3FB58D43" w:rsidR="00EC134B" w:rsidRPr="00EC134B" w:rsidRDefault="00575F19" w:rsidP="00EC134B">
      <w:pPr>
        <w:pStyle w:val="Level3"/>
        <w:tabs>
          <w:tab w:val="clear" w:pos="3040"/>
          <w:tab w:val="num" w:pos="1440"/>
        </w:tabs>
        <w:ind w:left="1440" w:hanging="900"/>
        <w:rPr>
          <w:szCs w:val="20"/>
          <w:lang w:val="en-GB"/>
        </w:rPr>
      </w:pPr>
      <w:r>
        <w:rPr>
          <w:szCs w:val="20"/>
          <w:lang w:val="en-GB"/>
        </w:rPr>
        <w:t xml:space="preserve">a </w:t>
      </w:r>
      <w:r w:rsidR="00EC134B" w:rsidRPr="00EC134B">
        <w:rPr>
          <w:szCs w:val="20"/>
          <w:lang w:val="en-GB"/>
        </w:rPr>
        <w:t xml:space="preserve">notice to terminate </w:t>
      </w:r>
      <w:r>
        <w:rPr>
          <w:szCs w:val="20"/>
          <w:lang w:val="en-GB"/>
        </w:rPr>
        <w:t xml:space="preserve">the </w:t>
      </w:r>
      <w:r w:rsidR="00EC134B" w:rsidRPr="00EC134B">
        <w:rPr>
          <w:szCs w:val="20"/>
          <w:lang w:val="en-GB"/>
        </w:rPr>
        <w:t>office or employment given by the Company; or</w:t>
      </w:r>
    </w:p>
    <w:p w14:paraId="58E24871" w14:textId="49E71830" w:rsidR="00EC134B" w:rsidRPr="00EC134B" w:rsidRDefault="00575F19" w:rsidP="00EC134B">
      <w:pPr>
        <w:pStyle w:val="Level3"/>
        <w:tabs>
          <w:tab w:val="clear" w:pos="3040"/>
          <w:tab w:val="num" w:pos="1440"/>
        </w:tabs>
        <w:ind w:left="1440" w:hanging="900"/>
        <w:rPr>
          <w:szCs w:val="20"/>
          <w:lang w:val="en-GB"/>
        </w:rPr>
      </w:pPr>
      <w:r>
        <w:rPr>
          <w:szCs w:val="20"/>
          <w:lang w:val="en-GB"/>
        </w:rPr>
        <w:t xml:space="preserve">the </w:t>
      </w:r>
      <w:r w:rsidR="00EC134B" w:rsidRPr="00EC134B">
        <w:rPr>
          <w:szCs w:val="20"/>
          <w:lang w:val="en-GB"/>
        </w:rPr>
        <w:t xml:space="preserve">lapse of Options in accordance with the provisions of Clause </w:t>
      </w:r>
      <w:r w:rsidR="00E9365A">
        <w:rPr>
          <w:szCs w:val="20"/>
          <w:lang w:val="en-GB"/>
        </w:rPr>
        <w:fldChar w:fldCharType="begin"/>
      </w:r>
      <w:r w:rsidR="00E9365A">
        <w:rPr>
          <w:szCs w:val="20"/>
          <w:lang w:val="en-GB"/>
        </w:rPr>
        <w:instrText xml:space="preserve"> REF _Ref475701287 \r \h </w:instrText>
      </w:r>
      <w:r w:rsidR="00E9365A">
        <w:rPr>
          <w:szCs w:val="20"/>
          <w:lang w:val="en-GB"/>
        </w:rPr>
      </w:r>
      <w:r w:rsidR="00E9365A">
        <w:rPr>
          <w:szCs w:val="20"/>
          <w:lang w:val="en-GB"/>
        </w:rPr>
        <w:fldChar w:fldCharType="separate"/>
      </w:r>
      <w:r w:rsidR="0028614E">
        <w:rPr>
          <w:szCs w:val="20"/>
          <w:lang w:val="en-GB"/>
        </w:rPr>
        <w:t>8</w:t>
      </w:r>
      <w:r w:rsidR="00E9365A">
        <w:rPr>
          <w:szCs w:val="20"/>
          <w:lang w:val="en-GB"/>
        </w:rPr>
        <w:fldChar w:fldCharType="end"/>
      </w:r>
      <w:r w:rsidR="00EC134B" w:rsidRPr="00EC134B">
        <w:rPr>
          <w:szCs w:val="20"/>
          <w:lang w:val="en-GB"/>
        </w:rPr>
        <w:t xml:space="preserve"> </w:t>
      </w:r>
      <w:r w:rsidR="00E9365A">
        <w:rPr>
          <w:szCs w:val="20"/>
          <w:lang w:val="en-GB"/>
        </w:rPr>
        <w:t>above</w:t>
      </w:r>
      <w:r w:rsidR="00EC134B" w:rsidRPr="00EC134B">
        <w:rPr>
          <w:szCs w:val="20"/>
          <w:lang w:val="en-GB"/>
        </w:rPr>
        <w:t>.</w:t>
      </w:r>
    </w:p>
    <w:p w14:paraId="434E8405" w14:textId="5250CF45" w:rsidR="00C46431" w:rsidRPr="00EC134B" w:rsidRDefault="00EC134B" w:rsidP="00EC134B">
      <w:pPr>
        <w:pStyle w:val="Level2"/>
        <w:ind w:left="567" w:hanging="709"/>
        <w:rPr>
          <w:i w:val="0"/>
          <w:szCs w:val="20"/>
          <w:lang w:val="en-GB"/>
        </w:rPr>
      </w:pPr>
      <w:r w:rsidRPr="00EC134B">
        <w:rPr>
          <w:i w:val="0"/>
          <w:szCs w:val="20"/>
          <w:lang w:val="en-GB"/>
        </w:rPr>
        <w:t xml:space="preserve">This exclusion of liability </w:t>
      </w:r>
      <w:r w:rsidR="00A3757F">
        <w:rPr>
          <w:i w:val="0"/>
          <w:szCs w:val="20"/>
          <w:lang w:val="en-GB"/>
        </w:rPr>
        <w:t>will</w:t>
      </w:r>
      <w:r w:rsidRPr="00EC134B">
        <w:rPr>
          <w:i w:val="0"/>
          <w:szCs w:val="20"/>
          <w:lang w:val="en-GB"/>
        </w:rPr>
        <w:t xml:space="preserve"> apply </w:t>
      </w:r>
      <w:r w:rsidR="00967EA5">
        <w:rPr>
          <w:i w:val="0"/>
          <w:szCs w:val="20"/>
          <w:lang w:val="en-GB"/>
        </w:rPr>
        <w:t>irrespective of how the</w:t>
      </w:r>
      <w:r w:rsidRPr="00EC134B">
        <w:rPr>
          <w:i w:val="0"/>
          <w:szCs w:val="20"/>
          <w:lang w:val="en-GB"/>
        </w:rPr>
        <w:t xml:space="preserve"> termination of </w:t>
      </w:r>
      <w:r w:rsidR="00967EA5">
        <w:rPr>
          <w:i w:val="0"/>
          <w:szCs w:val="20"/>
          <w:lang w:val="en-GB"/>
        </w:rPr>
        <w:t>the mandate</w:t>
      </w:r>
      <w:r w:rsidRPr="00EC134B">
        <w:rPr>
          <w:i w:val="0"/>
          <w:szCs w:val="20"/>
          <w:lang w:val="en-GB"/>
        </w:rPr>
        <w:t xml:space="preserve"> or employment</w:t>
      </w:r>
      <w:r w:rsidR="00967EA5">
        <w:rPr>
          <w:i w:val="0"/>
          <w:szCs w:val="20"/>
          <w:lang w:val="en-GB"/>
        </w:rPr>
        <w:t xml:space="preserve"> agreement occurs</w:t>
      </w:r>
      <w:r w:rsidRPr="00EC134B">
        <w:rPr>
          <w:i w:val="0"/>
          <w:szCs w:val="20"/>
          <w:lang w:val="en-GB"/>
        </w:rPr>
        <w:t xml:space="preserve">, </w:t>
      </w:r>
      <w:r w:rsidR="00967EA5">
        <w:rPr>
          <w:i w:val="0"/>
          <w:szCs w:val="20"/>
          <w:lang w:val="en-GB"/>
        </w:rPr>
        <w:t>and irrespective of how</w:t>
      </w:r>
      <w:r w:rsidRPr="00EC134B">
        <w:rPr>
          <w:i w:val="0"/>
          <w:szCs w:val="20"/>
          <w:lang w:val="en-GB"/>
        </w:rPr>
        <w:t xml:space="preserve"> the giving of notice is caused and however compensation or damages are claimed</w:t>
      </w:r>
      <w:r w:rsidR="00967EA5">
        <w:rPr>
          <w:i w:val="0"/>
          <w:szCs w:val="20"/>
          <w:lang w:val="en-GB"/>
        </w:rPr>
        <w:t>.</w:t>
      </w:r>
    </w:p>
    <w:p w14:paraId="5A98D363" w14:textId="0CFE8498" w:rsidR="00BB7DA2" w:rsidRPr="00EA0C17" w:rsidRDefault="00E9365A" w:rsidP="00BB7DA2">
      <w:pPr>
        <w:pStyle w:val="Level1"/>
        <w:keepNext/>
        <w:tabs>
          <w:tab w:val="left" w:pos="2070"/>
        </w:tabs>
        <w:ind w:left="504" w:hanging="504"/>
        <w:rPr>
          <w:szCs w:val="20"/>
          <w:lang w:val="en-GB"/>
        </w:rPr>
      </w:pPr>
      <w:bookmarkStart w:id="87" w:name="_Toc118812819"/>
      <w:bookmarkStart w:id="88" w:name="_Hlk117851291"/>
      <w:bookmarkStart w:id="89" w:name="a489135"/>
      <w:bookmarkEnd w:id="86"/>
      <w:r>
        <w:lastRenderedPageBreak/>
        <w:t>Governing Law and Jurisdiction</w:t>
      </w:r>
      <w:bookmarkEnd w:id="87"/>
    </w:p>
    <w:bookmarkEnd w:id="88"/>
    <w:p w14:paraId="7E114739" w14:textId="2113C73E" w:rsidR="00E9365A" w:rsidRPr="00E9365A" w:rsidRDefault="00E9365A" w:rsidP="001417CE">
      <w:pPr>
        <w:pStyle w:val="Level2"/>
        <w:ind w:left="567" w:hanging="709"/>
        <w:rPr>
          <w:i w:val="0"/>
          <w:iCs/>
          <w:szCs w:val="20"/>
          <w:lang w:val="en-GB"/>
        </w:rPr>
      </w:pPr>
      <w:r w:rsidRPr="00E9365A">
        <w:rPr>
          <w:i w:val="0"/>
          <w:iCs/>
        </w:rPr>
        <w:t xml:space="preserve">The Plan and any dispute or claim arising out of or in connection with it or its subject matter or formation (including non-contractual disputes or claims) </w:t>
      </w:r>
      <w:r>
        <w:rPr>
          <w:i w:val="0"/>
          <w:iCs/>
          <w:lang w:val="en-US"/>
        </w:rPr>
        <w:t>will</w:t>
      </w:r>
      <w:r w:rsidRPr="00E9365A">
        <w:rPr>
          <w:i w:val="0"/>
          <w:iCs/>
        </w:rPr>
        <w:t xml:space="preserve"> be governed by and construed in accordance with the laws of Romania</w:t>
      </w:r>
      <w:r w:rsidRPr="00E9365A">
        <w:rPr>
          <w:i w:val="0"/>
          <w:iCs/>
          <w:lang w:val="en-US"/>
        </w:rPr>
        <w:t>.</w:t>
      </w:r>
    </w:p>
    <w:p w14:paraId="0ECF4D59" w14:textId="081CFD45" w:rsidR="00E9365A" w:rsidRPr="00E9365A" w:rsidRDefault="00E9365A" w:rsidP="00B271A7">
      <w:pPr>
        <w:pStyle w:val="Level2"/>
        <w:numPr>
          <w:ilvl w:val="0"/>
          <w:numId w:val="0"/>
        </w:numPr>
        <w:ind w:left="567"/>
        <w:rPr>
          <w:i w:val="0"/>
          <w:iCs/>
          <w:szCs w:val="20"/>
          <w:lang w:val="en-GB"/>
        </w:rPr>
      </w:pPr>
      <w:r w:rsidRPr="00E9365A">
        <w:rPr>
          <w:i w:val="0"/>
          <w:iCs/>
        </w:rPr>
        <w:t xml:space="preserve">Each party irrevocably agrees that the courts of Bucharest </w:t>
      </w:r>
      <w:r w:rsidR="00235910">
        <w:rPr>
          <w:i w:val="0"/>
          <w:iCs/>
          <w:lang w:val="en-US"/>
        </w:rPr>
        <w:t>will</w:t>
      </w:r>
      <w:r w:rsidRPr="00E9365A">
        <w:rPr>
          <w:i w:val="0"/>
          <w:iCs/>
        </w:rPr>
        <w:t xml:space="preserve"> have exclusive jurisdiction to settle any dispute or claim arising out of or in connection with, the Plan or its </w:t>
      </w:r>
      <w:r w:rsidR="00235910">
        <w:rPr>
          <w:i w:val="0"/>
          <w:iCs/>
          <w:lang w:val="en-US"/>
        </w:rPr>
        <w:t>scope</w:t>
      </w:r>
      <w:r w:rsidRPr="00E9365A">
        <w:rPr>
          <w:i w:val="0"/>
          <w:iCs/>
        </w:rPr>
        <w:t xml:space="preserve"> or formation (including non-contractual disputes or claims).</w:t>
      </w:r>
    </w:p>
    <w:bookmarkEnd w:id="89"/>
    <w:p w14:paraId="3CA0BDBD" w14:textId="012C7179" w:rsidR="00C64860" w:rsidRPr="000F0CED" w:rsidRDefault="00C64860" w:rsidP="00C64860">
      <w:pPr>
        <w:pStyle w:val="CoverDisclaimertitle"/>
        <w:rPr>
          <w:b/>
          <w:bCs/>
          <w:color w:val="3C1053"/>
          <w:sz w:val="20"/>
          <w:szCs w:val="20"/>
          <w:lang w:val="en-GB"/>
        </w:rPr>
      </w:pPr>
      <w:r w:rsidRPr="00820CFA">
        <w:rPr>
          <w:b/>
          <w:i/>
          <w:szCs w:val="20"/>
          <w:lang w:val="ro-RO"/>
        </w:rPr>
        <w:br w:type="page"/>
      </w:r>
      <w:r w:rsidR="00CC7526" w:rsidRPr="000F0CED">
        <w:rPr>
          <w:b/>
          <w:bCs/>
          <w:color w:val="3C1053"/>
          <w:sz w:val="20"/>
          <w:szCs w:val="20"/>
          <w:lang w:val="en-GB"/>
        </w:rPr>
        <w:lastRenderedPageBreak/>
        <w:t>ANNEX</w:t>
      </w:r>
      <w:r w:rsidRPr="000F0CED">
        <w:rPr>
          <w:b/>
          <w:bCs/>
          <w:color w:val="3C1053"/>
          <w:sz w:val="20"/>
          <w:szCs w:val="20"/>
          <w:lang w:val="en-GB"/>
        </w:rPr>
        <w:t xml:space="preserve"> 1A</w:t>
      </w:r>
    </w:p>
    <w:p w14:paraId="7D9BCE4D" w14:textId="0D5AF03A" w:rsidR="00C64860" w:rsidRPr="000F0CED" w:rsidRDefault="00CC7526" w:rsidP="00C64860">
      <w:pPr>
        <w:pStyle w:val="CoverDisclaimertitle"/>
        <w:rPr>
          <w:b/>
          <w:bCs/>
          <w:color w:val="3C1053"/>
          <w:sz w:val="20"/>
          <w:szCs w:val="20"/>
          <w:lang w:val="en-GB"/>
        </w:rPr>
      </w:pPr>
      <w:r w:rsidRPr="000F0CED">
        <w:rPr>
          <w:b/>
          <w:bCs/>
          <w:color w:val="3C1053"/>
          <w:sz w:val="20"/>
          <w:szCs w:val="20"/>
          <w:lang w:val="en-GB"/>
        </w:rPr>
        <w:t>ELIGIBLE INITIATORS</w:t>
      </w:r>
    </w:p>
    <w:p w14:paraId="5D466D96" w14:textId="77777777" w:rsidR="007E1E1C" w:rsidRPr="000F0CED" w:rsidRDefault="007E1E1C" w:rsidP="00C64860">
      <w:pPr>
        <w:pStyle w:val="CoverDisclaimertitle"/>
        <w:rPr>
          <w:b/>
          <w:bCs/>
          <w:color w:val="3C1053"/>
          <w:sz w:val="20"/>
          <w:szCs w:val="20"/>
          <w:lang w:val="en-GB"/>
        </w:rPr>
      </w:pPr>
    </w:p>
    <w:tbl>
      <w:tblPr>
        <w:tblW w:w="10065" w:type="dxa"/>
        <w:tblInd w:w="-459" w:type="dxa"/>
        <w:tblBorders>
          <w:bottom w:val="thickThinSmallGap" w:sz="12" w:space="0" w:color="590056"/>
        </w:tblBorders>
        <w:tblLook w:val="04A0" w:firstRow="1" w:lastRow="0" w:firstColumn="1" w:lastColumn="0" w:noHBand="0" w:noVBand="1"/>
      </w:tblPr>
      <w:tblGrid>
        <w:gridCol w:w="801"/>
        <w:gridCol w:w="2601"/>
        <w:gridCol w:w="1560"/>
        <w:gridCol w:w="2551"/>
        <w:gridCol w:w="2552"/>
      </w:tblGrid>
      <w:tr w:rsidR="008B4914" w:rsidRPr="000F0CED" w14:paraId="701F7E81" w14:textId="77777777" w:rsidTr="000F0CED">
        <w:trPr>
          <w:cantSplit/>
          <w:tblHeader/>
        </w:trPr>
        <w:tc>
          <w:tcPr>
            <w:tcW w:w="801" w:type="dxa"/>
            <w:tcBorders>
              <w:bottom w:val="nil"/>
            </w:tcBorders>
            <w:shd w:val="clear" w:color="auto" w:fill="3C1053"/>
            <w:noWrap/>
            <w:vAlign w:val="center"/>
          </w:tcPr>
          <w:p w14:paraId="71E6F904" w14:textId="3178C58D" w:rsidR="008B4914" w:rsidRPr="000F0CED" w:rsidRDefault="00CC7526" w:rsidP="008B4914">
            <w:pPr>
              <w:ind w:left="172"/>
              <w:rPr>
                <w:b/>
                <w:bCs/>
                <w:lang w:val="en-GB"/>
              </w:rPr>
            </w:pPr>
            <w:bookmarkStart w:id="90" w:name="_Hlk116034616"/>
            <w:r w:rsidRPr="000F0CED">
              <w:rPr>
                <w:b/>
                <w:bCs/>
                <w:lang w:val="en-GB"/>
              </w:rPr>
              <w:t>No</w:t>
            </w:r>
            <w:r w:rsidR="008B4914" w:rsidRPr="000F0CED">
              <w:rPr>
                <w:b/>
                <w:bCs/>
                <w:lang w:val="en-GB"/>
              </w:rPr>
              <w:t>.</w:t>
            </w:r>
          </w:p>
        </w:tc>
        <w:tc>
          <w:tcPr>
            <w:tcW w:w="2601" w:type="dxa"/>
            <w:tcBorders>
              <w:bottom w:val="nil"/>
            </w:tcBorders>
            <w:shd w:val="clear" w:color="auto" w:fill="3C1053"/>
            <w:noWrap/>
            <w:vAlign w:val="center"/>
          </w:tcPr>
          <w:p w14:paraId="44EC1360" w14:textId="0B3576E9" w:rsidR="008B4914" w:rsidRPr="000F0CED" w:rsidRDefault="00CC7526" w:rsidP="00820CFA">
            <w:pPr>
              <w:ind w:left="0"/>
              <w:jc w:val="center"/>
              <w:rPr>
                <w:b/>
                <w:bCs/>
                <w:color w:val="FFFFFF"/>
                <w:lang w:val="en-GB"/>
              </w:rPr>
            </w:pPr>
            <w:r w:rsidRPr="000F0CED">
              <w:rPr>
                <w:b/>
                <w:bCs/>
                <w:color w:val="FFFFFF"/>
                <w:lang w:val="en-GB"/>
              </w:rPr>
              <w:t>Position</w:t>
            </w:r>
          </w:p>
        </w:tc>
        <w:tc>
          <w:tcPr>
            <w:tcW w:w="1560" w:type="dxa"/>
            <w:tcBorders>
              <w:bottom w:val="nil"/>
            </w:tcBorders>
            <w:shd w:val="clear" w:color="auto" w:fill="3C1053"/>
            <w:noWrap/>
            <w:vAlign w:val="center"/>
          </w:tcPr>
          <w:p w14:paraId="2FB02CB5" w14:textId="0DAD6060" w:rsidR="008B4914" w:rsidRPr="000F0CED" w:rsidRDefault="000F0CED" w:rsidP="00820CFA">
            <w:pPr>
              <w:ind w:left="0"/>
              <w:jc w:val="center"/>
              <w:rPr>
                <w:b/>
                <w:bCs/>
                <w:color w:val="FFFFFF"/>
                <w:lang w:val="en-GB"/>
              </w:rPr>
            </w:pPr>
            <w:r>
              <w:rPr>
                <w:b/>
                <w:bCs/>
                <w:color w:val="FFFFFF"/>
                <w:lang w:val="en-GB"/>
              </w:rPr>
              <w:t>Name and surname</w:t>
            </w:r>
          </w:p>
        </w:tc>
        <w:tc>
          <w:tcPr>
            <w:tcW w:w="2551" w:type="dxa"/>
            <w:tcBorders>
              <w:bottom w:val="nil"/>
            </w:tcBorders>
            <w:shd w:val="clear" w:color="auto" w:fill="3C1053"/>
            <w:vAlign w:val="center"/>
          </w:tcPr>
          <w:p w14:paraId="14AFE5A3" w14:textId="38CD5794" w:rsidR="008B4914" w:rsidRPr="000F0CED" w:rsidRDefault="000F0CED" w:rsidP="000F0CED">
            <w:pPr>
              <w:ind w:left="0"/>
              <w:jc w:val="center"/>
              <w:rPr>
                <w:b/>
                <w:bCs/>
                <w:color w:val="FFFFFF"/>
                <w:lang w:val="en-GB"/>
              </w:rPr>
            </w:pPr>
            <w:r w:rsidRPr="000F0CED">
              <w:rPr>
                <w:b/>
                <w:bCs/>
                <w:color w:val="FFFFFF"/>
                <w:lang w:val="en-GB"/>
              </w:rPr>
              <w:t xml:space="preserve">Percentage of </w:t>
            </w:r>
            <w:r w:rsidR="00ED6A65">
              <w:rPr>
                <w:b/>
                <w:bCs/>
                <w:color w:val="FFFFFF"/>
                <w:lang w:val="en-GB"/>
              </w:rPr>
              <w:t>S</w:t>
            </w:r>
            <w:r w:rsidRPr="000F0CED">
              <w:rPr>
                <w:b/>
                <w:bCs/>
                <w:color w:val="FFFFFF"/>
                <w:lang w:val="en-GB"/>
              </w:rPr>
              <w:t>hares relating to the benefit of a Reference Period</w:t>
            </w:r>
          </w:p>
        </w:tc>
        <w:tc>
          <w:tcPr>
            <w:tcW w:w="2552" w:type="dxa"/>
            <w:tcBorders>
              <w:bottom w:val="nil"/>
            </w:tcBorders>
            <w:shd w:val="clear" w:color="auto" w:fill="3C1053"/>
            <w:vAlign w:val="center"/>
          </w:tcPr>
          <w:p w14:paraId="3B095570" w14:textId="2D510B4F" w:rsidR="008B4914" w:rsidRPr="000F0CED" w:rsidRDefault="000F0CED" w:rsidP="000F0CED">
            <w:pPr>
              <w:ind w:left="0"/>
              <w:jc w:val="center"/>
              <w:rPr>
                <w:b/>
                <w:bCs/>
                <w:color w:val="FFFFFF"/>
                <w:lang w:val="en-GB"/>
              </w:rPr>
            </w:pPr>
            <w:r w:rsidRPr="000F0CED">
              <w:rPr>
                <w:b/>
                <w:bCs/>
                <w:color w:val="FFFFFF"/>
                <w:lang w:val="en-GB"/>
              </w:rPr>
              <w:t xml:space="preserve">Percentage of </w:t>
            </w:r>
            <w:r w:rsidR="00ED6A65">
              <w:rPr>
                <w:b/>
                <w:bCs/>
                <w:color w:val="FFFFFF"/>
                <w:lang w:val="en-GB"/>
              </w:rPr>
              <w:t>S</w:t>
            </w:r>
            <w:r w:rsidRPr="000F0CED">
              <w:rPr>
                <w:b/>
                <w:bCs/>
                <w:color w:val="FFFFFF"/>
                <w:lang w:val="en-GB"/>
              </w:rPr>
              <w:t>hares related to the Benefit at the End of the Implementation Period</w:t>
            </w:r>
          </w:p>
        </w:tc>
      </w:tr>
      <w:tr w:rsidR="0053257F" w:rsidRPr="000F0CED" w14:paraId="23C24CA8" w14:textId="77777777" w:rsidTr="0053257F">
        <w:trPr>
          <w:cantSplit/>
        </w:trPr>
        <w:tc>
          <w:tcPr>
            <w:tcW w:w="801" w:type="dxa"/>
            <w:shd w:val="clear" w:color="auto" w:fill="auto"/>
            <w:noWrap/>
          </w:tcPr>
          <w:p w14:paraId="03450C62" w14:textId="77777777" w:rsidR="008B4914" w:rsidRPr="000F0CED" w:rsidRDefault="008B4914" w:rsidP="008B4914">
            <w:pPr>
              <w:pStyle w:val="Schedule1"/>
              <w:rPr>
                <w:szCs w:val="20"/>
                <w:lang w:val="en-GB"/>
              </w:rPr>
            </w:pPr>
            <w:bookmarkStart w:id="91" w:name="_Toc118812820"/>
            <w:bookmarkEnd w:id="91"/>
          </w:p>
        </w:tc>
        <w:tc>
          <w:tcPr>
            <w:tcW w:w="2601" w:type="dxa"/>
            <w:shd w:val="clear" w:color="auto" w:fill="auto"/>
            <w:noWrap/>
          </w:tcPr>
          <w:p w14:paraId="0AF8C646" w14:textId="0A17D289" w:rsidR="008B4914" w:rsidRPr="000F0CED" w:rsidRDefault="000F0CED" w:rsidP="008B4914">
            <w:pPr>
              <w:tabs>
                <w:tab w:val="left" w:pos="0"/>
                <w:tab w:val="left" w:pos="1260"/>
              </w:tabs>
              <w:ind w:left="-110"/>
              <w:jc w:val="center"/>
              <w:rPr>
                <w:szCs w:val="20"/>
                <w:lang w:val="en-GB"/>
              </w:rPr>
            </w:pPr>
            <w:r>
              <w:rPr>
                <w:szCs w:val="20"/>
                <w:lang w:val="en-GB"/>
              </w:rPr>
              <w:t xml:space="preserve">Project </w:t>
            </w:r>
            <w:r w:rsidR="00CD27C3">
              <w:rPr>
                <w:szCs w:val="20"/>
                <w:lang w:val="en-GB"/>
              </w:rPr>
              <w:t>Manager</w:t>
            </w:r>
          </w:p>
        </w:tc>
        <w:tc>
          <w:tcPr>
            <w:tcW w:w="1560" w:type="dxa"/>
            <w:shd w:val="clear" w:color="auto" w:fill="auto"/>
            <w:noWrap/>
          </w:tcPr>
          <w:p w14:paraId="04DB2787" w14:textId="77777777" w:rsidR="008B4914" w:rsidRPr="000F0CED" w:rsidRDefault="008B4914" w:rsidP="008B4914">
            <w:pPr>
              <w:ind w:left="0"/>
              <w:jc w:val="center"/>
              <w:rPr>
                <w:szCs w:val="20"/>
                <w:lang w:val="en-GB"/>
              </w:rPr>
            </w:pPr>
            <w:r w:rsidRPr="000F0CED">
              <w:rPr>
                <w:szCs w:val="20"/>
                <w:lang w:val="en-GB"/>
              </w:rPr>
              <w:t>Liviu Zăgan</w:t>
            </w:r>
          </w:p>
        </w:tc>
        <w:tc>
          <w:tcPr>
            <w:tcW w:w="2551" w:type="dxa"/>
          </w:tcPr>
          <w:p w14:paraId="66882412" w14:textId="58B98F66" w:rsidR="008B4914" w:rsidRPr="000F0CED" w:rsidRDefault="008B4914" w:rsidP="008B4914">
            <w:pPr>
              <w:ind w:left="0"/>
              <w:jc w:val="center"/>
              <w:rPr>
                <w:b/>
                <w:bCs/>
                <w:szCs w:val="20"/>
                <w:lang w:val="en-GB"/>
              </w:rPr>
            </w:pPr>
            <w:r w:rsidRPr="000F0CED">
              <w:rPr>
                <w:szCs w:val="20"/>
                <w:lang w:val="en-GB"/>
              </w:rPr>
              <w:t>57</w:t>
            </w:r>
            <w:r w:rsidR="000F0CED">
              <w:rPr>
                <w:szCs w:val="20"/>
                <w:lang w:val="en-GB"/>
              </w:rPr>
              <w:t>.</w:t>
            </w:r>
            <w:r w:rsidRPr="000F0CED">
              <w:rPr>
                <w:szCs w:val="20"/>
                <w:lang w:val="en-GB"/>
              </w:rPr>
              <w:t>0000%</w:t>
            </w:r>
          </w:p>
        </w:tc>
        <w:tc>
          <w:tcPr>
            <w:tcW w:w="2552" w:type="dxa"/>
          </w:tcPr>
          <w:p w14:paraId="0FDCC6C6" w14:textId="6515E174" w:rsidR="008B4914" w:rsidRPr="000F0CED" w:rsidRDefault="008B4914" w:rsidP="008B4914">
            <w:pPr>
              <w:ind w:left="0"/>
              <w:jc w:val="center"/>
              <w:rPr>
                <w:szCs w:val="20"/>
                <w:lang w:val="en-GB"/>
              </w:rPr>
            </w:pPr>
            <w:r w:rsidRPr="000F0CED">
              <w:rPr>
                <w:szCs w:val="20"/>
                <w:lang w:val="en-GB"/>
              </w:rPr>
              <w:t>49</w:t>
            </w:r>
            <w:r w:rsidR="000F0CED">
              <w:rPr>
                <w:szCs w:val="20"/>
                <w:lang w:val="en-GB"/>
              </w:rPr>
              <w:t>.</w:t>
            </w:r>
            <w:r w:rsidRPr="000F0CED">
              <w:rPr>
                <w:szCs w:val="20"/>
                <w:lang w:val="en-GB"/>
              </w:rPr>
              <w:t>8750%</w:t>
            </w:r>
          </w:p>
        </w:tc>
      </w:tr>
      <w:tr w:rsidR="0053257F" w:rsidRPr="000F0CED" w14:paraId="5435E60F" w14:textId="77777777" w:rsidTr="0053257F">
        <w:trPr>
          <w:cantSplit/>
        </w:trPr>
        <w:tc>
          <w:tcPr>
            <w:tcW w:w="801" w:type="dxa"/>
            <w:shd w:val="clear" w:color="auto" w:fill="auto"/>
            <w:noWrap/>
          </w:tcPr>
          <w:p w14:paraId="7003A1BE" w14:textId="77777777" w:rsidR="008B4914" w:rsidRPr="000F0CED" w:rsidRDefault="008B4914" w:rsidP="008B4914">
            <w:pPr>
              <w:pStyle w:val="Schedule1"/>
              <w:rPr>
                <w:szCs w:val="20"/>
                <w:lang w:val="en-GB"/>
              </w:rPr>
            </w:pPr>
            <w:bookmarkStart w:id="92" w:name="_Toc118812821"/>
            <w:bookmarkEnd w:id="92"/>
          </w:p>
        </w:tc>
        <w:tc>
          <w:tcPr>
            <w:tcW w:w="2601" w:type="dxa"/>
            <w:shd w:val="clear" w:color="auto" w:fill="auto"/>
            <w:noWrap/>
          </w:tcPr>
          <w:p w14:paraId="5660F89F" w14:textId="3F6F0F06" w:rsidR="008B4914" w:rsidRPr="000F0CED" w:rsidRDefault="000F0CED" w:rsidP="008B4914">
            <w:pPr>
              <w:tabs>
                <w:tab w:val="left" w:pos="0"/>
                <w:tab w:val="left" w:pos="1260"/>
              </w:tabs>
              <w:ind w:left="-110"/>
              <w:jc w:val="center"/>
              <w:rPr>
                <w:szCs w:val="20"/>
                <w:lang w:val="en-GB"/>
              </w:rPr>
            </w:pPr>
            <w:r>
              <w:rPr>
                <w:szCs w:val="20"/>
                <w:lang w:val="en-GB"/>
              </w:rPr>
              <w:t xml:space="preserve">Development </w:t>
            </w:r>
            <w:r w:rsidR="00ED6A65">
              <w:rPr>
                <w:szCs w:val="20"/>
                <w:lang w:val="en-GB"/>
              </w:rPr>
              <w:t>Manager</w:t>
            </w:r>
          </w:p>
        </w:tc>
        <w:tc>
          <w:tcPr>
            <w:tcW w:w="1560" w:type="dxa"/>
            <w:shd w:val="clear" w:color="auto" w:fill="auto"/>
            <w:noWrap/>
          </w:tcPr>
          <w:p w14:paraId="612EDCAD" w14:textId="77777777" w:rsidR="008B4914" w:rsidRPr="000F0CED" w:rsidRDefault="008B4914" w:rsidP="008B4914">
            <w:pPr>
              <w:ind w:left="0"/>
              <w:jc w:val="center"/>
              <w:rPr>
                <w:szCs w:val="20"/>
                <w:lang w:val="en-GB"/>
              </w:rPr>
            </w:pPr>
            <w:r w:rsidRPr="000F0CED">
              <w:rPr>
                <w:szCs w:val="20"/>
                <w:lang w:val="en-GB"/>
              </w:rPr>
              <w:t>Matei Georgescu</w:t>
            </w:r>
          </w:p>
        </w:tc>
        <w:tc>
          <w:tcPr>
            <w:tcW w:w="2551" w:type="dxa"/>
          </w:tcPr>
          <w:p w14:paraId="5DD4CEC9" w14:textId="7A4A88C6" w:rsidR="008B4914" w:rsidRPr="000F0CED" w:rsidRDefault="008B4914" w:rsidP="008B4914">
            <w:pPr>
              <w:ind w:left="0"/>
              <w:jc w:val="center"/>
              <w:rPr>
                <w:b/>
                <w:bCs/>
                <w:color w:val="3C1053"/>
                <w:szCs w:val="20"/>
                <w:lang w:val="en-GB"/>
              </w:rPr>
            </w:pPr>
            <w:r w:rsidRPr="000F0CED">
              <w:rPr>
                <w:szCs w:val="20"/>
                <w:lang w:val="en-GB"/>
              </w:rPr>
              <w:t>19</w:t>
            </w:r>
            <w:r w:rsidR="000F0CED">
              <w:rPr>
                <w:szCs w:val="20"/>
                <w:lang w:val="en-GB"/>
              </w:rPr>
              <w:t>.</w:t>
            </w:r>
            <w:r w:rsidRPr="000F0CED">
              <w:rPr>
                <w:szCs w:val="20"/>
                <w:lang w:val="en-GB"/>
              </w:rPr>
              <w:t>0000%</w:t>
            </w:r>
          </w:p>
        </w:tc>
        <w:tc>
          <w:tcPr>
            <w:tcW w:w="2552" w:type="dxa"/>
          </w:tcPr>
          <w:p w14:paraId="480DCB1D" w14:textId="582EB05A" w:rsidR="008B4914" w:rsidRPr="000F0CED" w:rsidRDefault="008B4914" w:rsidP="008B4914">
            <w:pPr>
              <w:ind w:left="0"/>
              <w:jc w:val="center"/>
              <w:rPr>
                <w:szCs w:val="20"/>
                <w:lang w:val="en-GB"/>
              </w:rPr>
            </w:pPr>
            <w:r w:rsidRPr="000F0CED">
              <w:rPr>
                <w:szCs w:val="20"/>
                <w:lang w:val="en-GB"/>
              </w:rPr>
              <w:t>16</w:t>
            </w:r>
            <w:r w:rsidR="000F0CED">
              <w:rPr>
                <w:szCs w:val="20"/>
                <w:lang w:val="en-GB"/>
              </w:rPr>
              <w:t>.</w:t>
            </w:r>
            <w:r w:rsidRPr="000F0CED">
              <w:rPr>
                <w:szCs w:val="20"/>
                <w:lang w:val="en-GB"/>
              </w:rPr>
              <w:t>6250%</w:t>
            </w:r>
          </w:p>
        </w:tc>
      </w:tr>
      <w:tr w:rsidR="0053257F" w:rsidRPr="000F0CED" w14:paraId="06D8434D" w14:textId="77777777" w:rsidTr="0053257F">
        <w:trPr>
          <w:cantSplit/>
        </w:trPr>
        <w:tc>
          <w:tcPr>
            <w:tcW w:w="801" w:type="dxa"/>
            <w:shd w:val="clear" w:color="auto" w:fill="auto"/>
            <w:noWrap/>
          </w:tcPr>
          <w:p w14:paraId="32C7B514" w14:textId="77777777" w:rsidR="008B4914" w:rsidRPr="000F0CED" w:rsidRDefault="008B4914" w:rsidP="008B4914">
            <w:pPr>
              <w:pStyle w:val="Schedule1"/>
              <w:rPr>
                <w:szCs w:val="20"/>
                <w:lang w:val="en-GB"/>
              </w:rPr>
            </w:pPr>
            <w:bookmarkStart w:id="93" w:name="_Toc118812822"/>
            <w:bookmarkEnd w:id="93"/>
          </w:p>
        </w:tc>
        <w:tc>
          <w:tcPr>
            <w:tcW w:w="2601" w:type="dxa"/>
            <w:shd w:val="clear" w:color="auto" w:fill="auto"/>
            <w:noWrap/>
          </w:tcPr>
          <w:p w14:paraId="327A7BC3" w14:textId="6DCBF5AF" w:rsidR="008B4914" w:rsidRPr="000F0CED" w:rsidRDefault="000F0CED" w:rsidP="008B4914">
            <w:pPr>
              <w:ind w:left="0"/>
              <w:jc w:val="center"/>
              <w:rPr>
                <w:szCs w:val="20"/>
                <w:lang w:val="en-GB"/>
              </w:rPr>
            </w:pPr>
            <w:r>
              <w:rPr>
                <w:szCs w:val="20"/>
                <w:lang w:val="en-GB"/>
              </w:rPr>
              <w:t>Capital Markets Liaison Manager</w:t>
            </w:r>
          </w:p>
        </w:tc>
        <w:tc>
          <w:tcPr>
            <w:tcW w:w="1560" w:type="dxa"/>
            <w:shd w:val="clear" w:color="auto" w:fill="auto"/>
            <w:noWrap/>
          </w:tcPr>
          <w:p w14:paraId="1FEAA3DC" w14:textId="77777777" w:rsidR="008B4914" w:rsidRPr="000F0CED" w:rsidRDefault="008B4914" w:rsidP="008B4914">
            <w:pPr>
              <w:ind w:left="0"/>
              <w:jc w:val="center"/>
              <w:rPr>
                <w:szCs w:val="20"/>
                <w:lang w:val="en-GB"/>
              </w:rPr>
            </w:pPr>
            <w:r w:rsidRPr="000F0CED">
              <w:rPr>
                <w:szCs w:val="20"/>
                <w:lang w:val="en-GB"/>
              </w:rPr>
              <w:t>Cosmin Mizof</w:t>
            </w:r>
          </w:p>
        </w:tc>
        <w:tc>
          <w:tcPr>
            <w:tcW w:w="2551" w:type="dxa"/>
          </w:tcPr>
          <w:p w14:paraId="079CF55C" w14:textId="526EA971" w:rsidR="008B4914" w:rsidRPr="000F0CED" w:rsidRDefault="008B4914" w:rsidP="008B4914">
            <w:pPr>
              <w:ind w:left="0"/>
              <w:jc w:val="center"/>
              <w:rPr>
                <w:b/>
                <w:bCs/>
                <w:color w:val="3C1053"/>
                <w:szCs w:val="20"/>
                <w:lang w:val="en-GB"/>
              </w:rPr>
            </w:pPr>
            <w:r w:rsidRPr="000F0CED">
              <w:rPr>
                <w:szCs w:val="20"/>
                <w:lang w:val="en-GB"/>
              </w:rPr>
              <w:t>4</w:t>
            </w:r>
            <w:r w:rsidR="000F0CED">
              <w:rPr>
                <w:szCs w:val="20"/>
                <w:lang w:val="en-GB"/>
              </w:rPr>
              <w:t>.</w:t>
            </w:r>
            <w:r w:rsidRPr="000F0CED">
              <w:rPr>
                <w:szCs w:val="20"/>
                <w:lang w:val="en-GB"/>
              </w:rPr>
              <w:t>0000%</w:t>
            </w:r>
          </w:p>
        </w:tc>
        <w:tc>
          <w:tcPr>
            <w:tcW w:w="2552" w:type="dxa"/>
          </w:tcPr>
          <w:p w14:paraId="2B7D7402" w14:textId="62C3B3C8" w:rsidR="008B4914" w:rsidRPr="000F0CED" w:rsidRDefault="008B4914" w:rsidP="008B4914">
            <w:pPr>
              <w:ind w:left="0"/>
              <w:jc w:val="center"/>
              <w:rPr>
                <w:szCs w:val="20"/>
                <w:lang w:val="en-GB"/>
              </w:rPr>
            </w:pPr>
            <w:r w:rsidRPr="000F0CED">
              <w:rPr>
                <w:szCs w:val="20"/>
                <w:lang w:val="en-GB"/>
              </w:rPr>
              <w:t>3</w:t>
            </w:r>
            <w:r w:rsidR="000F0CED">
              <w:rPr>
                <w:szCs w:val="20"/>
                <w:lang w:val="en-GB"/>
              </w:rPr>
              <w:t>.</w:t>
            </w:r>
            <w:r w:rsidRPr="000F0CED">
              <w:rPr>
                <w:szCs w:val="20"/>
                <w:lang w:val="en-GB"/>
              </w:rPr>
              <w:t>5000%</w:t>
            </w:r>
          </w:p>
        </w:tc>
      </w:tr>
      <w:bookmarkEnd w:id="90"/>
    </w:tbl>
    <w:p w14:paraId="319A9AE5" w14:textId="77777777" w:rsidR="007E1E1C" w:rsidRPr="000F0CED" w:rsidRDefault="007E1E1C" w:rsidP="00C64860">
      <w:pPr>
        <w:pStyle w:val="CoverDisclaimertitle"/>
        <w:rPr>
          <w:b/>
          <w:bCs/>
          <w:color w:val="3C1053"/>
          <w:sz w:val="20"/>
          <w:szCs w:val="20"/>
          <w:lang w:val="en-GB"/>
        </w:rPr>
      </w:pPr>
    </w:p>
    <w:p w14:paraId="13350655" w14:textId="2109D58C" w:rsidR="00C64860" w:rsidRPr="00820CFA" w:rsidRDefault="00C64860" w:rsidP="00C64860">
      <w:pPr>
        <w:pStyle w:val="CoverDisclaimertitle"/>
        <w:rPr>
          <w:b/>
          <w:bCs/>
          <w:color w:val="3C1053"/>
          <w:sz w:val="20"/>
          <w:szCs w:val="20"/>
          <w:lang w:val="ro-RO"/>
        </w:rPr>
      </w:pPr>
      <w:r w:rsidRPr="00820CFA">
        <w:rPr>
          <w:b/>
          <w:bCs/>
          <w:sz w:val="20"/>
          <w:szCs w:val="20"/>
          <w:lang w:val="ro-RO"/>
        </w:rPr>
        <w:br w:type="page"/>
      </w:r>
      <w:bookmarkStart w:id="94" w:name="_Hlk116034959"/>
      <w:r w:rsidRPr="00820CFA">
        <w:rPr>
          <w:b/>
          <w:bCs/>
          <w:color w:val="3C1053"/>
          <w:sz w:val="20"/>
          <w:szCs w:val="20"/>
          <w:lang w:val="ro-RO"/>
        </w:rPr>
        <w:lastRenderedPageBreak/>
        <w:t>ANEXA 1B</w:t>
      </w:r>
    </w:p>
    <w:p w14:paraId="744094C3" w14:textId="3E359877" w:rsidR="00C64860" w:rsidRPr="00820CFA" w:rsidRDefault="000F0CED" w:rsidP="00C64860">
      <w:pPr>
        <w:pStyle w:val="CoverDisclaimertitle"/>
        <w:rPr>
          <w:b/>
          <w:i/>
          <w:color w:val="3C1053"/>
          <w:sz w:val="20"/>
          <w:szCs w:val="20"/>
          <w:lang w:val="ro-RO"/>
        </w:rPr>
      </w:pPr>
      <w:r>
        <w:rPr>
          <w:b/>
          <w:bCs/>
          <w:color w:val="3C1053"/>
          <w:sz w:val="20"/>
          <w:szCs w:val="20"/>
          <w:lang w:val="ro-RO"/>
        </w:rPr>
        <w:t xml:space="preserve">ELIGIBLE </w:t>
      </w:r>
      <w:r w:rsidR="00BA748E">
        <w:rPr>
          <w:b/>
          <w:bCs/>
          <w:color w:val="3C1053"/>
          <w:sz w:val="20"/>
          <w:szCs w:val="20"/>
          <w:lang w:val="ro-RO"/>
        </w:rPr>
        <w:t>MANAGERS</w:t>
      </w:r>
    </w:p>
    <w:bookmarkEnd w:id="94"/>
    <w:p w14:paraId="6C97EB48" w14:textId="77777777" w:rsidR="00C64860" w:rsidRPr="00820CFA" w:rsidRDefault="00C64860" w:rsidP="00237930">
      <w:pPr>
        <w:pStyle w:val="CoverDisclaimertitle"/>
        <w:jc w:val="left"/>
        <w:rPr>
          <w:b/>
          <w:iCs/>
          <w:sz w:val="20"/>
          <w:szCs w:val="20"/>
          <w:lang w:val="ro-RO"/>
        </w:rPr>
      </w:pPr>
    </w:p>
    <w:tbl>
      <w:tblPr>
        <w:tblW w:w="0" w:type="auto"/>
        <w:tblBorders>
          <w:bottom w:val="thickThinSmallGap" w:sz="12" w:space="0" w:color="590056"/>
        </w:tblBorders>
        <w:tblLook w:val="04A0" w:firstRow="1" w:lastRow="0" w:firstColumn="1" w:lastColumn="0" w:noHBand="0" w:noVBand="1"/>
      </w:tblPr>
      <w:tblGrid>
        <w:gridCol w:w="818"/>
        <w:gridCol w:w="3119"/>
        <w:gridCol w:w="2545"/>
        <w:gridCol w:w="2547"/>
      </w:tblGrid>
      <w:tr w:rsidR="000F0CED" w:rsidRPr="000F0CED" w14:paraId="56415A4D" w14:textId="77777777" w:rsidTr="000F0CED">
        <w:trPr>
          <w:cantSplit/>
          <w:tblHeader/>
        </w:trPr>
        <w:tc>
          <w:tcPr>
            <w:tcW w:w="818" w:type="dxa"/>
            <w:tcBorders>
              <w:bottom w:val="nil"/>
            </w:tcBorders>
            <w:shd w:val="clear" w:color="auto" w:fill="3C1053"/>
            <w:noWrap/>
            <w:vAlign w:val="center"/>
          </w:tcPr>
          <w:p w14:paraId="1B2A1F78" w14:textId="0DA3304D" w:rsidR="000F0CED" w:rsidRPr="000F0CED" w:rsidRDefault="000F0CED" w:rsidP="000F0CED">
            <w:pPr>
              <w:ind w:left="-142"/>
              <w:jc w:val="center"/>
              <w:rPr>
                <w:b/>
                <w:bCs/>
                <w:color w:val="FFFFFF"/>
                <w:szCs w:val="20"/>
                <w:lang w:val="en-GB"/>
              </w:rPr>
            </w:pPr>
            <w:r w:rsidRPr="000F0CED">
              <w:rPr>
                <w:b/>
                <w:bCs/>
                <w:color w:val="FFFFFF"/>
                <w:szCs w:val="20"/>
                <w:lang w:val="en-GB"/>
              </w:rPr>
              <w:t>No.</w:t>
            </w:r>
          </w:p>
        </w:tc>
        <w:tc>
          <w:tcPr>
            <w:tcW w:w="3119" w:type="dxa"/>
            <w:tcBorders>
              <w:bottom w:val="nil"/>
            </w:tcBorders>
            <w:shd w:val="clear" w:color="auto" w:fill="3C1053"/>
            <w:noWrap/>
            <w:vAlign w:val="center"/>
          </w:tcPr>
          <w:p w14:paraId="3A06113E" w14:textId="2297F8BF" w:rsidR="000F0CED" w:rsidRPr="000F0CED" w:rsidRDefault="000F0CED" w:rsidP="000F0CED">
            <w:pPr>
              <w:ind w:left="-142"/>
              <w:jc w:val="center"/>
              <w:rPr>
                <w:b/>
                <w:bCs/>
                <w:color w:val="FFFFFF"/>
                <w:szCs w:val="20"/>
                <w:lang w:val="en-GB"/>
              </w:rPr>
            </w:pPr>
            <w:r w:rsidRPr="000F0CED">
              <w:rPr>
                <w:b/>
                <w:bCs/>
                <w:color w:val="FFFFFF"/>
                <w:szCs w:val="20"/>
                <w:lang w:val="en-GB"/>
              </w:rPr>
              <w:t>Position</w:t>
            </w:r>
          </w:p>
        </w:tc>
        <w:tc>
          <w:tcPr>
            <w:tcW w:w="2545" w:type="dxa"/>
            <w:tcBorders>
              <w:bottom w:val="nil"/>
            </w:tcBorders>
            <w:shd w:val="clear" w:color="auto" w:fill="3C1053"/>
            <w:vAlign w:val="center"/>
          </w:tcPr>
          <w:p w14:paraId="15D0386A" w14:textId="41ADA35F" w:rsidR="000F0CED" w:rsidRPr="000F0CED" w:rsidRDefault="000F0CED" w:rsidP="000F0CED">
            <w:pPr>
              <w:ind w:left="-142"/>
              <w:jc w:val="center"/>
              <w:rPr>
                <w:b/>
                <w:bCs/>
                <w:color w:val="FFFFFF"/>
                <w:szCs w:val="20"/>
                <w:lang w:val="en-GB"/>
              </w:rPr>
            </w:pPr>
            <w:r w:rsidRPr="000F0CED">
              <w:rPr>
                <w:b/>
                <w:bCs/>
                <w:color w:val="FFFFFF"/>
                <w:lang w:val="en-GB"/>
              </w:rPr>
              <w:t xml:space="preserve">Percentage of </w:t>
            </w:r>
            <w:r w:rsidR="00ED6A65">
              <w:rPr>
                <w:b/>
                <w:bCs/>
                <w:color w:val="FFFFFF"/>
                <w:lang w:val="en-GB"/>
              </w:rPr>
              <w:t>S</w:t>
            </w:r>
            <w:r w:rsidRPr="000F0CED">
              <w:rPr>
                <w:b/>
                <w:bCs/>
                <w:color w:val="FFFFFF"/>
                <w:lang w:val="en-GB"/>
              </w:rPr>
              <w:t>hares relating to the benefit of a Reference Period</w:t>
            </w:r>
          </w:p>
        </w:tc>
        <w:tc>
          <w:tcPr>
            <w:tcW w:w="2547" w:type="dxa"/>
            <w:tcBorders>
              <w:bottom w:val="nil"/>
            </w:tcBorders>
            <w:shd w:val="clear" w:color="auto" w:fill="3C1053"/>
            <w:vAlign w:val="center"/>
          </w:tcPr>
          <w:p w14:paraId="7010F985" w14:textId="1AFA514F" w:rsidR="000F0CED" w:rsidRPr="000F0CED" w:rsidRDefault="000F0CED" w:rsidP="000F0CED">
            <w:pPr>
              <w:ind w:left="-142"/>
              <w:jc w:val="center"/>
              <w:rPr>
                <w:b/>
                <w:bCs/>
                <w:color w:val="FFFFFF"/>
                <w:szCs w:val="20"/>
                <w:lang w:val="en-GB"/>
              </w:rPr>
            </w:pPr>
            <w:r w:rsidRPr="000F0CED">
              <w:rPr>
                <w:b/>
                <w:bCs/>
                <w:color w:val="FFFFFF"/>
                <w:lang w:val="en-GB"/>
              </w:rPr>
              <w:t xml:space="preserve">Percentage of </w:t>
            </w:r>
            <w:r w:rsidR="00ED6A65">
              <w:rPr>
                <w:b/>
                <w:bCs/>
                <w:color w:val="FFFFFF"/>
                <w:lang w:val="en-GB"/>
              </w:rPr>
              <w:t>S</w:t>
            </w:r>
            <w:r w:rsidRPr="000F0CED">
              <w:rPr>
                <w:b/>
                <w:bCs/>
                <w:color w:val="FFFFFF"/>
                <w:lang w:val="en-GB"/>
              </w:rPr>
              <w:t>hares related to the Benefit at the End of the Implementation Period</w:t>
            </w:r>
          </w:p>
        </w:tc>
      </w:tr>
      <w:tr w:rsidR="00814EBF" w:rsidRPr="000F0CED" w14:paraId="5D3E9DA4" w14:textId="77777777" w:rsidTr="000F0CED">
        <w:trPr>
          <w:cantSplit/>
        </w:trPr>
        <w:tc>
          <w:tcPr>
            <w:tcW w:w="818" w:type="dxa"/>
            <w:shd w:val="clear" w:color="auto" w:fill="auto"/>
            <w:noWrap/>
          </w:tcPr>
          <w:p w14:paraId="243226E6" w14:textId="77777777" w:rsidR="00814EBF" w:rsidRPr="000F0CED" w:rsidRDefault="00814EBF">
            <w:pPr>
              <w:pStyle w:val="Schedule1"/>
              <w:numPr>
                <w:ilvl w:val="0"/>
                <w:numId w:val="22"/>
              </w:numPr>
              <w:rPr>
                <w:szCs w:val="20"/>
                <w:lang w:val="en-GB"/>
              </w:rPr>
            </w:pPr>
            <w:bookmarkStart w:id="95" w:name="_Toc118812823"/>
            <w:bookmarkEnd w:id="95"/>
          </w:p>
        </w:tc>
        <w:tc>
          <w:tcPr>
            <w:tcW w:w="3119" w:type="dxa"/>
            <w:shd w:val="clear" w:color="auto" w:fill="auto"/>
            <w:noWrap/>
          </w:tcPr>
          <w:p w14:paraId="330B00C0" w14:textId="7C6F3E17" w:rsidR="00814EBF" w:rsidRPr="000F0CED" w:rsidRDefault="000F0CED" w:rsidP="00814EBF">
            <w:pPr>
              <w:tabs>
                <w:tab w:val="left" w:pos="0"/>
                <w:tab w:val="left" w:pos="1260"/>
              </w:tabs>
              <w:ind w:left="32"/>
              <w:jc w:val="left"/>
              <w:rPr>
                <w:szCs w:val="20"/>
                <w:lang w:val="en-GB"/>
              </w:rPr>
            </w:pPr>
            <w:r w:rsidRPr="000F0CED">
              <w:rPr>
                <w:szCs w:val="20"/>
                <w:lang w:val="en-GB"/>
              </w:rPr>
              <w:t>Deputy CEO</w:t>
            </w:r>
          </w:p>
        </w:tc>
        <w:tc>
          <w:tcPr>
            <w:tcW w:w="2545" w:type="dxa"/>
          </w:tcPr>
          <w:p w14:paraId="48288C42" w14:textId="74027C8C" w:rsidR="00814EBF" w:rsidRPr="000F0CED" w:rsidRDefault="00814EBF" w:rsidP="00820CFA">
            <w:pPr>
              <w:tabs>
                <w:tab w:val="left" w:pos="0"/>
                <w:tab w:val="left" w:pos="1260"/>
              </w:tabs>
              <w:ind w:left="32"/>
              <w:jc w:val="center"/>
              <w:rPr>
                <w:b/>
                <w:bCs/>
                <w:szCs w:val="20"/>
                <w:lang w:val="en-GB"/>
              </w:rPr>
            </w:pPr>
            <w:r w:rsidRPr="000F0CED">
              <w:rPr>
                <w:szCs w:val="20"/>
                <w:lang w:val="en-GB"/>
              </w:rPr>
              <w:t>2</w:t>
            </w:r>
            <w:r w:rsidR="000F0CED" w:rsidRPr="000F0CED">
              <w:rPr>
                <w:szCs w:val="20"/>
                <w:lang w:val="en-GB"/>
              </w:rPr>
              <w:t>.</w:t>
            </w:r>
            <w:r w:rsidRPr="000F0CED">
              <w:rPr>
                <w:szCs w:val="20"/>
                <w:lang w:val="en-GB"/>
              </w:rPr>
              <w:t>8000%</w:t>
            </w:r>
          </w:p>
        </w:tc>
        <w:tc>
          <w:tcPr>
            <w:tcW w:w="2547" w:type="dxa"/>
          </w:tcPr>
          <w:p w14:paraId="569996E4" w14:textId="6FB0336C" w:rsidR="00814EBF" w:rsidRPr="000F0CED" w:rsidRDefault="00814EBF" w:rsidP="00820CFA">
            <w:pPr>
              <w:tabs>
                <w:tab w:val="left" w:pos="0"/>
                <w:tab w:val="left" w:pos="1260"/>
              </w:tabs>
              <w:ind w:left="32"/>
              <w:jc w:val="center"/>
              <w:rPr>
                <w:b/>
                <w:bCs/>
                <w:szCs w:val="20"/>
                <w:lang w:val="en-GB"/>
              </w:rPr>
            </w:pPr>
            <w:r w:rsidRPr="000F0CED">
              <w:rPr>
                <w:szCs w:val="20"/>
                <w:lang w:val="en-GB"/>
              </w:rPr>
              <w:t>2</w:t>
            </w:r>
            <w:r w:rsidR="000F0CED" w:rsidRPr="000F0CED">
              <w:rPr>
                <w:szCs w:val="20"/>
                <w:lang w:val="en-GB"/>
              </w:rPr>
              <w:t>.</w:t>
            </w:r>
            <w:r w:rsidRPr="000F0CED">
              <w:rPr>
                <w:szCs w:val="20"/>
                <w:lang w:val="en-GB"/>
              </w:rPr>
              <w:t>1000%</w:t>
            </w:r>
          </w:p>
        </w:tc>
      </w:tr>
      <w:tr w:rsidR="00814EBF" w:rsidRPr="000F0CED" w14:paraId="233897A2" w14:textId="77777777" w:rsidTr="000F0CED">
        <w:trPr>
          <w:cantSplit/>
        </w:trPr>
        <w:tc>
          <w:tcPr>
            <w:tcW w:w="818" w:type="dxa"/>
            <w:shd w:val="clear" w:color="auto" w:fill="auto"/>
            <w:noWrap/>
          </w:tcPr>
          <w:p w14:paraId="46327D3C" w14:textId="77777777" w:rsidR="00814EBF" w:rsidRPr="000F0CED" w:rsidRDefault="00814EBF" w:rsidP="00814EBF">
            <w:pPr>
              <w:pStyle w:val="Schedule1"/>
              <w:rPr>
                <w:szCs w:val="20"/>
                <w:lang w:val="en-GB"/>
              </w:rPr>
            </w:pPr>
            <w:bookmarkStart w:id="96" w:name="_Toc118812824"/>
            <w:bookmarkEnd w:id="96"/>
          </w:p>
        </w:tc>
        <w:tc>
          <w:tcPr>
            <w:tcW w:w="3119" w:type="dxa"/>
            <w:shd w:val="clear" w:color="auto" w:fill="auto"/>
            <w:noWrap/>
          </w:tcPr>
          <w:p w14:paraId="19FB4CC7" w14:textId="12F83BE5" w:rsidR="00814EBF" w:rsidRPr="000F0CED" w:rsidRDefault="00BA748E" w:rsidP="00814EBF">
            <w:pPr>
              <w:tabs>
                <w:tab w:val="left" w:pos="32"/>
                <w:tab w:val="left" w:pos="1260"/>
              </w:tabs>
              <w:ind w:left="32"/>
              <w:rPr>
                <w:szCs w:val="20"/>
                <w:lang w:val="en-GB"/>
              </w:rPr>
            </w:pPr>
            <w:r>
              <w:rPr>
                <w:szCs w:val="20"/>
                <w:lang w:val="en-GB"/>
              </w:rPr>
              <w:t>Financial Manager</w:t>
            </w:r>
          </w:p>
        </w:tc>
        <w:tc>
          <w:tcPr>
            <w:tcW w:w="2545" w:type="dxa"/>
          </w:tcPr>
          <w:p w14:paraId="58BD29EF" w14:textId="1E09D481" w:rsidR="00814EBF" w:rsidRPr="000F0CED" w:rsidRDefault="00814EBF" w:rsidP="00820CFA">
            <w:pPr>
              <w:tabs>
                <w:tab w:val="left" w:pos="32"/>
                <w:tab w:val="left" w:pos="1260"/>
              </w:tabs>
              <w:ind w:left="32"/>
              <w:jc w:val="center"/>
              <w:rPr>
                <w:b/>
                <w:bCs/>
                <w:szCs w:val="20"/>
                <w:lang w:val="en-GB"/>
              </w:rPr>
            </w:pPr>
            <w:r w:rsidRPr="000F0CED">
              <w:rPr>
                <w:szCs w:val="20"/>
                <w:lang w:val="en-GB"/>
              </w:rPr>
              <w:t>2</w:t>
            </w:r>
            <w:r w:rsidR="000F0CED" w:rsidRPr="000F0CED">
              <w:rPr>
                <w:szCs w:val="20"/>
                <w:lang w:val="en-GB"/>
              </w:rPr>
              <w:t>.</w:t>
            </w:r>
            <w:r w:rsidRPr="000F0CED">
              <w:rPr>
                <w:szCs w:val="20"/>
                <w:lang w:val="en-GB"/>
              </w:rPr>
              <w:t>4000%</w:t>
            </w:r>
          </w:p>
        </w:tc>
        <w:tc>
          <w:tcPr>
            <w:tcW w:w="2547" w:type="dxa"/>
          </w:tcPr>
          <w:p w14:paraId="6BFEA624" w14:textId="3A47D5DB" w:rsidR="00814EBF" w:rsidRPr="000F0CED" w:rsidRDefault="00814EBF" w:rsidP="00820CFA">
            <w:pPr>
              <w:tabs>
                <w:tab w:val="left" w:pos="32"/>
                <w:tab w:val="left" w:pos="1260"/>
              </w:tabs>
              <w:ind w:left="32"/>
              <w:jc w:val="center"/>
              <w:rPr>
                <w:b/>
                <w:bCs/>
                <w:szCs w:val="20"/>
                <w:lang w:val="en-GB"/>
              </w:rPr>
            </w:pPr>
            <w:r w:rsidRPr="000F0CED">
              <w:rPr>
                <w:szCs w:val="20"/>
                <w:lang w:val="en-GB"/>
              </w:rPr>
              <w:t>1</w:t>
            </w:r>
            <w:r w:rsidR="000F0CED" w:rsidRPr="000F0CED">
              <w:rPr>
                <w:szCs w:val="20"/>
                <w:lang w:val="en-GB"/>
              </w:rPr>
              <w:t>.</w:t>
            </w:r>
            <w:r w:rsidRPr="000F0CED">
              <w:rPr>
                <w:szCs w:val="20"/>
                <w:lang w:val="en-GB"/>
              </w:rPr>
              <w:t>8000%</w:t>
            </w:r>
          </w:p>
        </w:tc>
      </w:tr>
      <w:tr w:rsidR="00814EBF" w:rsidRPr="000F0CED" w14:paraId="714E0CEB" w14:textId="77777777" w:rsidTr="000F0CED">
        <w:trPr>
          <w:cantSplit/>
        </w:trPr>
        <w:tc>
          <w:tcPr>
            <w:tcW w:w="818" w:type="dxa"/>
            <w:shd w:val="clear" w:color="auto" w:fill="auto"/>
            <w:noWrap/>
          </w:tcPr>
          <w:p w14:paraId="4D1DF2B3" w14:textId="77777777" w:rsidR="00814EBF" w:rsidRPr="000F0CED" w:rsidRDefault="00814EBF" w:rsidP="00814EBF">
            <w:pPr>
              <w:pStyle w:val="Schedule1"/>
              <w:rPr>
                <w:szCs w:val="20"/>
                <w:lang w:val="en-GB"/>
              </w:rPr>
            </w:pPr>
            <w:bookmarkStart w:id="97" w:name="_Toc118812825"/>
            <w:bookmarkEnd w:id="97"/>
          </w:p>
        </w:tc>
        <w:tc>
          <w:tcPr>
            <w:tcW w:w="3119" w:type="dxa"/>
            <w:shd w:val="clear" w:color="auto" w:fill="auto"/>
            <w:noWrap/>
          </w:tcPr>
          <w:p w14:paraId="10F4967F" w14:textId="4A146078" w:rsidR="00814EBF" w:rsidRPr="000F0CED" w:rsidRDefault="000F0CED" w:rsidP="00814EBF">
            <w:pPr>
              <w:ind w:left="0"/>
              <w:rPr>
                <w:szCs w:val="20"/>
                <w:lang w:val="en-GB"/>
              </w:rPr>
            </w:pPr>
            <w:r w:rsidRPr="000F0CED">
              <w:rPr>
                <w:szCs w:val="20"/>
                <w:lang w:val="en-GB"/>
              </w:rPr>
              <w:t xml:space="preserve">Technical </w:t>
            </w:r>
            <w:r w:rsidR="00BA748E">
              <w:rPr>
                <w:szCs w:val="20"/>
                <w:lang w:val="en-GB"/>
              </w:rPr>
              <w:t>Manager</w:t>
            </w:r>
          </w:p>
        </w:tc>
        <w:tc>
          <w:tcPr>
            <w:tcW w:w="2545" w:type="dxa"/>
          </w:tcPr>
          <w:p w14:paraId="123E34F8" w14:textId="76A2C366" w:rsidR="00814EBF" w:rsidRPr="000F0CED" w:rsidRDefault="00814EBF" w:rsidP="00820CFA">
            <w:pPr>
              <w:ind w:left="0"/>
              <w:jc w:val="center"/>
              <w:rPr>
                <w:b/>
                <w:bCs/>
                <w:szCs w:val="20"/>
                <w:lang w:val="en-GB"/>
              </w:rPr>
            </w:pPr>
            <w:r w:rsidRPr="000F0CED">
              <w:rPr>
                <w:szCs w:val="20"/>
                <w:lang w:val="en-GB"/>
              </w:rPr>
              <w:t>2</w:t>
            </w:r>
            <w:r w:rsidR="000F0CED" w:rsidRPr="000F0CED">
              <w:rPr>
                <w:szCs w:val="20"/>
                <w:lang w:val="en-GB"/>
              </w:rPr>
              <w:t>.</w:t>
            </w:r>
            <w:r w:rsidRPr="000F0CED">
              <w:rPr>
                <w:szCs w:val="20"/>
                <w:lang w:val="en-GB"/>
              </w:rPr>
              <w:t>8000%</w:t>
            </w:r>
          </w:p>
        </w:tc>
        <w:tc>
          <w:tcPr>
            <w:tcW w:w="2547" w:type="dxa"/>
          </w:tcPr>
          <w:p w14:paraId="7782D5B9" w14:textId="712C75CB" w:rsidR="00814EBF" w:rsidRPr="000F0CED" w:rsidRDefault="00814EBF" w:rsidP="00820CFA">
            <w:pPr>
              <w:ind w:left="0"/>
              <w:jc w:val="center"/>
              <w:rPr>
                <w:b/>
                <w:bCs/>
                <w:szCs w:val="20"/>
                <w:lang w:val="en-GB"/>
              </w:rPr>
            </w:pPr>
            <w:r w:rsidRPr="000F0CED">
              <w:rPr>
                <w:szCs w:val="20"/>
                <w:lang w:val="en-GB"/>
              </w:rPr>
              <w:t>2</w:t>
            </w:r>
            <w:r w:rsidR="000F0CED" w:rsidRPr="000F0CED">
              <w:rPr>
                <w:szCs w:val="20"/>
                <w:lang w:val="en-GB"/>
              </w:rPr>
              <w:t>.</w:t>
            </w:r>
            <w:r w:rsidRPr="000F0CED">
              <w:rPr>
                <w:szCs w:val="20"/>
                <w:lang w:val="en-GB"/>
              </w:rPr>
              <w:t>1000%</w:t>
            </w:r>
          </w:p>
        </w:tc>
      </w:tr>
      <w:tr w:rsidR="00814EBF" w:rsidRPr="000F0CED" w14:paraId="5C73A09F" w14:textId="77777777" w:rsidTr="000F0CED">
        <w:trPr>
          <w:cantSplit/>
        </w:trPr>
        <w:tc>
          <w:tcPr>
            <w:tcW w:w="818" w:type="dxa"/>
            <w:shd w:val="clear" w:color="auto" w:fill="auto"/>
            <w:noWrap/>
          </w:tcPr>
          <w:p w14:paraId="5A52972B" w14:textId="77777777" w:rsidR="00814EBF" w:rsidRPr="000F0CED" w:rsidRDefault="00814EBF" w:rsidP="00814EBF">
            <w:pPr>
              <w:pStyle w:val="Schedule1"/>
              <w:rPr>
                <w:szCs w:val="20"/>
                <w:lang w:val="en-GB"/>
              </w:rPr>
            </w:pPr>
            <w:bookmarkStart w:id="98" w:name="_Toc118812826"/>
            <w:bookmarkEnd w:id="98"/>
          </w:p>
        </w:tc>
        <w:tc>
          <w:tcPr>
            <w:tcW w:w="3119" w:type="dxa"/>
            <w:shd w:val="clear" w:color="auto" w:fill="auto"/>
            <w:noWrap/>
          </w:tcPr>
          <w:p w14:paraId="2D7E39F1" w14:textId="6F674255" w:rsidR="00814EBF" w:rsidRPr="000F0CED" w:rsidRDefault="000F0CED" w:rsidP="00814EBF">
            <w:pPr>
              <w:ind w:left="0"/>
              <w:jc w:val="left"/>
              <w:rPr>
                <w:szCs w:val="20"/>
                <w:lang w:val="en-GB"/>
              </w:rPr>
            </w:pPr>
            <w:r w:rsidRPr="000F0CED">
              <w:rPr>
                <w:szCs w:val="20"/>
                <w:lang w:val="en-GB"/>
              </w:rPr>
              <w:t xml:space="preserve">Investments </w:t>
            </w:r>
            <w:r w:rsidR="00BA748E">
              <w:rPr>
                <w:szCs w:val="20"/>
                <w:lang w:val="en-GB"/>
              </w:rPr>
              <w:t>Manager</w:t>
            </w:r>
          </w:p>
        </w:tc>
        <w:tc>
          <w:tcPr>
            <w:tcW w:w="2545" w:type="dxa"/>
          </w:tcPr>
          <w:p w14:paraId="5E81ACEA" w14:textId="640B24A4" w:rsidR="00814EBF" w:rsidRPr="000F0CED" w:rsidRDefault="00814EBF" w:rsidP="00820CFA">
            <w:pPr>
              <w:ind w:left="0"/>
              <w:jc w:val="center"/>
              <w:rPr>
                <w:b/>
                <w:bCs/>
                <w:szCs w:val="20"/>
                <w:lang w:val="en-GB"/>
              </w:rPr>
            </w:pPr>
            <w:r w:rsidRPr="000F0CED">
              <w:rPr>
                <w:szCs w:val="20"/>
                <w:lang w:val="en-GB"/>
              </w:rPr>
              <w:t>2</w:t>
            </w:r>
            <w:r w:rsidR="000F0CED" w:rsidRPr="000F0CED">
              <w:rPr>
                <w:szCs w:val="20"/>
                <w:lang w:val="en-GB"/>
              </w:rPr>
              <w:t>.</w:t>
            </w:r>
            <w:r w:rsidRPr="000F0CED">
              <w:rPr>
                <w:szCs w:val="20"/>
                <w:lang w:val="en-GB"/>
              </w:rPr>
              <w:t>0000%</w:t>
            </w:r>
          </w:p>
        </w:tc>
        <w:tc>
          <w:tcPr>
            <w:tcW w:w="2547" w:type="dxa"/>
          </w:tcPr>
          <w:p w14:paraId="2FD36919" w14:textId="2CA62476" w:rsidR="00814EBF" w:rsidRPr="000F0CED" w:rsidRDefault="00814EBF" w:rsidP="00820CFA">
            <w:pPr>
              <w:ind w:left="0"/>
              <w:jc w:val="center"/>
              <w:rPr>
                <w:b/>
                <w:bCs/>
                <w:szCs w:val="20"/>
                <w:lang w:val="en-GB"/>
              </w:rPr>
            </w:pPr>
            <w:r w:rsidRPr="000F0CED">
              <w:rPr>
                <w:szCs w:val="20"/>
                <w:lang w:val="en-GB"/>
              </w:rPr>
              <w:t>1</w:t>
            </w:r>
            <w:r w:rsidR="000F0CED" w:rsidRPr="000F0CED">
              <w:rPr>
                <w:szCs w:val="20"/>
                <w:lang w:val="en-GB"/>
              </w:rPr>
              <w:t>.</w:t>
            </w:r>
            <w:r w:rsidRPr="000F0CED">
              <w:rPr>
                <w:szCs w:val="20"/>
                <w:lang w:val="en-GB"/>
              </w:rPr>
              <w:t>5000%</w:t>
            </w:r>
          </w:p>
        </w:tc>
      </w:tr>
      <w:tr w:rsidR="00814EBF" w:rsidRPr="000F0CED" w14:paraId="6233E812" w14:textId="77777777" w:rsidTr="000F0CED">
        <w:trPr>
          <w:cantSplit/>
        </w:trPr>
        <w:tc>
          <w:tcPr>
            <w:tcW w:w="818" w:type="dxa"/>
            <w:shd w:val="clear" w:color="auto" w:fill="auto"/>
            <w:noWrap/>
          </w:tcPr>
          <w:p w14:paraId="5AE5EAF9" w14:textId="77777777" w:rsidR="00814EBF" w:rsidRPr="000F0CED" w:rsidRDefault="00814EBF" w:rsidP="00814EBF">
            <w:pPr>
              <w:pStyle w:val="Schedule1"/>
              <w:rPr>
                <w:szCs w:val="20"/>
                <w:lang w:val="en-GB"/>
              </w:rPr>
            </w:pPr>
            <w:bookmarkStart w:id="99" w:name="_Toc118812827"/>
            <w:bookmarkEnd w:id="99"/>
          </w:p>
        </w:tc>
        <w:tc>
          <w:tcPr>
            <w:tcW w:w="3119" w:type="dxa"/>
            <w:shd w:val="clear" w:color="auto" w:fill="auto"/>
            <w:noWrap/>
          </w:tcPr>
          <w:p w14:paraId="41742BEC" w14:textId="3091C5EA" w:rsidR="00814EBF" w:rsidRPr="000F0CED" w:rsidRDefault="000F0CED" w:rsidP="00814EBF">
            <w:pPr>
              <w:ind w:left="0"/>
              <w:jc w:val="left"/>
              <w:rPr>
                <w:szCs w:val="20"/>
                <w:lang w:val="en-GB"/>
              </w:rPr>
            </w:pPr>
            <w:r w:rsidRPr="000F0CED">
              <w:rPr>
                <w:szCs w:val="20"/>
                <w:lang w:val="en-GB"/>
              </w:rPr>
              <w:t xml:space="preserve">Commercial </w:t>
            </w:r>
            <w:r w:rsidR="00BA748E">
              <w:rPr>
                <w:szCs w:val="20"/>
                <w:lang w:val="en-GB"/>
              </w:rPr>
              <w:t>Manager</w:t>
            </w:r>
          </w:p>
        </w:tc>
        <w:tc>
          <w:tcPr>
            <w:tcW w:w="2545" w:type="dxa"/>
          </w:tcPr>
          <w:p w14:paraId="20C5D1EE" w14:textId="0DE91AC9" w:rsidR="00814EBF" w:rsidRPr="000F0CED" w:rsidRDefault="00814EBF" w:rsidP="00820CFA">
            <w:pPr>
              <w:ind w:left="0"/>
              <w:jc w:val="center"/>
              <w:rPr>
                <w:b/>
                <w:bCs/>
                <w:szCs w:val="20"/>
                <w:lang w:val="en-GB"/>
              </w:rPr>
            </w:pPr>
            <w:r w:rsidRPr="000F0CED">
              <w:rPr>
                <w:szCs w:val="20"/>
                <w:lang w:val="en-GB"/>
              </w:rPr>
              <w:t>2</w:t>
            </w:r>
            <w:r w:rsidR="000F0CED" w:rsidRPr="000F0CED">
              <w:rPr>
                <w:szCs w:val="20"/>
                <w:lang w:val="en-GB"/>
              </w:rPr>
              <w:t>.</w:t>
            </w:r>
            <w:r w:rsidRPr="000F0CED">
              <w:rPr>
                <w:szCs w:val="20"/>
                <w:lang w:val="en-GB"/>
              </w:rPr>
              <w:t>0000%</w:t>
            </w:r>
          </w:p>
        </w:tc>
        <w:tc>
          <w:tcPr>
            <w:tcW w:w="2547" w:type="dxa"/>
          </w:tcPr>
          <w:p w14:paraId="60135F17" w14:textId="413974FA" w:rsidR="00814EBF" w:rsidRPr="000F0CED" w:rsidRDefault="00814EBF" w:rsidP="00820CFA">
            <w:pPr>
              <w:ind w:left="0"/>
              <w:jc w:val="center"/>
              <w:rPr>
                <w:b/>
                <w:bCs/>
                <w:szCs w:val="20"/>
                <w:lang w:val="en-GB"/>
              </w:rPr>
            </w:pPr>
            <w:r w:rsidRPr="000F0CED">
              <w:rPr>
                <w:szCs w:val="20"/>
                <w:lang w:val="en-GB"/>
              </w:rPr>
              <w:t>1</w:t>
            </w:r>
            <w:r w:rsidR="000F0CED" w:rsidRPr="000F0CED">
              <w:rPr>
                <w:szCs w:val="20"/>
                <w:lang w:val="en-GB"/>
              </w:rPr>
              <w:t>.</w:t>
            </w:r>
            <w:r w:rsidRPr="000F0CED">
              <w:rPr>
                <w:szCs w:val="20"/>
                <w:lang w:val="en-GB"/>
              </w:rPr>
              <w:t>5000%</w:t>
            </w:r>
          </w:p>
        </w:tc>
      </w:tr>
      <w:tr w:rsidR="00814EBF" w:rsidRPr="000F0CED" w14:paraId="2C5CAD20" w14:textId="77777777" w:rsidTr="000F0CED">
        <w:trPr>
          <w:cantSplit/>
        </w:trPr>
        <w:tc>
          <w:tcPr>
            <w:tcW w:w="818" w:type="dxa"/>
            <w:shd w:val="clear" w:color="auto" w:fill="auto"/>
            <w:noWrap/>
          </w:tcPr>
          <w:p w14:paraId="7C5AD7E5" w14:textId="77777777" w:rsidR="00814EBF" w:rsidRPr="000F0CED" w:rsidRDefault="00814EBF" w:rsidP="00814EBF">
            <w:pPr>
              <w:pStyle w:val="Schedule1"/>
              <w:rPr>
                <w:szCs w:val="20"/>
                <w:lang w:val="en-GB"/>
              </w:rPr>
            </w:pPr>
            <w:bookmarkStart w:id="100" w:name="_Toc118812828"/>
            <w:bookmarkEnd w:id="100"/>
          </w:p>
        </w:tc>
        <w:tc>
          <w:tcPr>
            <w:tcW w:w="3119" w:type="dxa"/>
            <w:shd w:val="clear" w:color="auto" w:fill="auto"/>
            <w:noWrap/>
          </w:tcPr>
          <w:p w14:paraId="441978D5" w14:textId="59998014" w:rsidR="00814EBF" w:rsidRPr="000F0CED" w:rsidRDefault="000F0CED" w:rsidP="00814EBF">
            <w:pPr>
              <w:ind w:left="0"/>
              <w:jc w:val="left"/>
              <w:rPr>
                <w:szCs w:val="20"/>
                <w:lang w:val="en-GB"/>
              </w:rPr>
            </w:pPr>
            <w:r w:rsidRPr="000F0CED">
              <w:rPr>
                <w:szCs w:val="20"/>
                <w:lang w:val="en-GB"/>
              </w:rPr>
              <w:t xml:space="preserve">Assets </w:t>
            </w:r>
            <w:r w:rsidR="00BA748E">
              <w:rPr>
                <w:szCs w:val="20"/>
                <w:lang w:val="en-GB"/>
              </w:rPr>
              <w:t>Manager</w:t>
            </w:r>
          </w:p>
        </w:tc>
        <w:tc>
          <w:tcPr>
            <w:tcW w:w="2545" w:type="dxa"/>
          </w:tcPr>
          <w:p w14:paraId="203D5AF9" w14:textId="2323F104" w:rsidR="00814EBF" w:rsidRPr="000F0CED" w:rsidRDefault="00814EBF" w:rsidP="00820CFA">
            <w:pPr>
              <w:ind w:left="0"/>
              <w:jc w:val="center"/>
              <w:rPr>
                <w:b/>
                <w:bCs/>
                <w:szCs w:val="20"/>
                <w:lang w:val="en-GB"/>
              </w:rPr>
            </w:pPr>
            <w:r w:rsidRPr="000F0CED">
              <w:rPr>
                <w:szCs w:val="20"/>
                <w:lang w:val="en-GB"/>
              </w:rPr>
              <w:t>1</w:t>
            </w:r>
            <w:r w:rsidR="000F0CED" w:rsidRPr="000F0CED">
              <w:rPr>
                <w:szCs w:val="20"/>
                <w:lang w:val="en-GB"/>
              </w:rPr>
              <w:t>.</w:t>
            </w:r>
            <w:r w:rsidRPr="000F0CED">
              <w:rPr>
                <w:szCs w:val="20"/>
                <w:lang w:val="en-GB"/>
              </w:rPr>
              <w:t>0000%</w:t>
            </w:r>
          </w:p>
        </w:tc>
        <w:tc>
          <w:tcPr>
            <w:tcW w:w="2547" w:type="dxa"/>
          </w:tcPr>
          <w:p w14:paraId="6CD7C2E5" w14:textId="577DD09D" w:rsidR="00814EBF" w:rsidRPr="000F0CED" w:rsidRDefault="00814EBF" w:rsidP="00820CFA">
            <w:pPr>
              <w:ind w:left="0"/>
              <w:jc w:val="center"/>
              <w:rPr>
                <w:b/>
                <w:bCs/>
                <w:szCs w:val="20"/>
                <w:lang w:val="en-GB"/>
              </w:rPr>
            </w:pPr>
            <w:r w:rsidRPr="000F0CED">
              <w:rPr>
                <w:szCs w:val="20"/>
                <w:lang w:val="en-GB"/>
              </w:rPr>
              <w:t>0</w:t>
            </w:r>
            <w:r w:rsidR="000F0CED" w:rsidRPr="000F0CED">
              <w:rPr>
                <w:szCs w:val="20"/>
                <w:lang w:val="en-GB"/>
              </w:rPr>
              <w:t>.</w:t>
            </w:r>
            <w:r w:rsidRPr="000F0CED">
              <w:rPr>
                <w:szCs w:val="20"/>
                <w:lang w:val="en-GB"/>
              </w:rPr>
              <w:t>7500%</w:t>
            </w:r>
          </w:p>
        </w:tc>
      </w:tr>
      <w:tr w:rsidR="00814EBF" w:rsidRPr="000F0CED" w14:paraId="1A148276" w14:textId="77777777" w:rsidTr="000F0CED">
        <w:trPr>
          <w:cantSplit/>
        </w:trPr>
        <w:tc>
          <w:tcPr>
            <w:tcW w:w="818" w:type="dxa"/>
            <w:shd w:val="clear" w:color="auto" w:fill="auto"/>
            <w:noWrap/>
          </w:tcPr>
          <w:p w14:paraId="7A6A67AF" w14:textId="77777777" w:rsidR="00814EBF" w:rsidRPr="000F0CED" w:rsidRDefault="00814EBF" w:rsidP="00814EBF">
            <w:pPr>
              <w:pStyle w:val="Schedule1"/>
              <w:rPr>
                <w:szCs w:val="20"/>
                <w:lang w:val="en-GB"/>
              </w:rPr>
            </w:pPr>
            <w:bookmarkStart w:id="101" w:name="_Toc118812829"/>
            <w:bookmarkEnd w:id="101"/>
          </w:p>
        </w:tc>
        <w:tc>
          <w:tcPr>
            <w:tcW w:w="3119" w:type="dxa"/>
            <w:shd w:val="clear" w:color="auto" w:fill="auto"/>
            <w:noWrap/>
          </w:tcPr>
          <w:p w14:paraId="5F189437" w14:textId="37D71B79" w:rsidR="00814EBF" w:rsidRPr="000F0CED" w:rsidRDefault="000F0CED" w:rsidP="00814EBF">
            <w:pPr>
              <w:ind w:left="0"/>
              <w:jc w:val="left"/>
              <w:rPr>
                <w:szCs w:val="20"/>
                <w:lang w:val="en-GB"/>
              </w:rPr>
            </w:pPr>
            <w:r w:rsidRPr="000F0CED">
              <w:rPr>
                <w:szCs w:val="20"/>
                <w:lang w:val="en-GB"/>
              </w:rPr>
              <w:t xml:space="preserve">Operations / Production </w:t>
            </w:r>
            <w:r w:rsidR="00BA748E">
              <w:rPr>
                <w:szCs w:val="20"/>
                <w:lang w:val="en-GB"/>
              </w:rPr>
              <w:t>Manager</w:t>
            </w:r>
          </w:p>
        </w:tc>
        <w:tc>
          <w:tcPr>
            <w:tcW w:w="2545" w:type="dxa"/>
          </w:tcPr>
          <w:p w14:paraId="4CFAF4B2" w14:textId="2533AE10" w:rsidR="00814EBF" w:rsidRPr="000F0CED" w:rsidRDefault="00814EBF" w:rsidP="00820CFA">
            <w:pPr>
              <w:ind w:left="0"/>
              <w:jc w:val="center"/>
              <w:rPr>
                <w:b/>
                <w:bCs/>
                <w:szCs w:val="20"/>
                <w:lang w:val="en-GB"/>
              </w:rPr>
            </w:pPr>
            <w:r w:rsidRPr="000F0CED">
              <w:rPr>
                <w:szCs w:val="20"/>
                <w:lang w:val="en-GB"/>
              </w:rPr>
              <w:t>1</w:t>
            </w:r>
            <w:r w:rsidR="000F0CED" w:rsidRPr="000F0CED">
              <w:rPr>
                <w:szCs w:val="20"/>
                <w:lang w:val="en-GB"/>
              </w:rPr>
              <w:t>.</w:t>
            </w:r>
            <w:r w:rsidRPr="000F0CED">
              <w:rPr>
                <w:szCs w:val="20"/>
                <w:lang w:val="en-GB"/>
              </w:rPr>
              <w:t>0000%</w:t>
            </w:r>
          </w:p>
        </w:tc>
        <w:tc>
          <w:tcPr>
            <w:tcW w:w="2547" w:type="dxa"/>
          </w:tcPr>
          <w:p w14:paraId="528A2E06" w14:textId="5DDA89F7" w:rsidR="00814EBF" w:rsidRPr="000F0CED" w:rsidRDefault="00814EBF" w:rsidP="00820CFA">
            <w:pPr>
              <w:ind w:left="0"/>
              <w:jc w:val="center"/>
              <w:rPr>
                <w:b/>
                <w:bCs/>
                <w:szCs w:val="20"/>
                <w:lang w:val="en-GB"/>
              </w:rPr>
            </w:pPr>
            <w:r w:rsidRPr="000F0CED">
              <w:rPr>
                <w:szCs w:val="20"/>
                <w:lang w:val="en-GB"/>
              </w:rPr>
              <w:t>0</w:t>
            </w:r>
            <w:r w:rsidR="000F0CED" w:rsidRPr="000F0CED">
              <w:rPr>
                <w:szCs w:val="20"/>
                <w:lang w:val="en-GB"/>
              </w:rPr>
              <w:t>.</w:t>
            </w:r>
            <w:r w:rsidRPr="000F0CED">
              <w:rPr>
                <w:szCs w:val="20"/>
                <w:lang w:val="en-GB"/>
              </w:rPr>
              <w:t>7500%</w:t>
            </w:r>
          </w:p>
        </w:tc>
      </w:tr>
    </w:tbl>
    <w:p w14:paraId="1FDD9A06" w14:textId="77777777" w:rsidR="00237930" w:rsidRPr="00820CFA" w:rsidRDefault="00237930" w:rsidP="00237930">
      <w:pPr>
        <w:pStyle w:val="CoverDisclaimertitle"/>
        <w:jc w:val="left"/>
        <w:rPr>
          <w:b/>
          <w:iCs/>
          <w:sz w:val="20"/>
          <w:szCs w:val="20"/>
          <w:lang w:val="ro-RO"/>
        </w:rPr>
      </w:pPr>
    </w:p>
    <w:p w14:paraId="136A91A7" w14:textId="1152243F" w:rsidR="00237930" w:rsidRPr="00820CFA" w:rsidRDefault="00237930" w:rsidP="00237930">
      <w:pPr>
        <w:pStyle w:val="CoverDisclaimertitle"/>
        <w:rPr>
          <w:b/>
          <w:bCs/>
          <w:color w:val="3C1053"/>
          <w:sz w:val="20"/>
          <w:szCs w:val="20"/>
          <w:lang w:val="ro-RO"/>
        </w:rPr>
      </w:pPr>
      <w:r w:rsidRPr="00820CFA">
        <w:rPr>
          <w:b/>
          <w:iCs/>
          <w:sz w:val="20"/>
          <w:szCs w:val="20"/>
          <w:lang w:val="ro-RO"/>
        </w:rPr>
        <w:br w:type="page"/>
      </w:r>
      <w:r w:rsidR="000F0CED">
        <w:rPr>
          <w:b/>
          <w:bCs/>
          <w:color w:val="3C1053"/>
          <w:sz w:val="20"/>
          <w:szCs w:val="20"/>
          <w:lang w:val="ro-RO"/>
        </w:rPr>
        <w:lastRenderedPageBreak/>
        <w:t>ANNEX</w:t>
      </w:r>
      <w:r w:rsidRPr="00820CFA">
        <w:rPr>
          <w:b/>
          <w:bCs/>
          <w:color w:val="3C1053"/>
          <w:sz w:val="20"/>
          <w:szCs w:val="20"/>
          <w:lang w:val="ro-RO"/>
        </w:rPr>
        <w:t xml:space="preserve"> 1C</w:t>
      </w:r>
    </w:p>
    <w:p w14:paraId="7A62735B" w14:textId="63ABEFC5" w:rsidR="00237930" w:rsidRPr="00820CFA" w:rsidRDefault="000F0CED" w:rsidP="00237930">
      <w:pPr>
        <w:pStyle w:val="CoverDisclaimertitle"/>
        <w:rPr>
          <w:b/>
          <w:bCs/>
          <w:color w:val="3C1053"/>
          <w:sz w:val="20"/>
          <w:szCs w:val="20"/>
          <w:lang w:val="ro-RO"/>
        </w:rPr>
      </w:pPr>
      <w:r>
        <w:rPr>
          <w:b/>
          <w:bCs/>
          <w:color w:val="3C1053"/>
          <w:sz w:val="20"/>
          <w:szCs w:val="20"/>
          <w:lang w:val="ro-RO"/>
        </w:rPr>
        <w:t>ELIGIBLE EMPLOYEES</w:t>
      </w:r>
    </w:p>
    <w:p w14:paraId="2DF05309" w14:textId="77777777" w:rsidR="00237930" w:rsidRPr="00820CFA" w:rsidRDefault="00237930" w:rsidP="00237930">
      <w:pPr>
        <w:pStyle w:val="CoverDisclaimertitle"/>
        <w:rPr>
          <w:b/>
          <w:i/>
          <w:color w:val="3C1053"/>
          <w:sz w:val="20"/>
          <w:szCs w:val="20"/>
          <w:lang w:val="ro-RO"/>
        </w:rPr>
      </w:pPr>
    </w:p>
    <w:tbl>
      <w:tblPr>
        <w:tblW w:w="0" w:type="auto"/>
        <w:tblBorders>
          <w:bottom w:val="thickThinSmallGap" w:sz="12" w:space="0" w:color="590056"/>
        </w:tblBorders>
        <w:tblLook w:val="04A0" w:firstRow="1" w:lastRow="0" w:firstColumn="1" w:lastColumn="0" w:noHBand="0" w:noVBand="1"/>
      </w:tblPr>
      <w:tblGrid>
        <w:gridCol w:w="818"/>
        <w:gridCol w:w="3119"/>
        <w:gridCol w:w="2545"/>
        <w:gridCol w:w="2547"/>
      </w:tblGrid>
      <w:tr w:rsidR="000F0CED" w:rsidRPr="00CD27C3" w14:paraId="0A503B47" w14:textId="77777777" w:rsidTr="000F0CED">
        <w:trPr>
          <w:cantSplit/>
          <w:tblHeader/>
        </w:trPr>
        <w:tc>
          <w:tcPr>
            <w:tcW w:w="818" w:type="dxa"/>
            <w:tcBorders>
              <w:bottom w:val="nil"/>
            </w:tcBorders>
            <w:shd w:val="clear" w:color="auto" w:fill="3C1053"/>
            <w:noWrap/>
            <w:vAlign w:val="center"/>
          </w:tcPr>
          <w:p w14:paraId="77AE462D" w14:textId="43CD1A19" w:rsidR="000F0CED" w:rsidRPr="00CD27C3" w:rsidRDefault="000F0CED" w:rsidP="000F0CED">
            <w:pPr>
              <w:ind w:left="0"/>
              <w:jc w:val="center"/>
              <w:rPr>
                <w:b/>
                <w:bCs/>
                <w:color w:val="FFFFFF"/>
                <w:szCs w:val="20"/>
                <w:lang w:val="en-GB"/>
              </w:rPr>
            </w:pPr>
            <w:r w:rsidRPr="00CD27C3">
              <w:rPr>
                <w:b/>
                <w:bCs/>
                <w:color w:val="FFFFFF"/>
                <w:szCs w:val="20"/>
                <w:lang w:val="en-GB"/>
              </w:rPr>
              <w:t>No.</w:t>
            </w:r>
          </w:p>
        </w:tc>
        <w:tc>
          <w:tcPr>
            <w:tcW w:w="3119" w:type="dxa"/>
            <w:tcBorders>
              <w:bottom w:val="nil"/>
            </w:tcBorders>
            <w:shd w:val="clear" w:color="auto" w:fill="3C1053"/>
            <w:noWrap/>
            <w:vAlign w:val="center"/>
          </w:tcPr>
          <w:p w14:paraId="73C7183E" w14:textId="724E1092" w:rsidR="000F0CED" w:rsidRPr="00CD27C3" w:rsidRDefault="000F0CED" w:rsidP="000F0CED">
            <w:pPr>
              <w:ind w:left="35"/>
              <w:jc w:val="center"/>
              <w:rPr>
                <w:b/>
                <w:bCs/>
                <w:color w:val="FFFFFF"/>
                <w:szCs w:val="20"/>
                <w:lang w:val="en-GB"/>
              </w:rPr>
            </w:pPr>
            <w:r w:rsidRPr="00CD27C3">
              <w:rPr>
                <w:b/>
                <w:bCs/>
                <w:color w:val="FFFFFF"/>
                <w:szCs w:val="20"/>
                <w:lang w:val="en-GB"/>
              </w:rPr>
              <w:t>Position</w:t>
            </w:r>
          </w:p>
        </w:tc>
        <w:tc>
          <w:tcPr>
            <w:tcW w:w="2545" w:type="dxa"/>
            <w:tcBorders>
              <w:bottom w:val="nil"/>
            </w:tcBorders>
            <w:shd w:val="clear" w:color="auto" w:fill="3C1053"/>
            <w:vAlign w:val="center"/>
          </w:tcPr>
          <w:p w14:paraId="37F9F1F1" w14:textId="55D92A49" w:rsidR="000F0CED" w:rsidRPr="00CD27C3" w:rsidRDefault="000F0CED" w:rsidP="000F0CED">
            <w:pPr>
              <w:ind w:left="35"/>
              <w:jc w:val="center"/>
              <w:rPr>
                <w:b/>
                <w:bCs/>
                <w:color w:val="FFFFFF"/>
                <w:szCs w:val="20"/>
                <w:lang w:val="en-GB"/>
              </w:rPr>
            </w:pPr>
            <w:r w:rsidRPr="00CD27C3">
              <w:rPr>
                <w:b/>
                <w:bCs/>
                <w:color w:val="FFFFFF"/>
                <w:lang w:val="en-GB"/>
              </w:rPr>
              <w:t xml:space="preserve">Percentage of </w:t>
            </w:r>
            <w:r w:rsidR="00ED6A65">
              <w:rPr>
                <w:b/>
                <w:bCs/>
                <w:color w:val="FFFFFF"/>
                <w:lang w:val="en-GB"/>
              </w:rPr>
              <w:t>S</w:t>
            </w:r>
            <w:r w:rsidRPr="00CD27C3">
              <w:rPr>
                <w:b/>
                <w:bCs/>
                <w:color w:val="FFFFFF"/>
                <w:lang w:val="en-GB"/>
              </w:rPr>
              <w:t>hares relating to the benefit of a Reference Period</w:t>
            </w:r>
          </w:p>
        </w:tc>
        <w:tc>
          <w:tcPr>
            <w:tcW w:w="2547" w:type="dxa"/>
            <w:tcBorders>
              <w:bottom w:val="nil"/>
            </w:tcBorders>
            <w:shd w:val="clear" w:color="auto" w:fill="3C1053"/>
            <w:vAlign w:val="center"/>
          </w:tcPr>
          <w:p w14:paraId="0AC3884A" w14:textId="100DF36F" w:rsidR="000F0CED" w:rsidRPr="00CD27C3" w:rsidRDefault="000F0CED" w:rsidP="000F0CED">
            <w:pPr>
              <w:ind w:left="35"/>
              <w:jc w:val="center"/>
              <w:rPr>
                <w:b/>
                <w:bCs/>
                <w:color w:val="FFFFFF"/>
                <w:szCs w:val="20"/>
                <w:lang w:val="en-GB"/>
              </w:rPr>
            </w:pPr>
            <w:r w:rsidRPr="00CD27C3">
              <w:rPr>
                <w:b/>
                <w:bCs/>
                <w:color w:val="FFFFFF"/>
                <w:lang w:val="en-GB"/>
              </w:rPr>
              <w:t xml:space="preserve">Percentage of </w:t>
            </w:r>
            <w:r w:rsidR="00ED6A65">
              <w:rPr>
                <w:b/>
                <w:bCs/>
                <w:color w:val="FFFFFF"/>
                <w:lang w:val="en-GB"/>
              </w:rPr>
              <w:t>S</w:t>
            </w:r>
            <w:r w:rsidRPr="00CD27C3">
              <w:rPr>
                <w:b/>
                <w:bCs/>
                <w:color w:val="FFFFFF"/>
                <w:lang w:val="en-GB"/>
              </w:rPr>
              <w:t>hares related to the Benefit at the End of the Implementation Period</w:t>
            </w:r>
          </w:p>
        </w:tc>
      </w:tr>
      <w:tr w:rsidR="000E3053" w:rsidRPr="00CD27C3" w14:paraId="0CA73E0C" w14:textId="77777777" w:rsidTr="000F0CED">
        <w:trPr>
          <w:cantSplit/>
        </w:trPr>
        <w:tc>
          <w:tcPr>
            <w:tcW w:w="818" w:type="dxa"/>
            <w:shd w:val="clear" w:color="auto" w:fill="auto"/>
            <w:noWrap/>
          </w:tcPr>
          <w:p w14:paraId="42FED5B4" w14:textId="77777777" w:rsidR="000E3053" w:rsidRPr="00CD27C3" w:rsidRDefault="000E3053">
            <w:pPr>
              <w:pStyle w:val="Schedule1"/>
              <w:numPr>
                <w:ilvl w:val="0"/>
                <w:numId w:val="23"/>
              </w:numPr>
              <w:jc w:val="center"/>
              <w:rPr>
                <w:szCs w:val="20"/>
                <w:lang w:val="en-GB"/>
              </w:rPr>
            </w:pPr>
            <w:bookmarkStart w:id="102" w:name="_Toc118812830"/>
            <w:bookmarkEnd w:id="102"/>
          </w:p>
        </w:tc>
        <w:tc>
          <w:tcPr>
            <w:tcW w:w="3119" w:type="dxa"/>
            <w:shd w:val="clear" w:color="auto" w:fill="auto"/>
            <w:noWrap/>
          </w:tcPr>
          <w:p w14:paraId="45593C19" w14:textId="76DD8AB2" w:rsidR="000E3053" w:rsidRPr="00CD27C3" w:rsidRDefault="000F0CED" w:rsidP="000E3053">
            <w:pPr>
              <w:tabs>
                <w:tab w:val="left" w:pos="0"/>
                <w:tab w:val="left" w:pos="1260"/>
              </w:tabs>
              <w:ind w:left="32"/>
              <w:jc w:val="left"/>
              <w:rPr>
                <w:b/>
                <w:bCs/>
                <w:szCs w:val="20"/>
                <w:lang w:val="en-GB"/>
              </w:rPr>
            </w:pPr>
            <w:r w:rsidRPr="00CD27C3">
              <w:rPr>
                <w:szCs w:val="20"/>
                <w:lang w:val="en-GB"/>
              </w:rPr>
              <w:t>Operations Manager</w:t>
            </w:r>
          </w:p>
        </w:tc>
        <w:tc>
          <w:tcPr>
            <w:tcW w:w="2545" w:type="dxa"/>
          </w:tcPr>
          <w:p w14:paraId="0B635F88" w14:textId="6238CFF3" w:rsidR="000E3053" w:rsidRPr="00CD27C3" w:rsidRDefault="000E3053" w:rsidP="00820CFA">
            <w:pPr>
              <w:tabs>
                <w:tab w:val="left" w:pos="0"/>
                <w:tab w:val="left" w:pos="1260"/>
              </w:tabs>
              <w:ind w:left="32"/>
              <w:jc w:val="center"/>
              <w:rPr>
                <w:szCs w:val="20"/>
                <w:lang w:val="en-GB"/>
              </w:rPr>
            </w:pPr>
            <w:r w:rsidRPr="00CD27C3">
              <w:rPr>
                <w:szCs w:val="20"/>
                <w:lang w:val="en-GB"/>
              </w:rPr>
              <w:t>1</w:t>
            </w:r>
            <w:r w:rsidR="000F0CED" w:rsidRPr="00CD27C3">
              <w:rPr>
                <w:szCs w:val="20"/>
                <w:lang w:val="en-GB"/>
              </w:rPr>
              <w:t>.</w:t>
            </w:r>
            <w:r w:rsidRPr="00CD27C3">
              <w:rPr>
                <w:szCs w:val="20"/>
                <w:lang w:val="en-GB"/>
              </w:rPr>
              <w:t>4000%</w:t>
            </w:r>
          </w:p>
        </w:tc>
        <w:tc>
          <w:tcPr>
            <w:tcW w:w="2547" w:type="dxa"/>
          </w:tcPr>
          <w:p w14:paraId="7E548CB7" w14:textId="4C994A47" w:rsidR="000E3053" w:rsidRPr="00CD27C3" w:rsidRDefault="000E3053" w:rsidP="00820CFA">
            <w:pPr>
              <w:tabs>
                <w:tab w:val="left" w:pos="0"/>
                <w:tab w:val="left" w:pos="1260"/>
              </w:tabs>
              <w:ind w:left="32"/>
              <w:jc w:val="center"/>
              <w:rPr>
                <w:szCs w:val="20"/>
                <w:lang w:val="en-GB"/>
              </w:rPr>
            </w:pPr>
            <w:r w:rsidRPr="00CD27C3">
              <w:rPr>
                <w:szCs w:val="20"/>
                <w:lang w:val="en-GB"/>
              </w:rPr>
              <w:t>1</w:t>
            </w:r>
            <w:r w:rsidR="000F0CED" w:rsidRPr="00CD27C3">
              <w:rPr>
                <w:szCs w:val="20"/>
                <w:lang w:val="en-GB"/>
              </w:rPr>
              <w:t>.</w:t>
            </w:r>
            <w:r w:rsidRPr="00CD27C3">
              <w:rPr>
                <w:szCs w:val="20"/>
                <w:lang w:val="en-GB"/>
              </w:rPr>
              <w:t>0500%</w:t>
            </w:r>
          </w:p>
        </w:tc>
      </w:tr>
      <w:tr w:rsidR="000E3053" w:rsidRPr="00CD27C3" w14:paraId="21747DD3" w14:textId="77777777" w:rsidTr="000F0CED">
        <w:trPr>
          <w:cantSplit/>
        </w:trPr>
        <w:tc>
          <w:tcPr>
            <w:tcW w:w="818" w:type="dxa"/>
            <w:shd w:val="clear" w:color="auto" w:fill="auto"/>
            <w:noWrap/>
          </w:tcPr>
          <w:p w14:paraId="070405B0" w14:textId="77777777" w:rsidR="000E3053" w:rsidRPr="00CD27C3" w:rsidRDefault="000E3053" w:rsidP="000E3053">
            <w:pPr>
              <w:pStyle w:val="Schedule1"/>
              <w:rPr>
                <w:szCs w:val="20"/>
                <w:lang w:val="en-GB"/>
              </w:rPr>
            </w:pPr>
            <w:bookmarkStart w:id="103" w:name="_Toc118812831"/>
            <w:bookmarkEnd w:id="103"/>
          </w:p>
        </w:tc>
        <w:tc>
          <w:tcPr>
            <w:tcW w:w="3119" w:type="dxa"/>
            <w:shd w:val="clear" w:color="auto" w:fill="auto"/>
            <w:noWrap/>
          </w:tcPr>
          <w:p w14:paraId="405AF4AC" w14:textId="0CCFEA4F" w:rsidR="000E3053" w:rsidRPr="00CD27C3" w:rsidRDefault="00CD27C3" w:rsidP="000E3053">
            <w:pPr>
              <w:tabs>
                <w:tab w:val="left" w:pos="32"/>
                <w:tab w:val="left" w:pos="1260"/>
              </w:tabs>
              <w:ind w:left="32"/>
              <w:rPr>
                <w:b/>
                <w:bCs/>
                <w:szCs w:val="20"/>
                <w:lang w:val="en-GB"/>
              </w:rPr>
            </w:pPr>
            <w:r w:rsidRPr="00CD27C3">
              <w:rPr>
                <w:szCs w:val="20"/>
                <w:lang w:val="en-GB"/>
              </w:rPr>
              <w:t xml:space="preserve">Assets </w:t>
            </w:r>
            <w:r w:rsidR="000E3053" w:rsidRPr="00CD27C3">
              <w:rPr>
                <w:szCs w:val="20"/>
                <w:lang w:val="en-GB"/>
              </w:rPr>
              <w:t xml:space="preserve">Manager </w:t>
            </w:r>
          </w:p>
        </w:tc>
        <w:tc>
          <w:tcPr>
            <w:tcW w:w="2545" w:type="dxa"/>
          </w:tcPr>
          <w:p w14:paraId="7C694C1D" w14:textId="74BA2136" w:rsidR="000E3053" w:rsidRPr="00CD27C3" w:rsidRDefault="000E3053" w:rsidP="00820CFA">
            <w:pPr>
              <w:tabs>
                <w:tab w:val="left" w:pos="32"/>
                <w:tab w:val="left" w:pos="1260"/>
              </w:tabs>
              <w:ind w:left="32"/>
              <w:jc w:val="center"/>
              <w:rPr>
                <w:szCs w:val="20"/>
                <w:lang w:val="en-GB"/>
              </w:rPr>
            </w:pPr>
            <w:r w:rsidRPr="00CD27C3">
              <w:rPr>
                <w:szCs w:val="20"/>
                <w:lang w:val="en-GB"/>
              </w:rPr>
              <w:t>1</w:t>
            </w:r>
            <w:r w:rsidR="000F0CED" w:rsidRPr="00CD27C3">
              <w:rPr>
                <w:szCs w:val="20"/>
                <w:lang w:val="en-GB"/>
              </w:rPr>
              <w:t>.</w:t>
            </w:r>
            <w:r w:rsidRPr="00CD27C3">
              <w:rPr>
                <w:szCs w:val="20"/>
                <w:lang w:val="en-GB"/>
              </w:rPr>
              <w:t>0000%</w:t>
            </w:r>
          </w:p>
        </w:tc>
        <w:tc>
          <w:tcPr>
            <w:tcW w:w="2547" w:type="dxa"/>
          </w:tcPr>
          <w:p w14:paraId="6E99E85F" w14:textId="411CE0EB" w:rsidR="000E3053" w:rsidRPr="00CD27C3" w:rsidRDefault="000E3053" w:rsidP="00820CFA">
            <w:pPr>
              <w:tabs>
                <w:tab w:val="left" w:pos="32"/>
                <w:tab w:val="left" w:pos="1260"/>
              </w:tabs>
              <w:ind w:left="32"/>
              <w:jc w:val="center"/>
              <w:rPr>
                <w:szCs w:val="20"/>
                <w:lang w:val="en-GB"/>
              </w:rPr>
            </w:pPr>
            <w:r w:rsidRPr="00CD27C3">
              <w:rPr>
                <w:szCs w:val="20"/>
                <w:lang w:val="en-GB"/>
              </w:rPr>
              <w:t>0</w:t>
            </w:r>
            <w:r w:rsidR="000F0CED" w:rsidRPr="00CD27C3">
              <w:rPr>
                <w:szCs w:val="20"/>
                <w:lang w:val="en-GB"/>
              </w:rPr>
              <w:t>.</w:t>
            </w:r>
            <w:r w:rsidRPr="00CD27C3">
              <w:rPr>
                <w:szCs w:val="20"/>
                <w:lang w:val="en-GB"/>
              </w:rPr>
              <w:t>7500%</w:t>
            </w:r>
          </w:p>
        </w:tc>
      </w:tr>
      <w:tr w:rsidR="000E3053" w:rsidRPr="00CD27C3" w14:paraId="14F40267" w14:textId="77777777" w:rsidTr="000F0CED">
        <w:trPr>
          <w:cantSplit/>
        </w:trPr>
        <w:tc>
          <w:tcPr>
            <w:tcW w:w="818" w:type="dxa"/>
            <w:shd w:val="clear" w:color="auto" w:fill="auto"/>
            <w:noWrap/>
          </w:tcPr>
          <w:p w14:paraId="0D0BBE21" w14:textId="77777777" w:rsidR="000E3053" w:rsidRPr="00CD27C3" w:rsidRDefault="000E3053" w:rsidP="000E3053">
            <w:pPr>
              <w:pStyle w:val="Schedule1"/>
              <w:rPr>
                <w:szCs w:val="20"/>
                <w:lang w:val="en-GB"/>
              </w:rPr>
            </w:pPr>
            <w:bookmarkStart w:id="104" w:name="_Toc118812832"/>
            <w:bookmarkEnd w:id="104"/>
          </w:p>
        </w:tc>
        <w:tc>
          <w:tcPr>
            <w:tcW w:w="3119" w:type="dxa"/>
            <w:shd w:val="clear" w:color="auto" w:fill="auto"/>
            <w:noWrap/>
          </w:tcPr>
          <w:p w14:paraId="1689AD7D" w14:textId="45BABD1D" w:rsidR="000E3053" w:rsidRPr="00CD27C3" w:rsidRDefault="00CD27C3" w:rsidP="000E3053">
            <w:pPr>
              <w:ind w:left="0"/>
              <w:rPr>
                <w:b/>
                <w:bCs/>
                <w:szCs w:val="20"/>
                <w:lang w:val="en-GB"/>
              </w:rPr>
            </w:pPr>
            <w:r>
              <w:rPr>
                <w:szCs w:val="20"/>
                <w:lang w:val="en-GB"/>
              </w:rPr>
              <w:t xml:space="preserve">Mechanisation </w:t>
            </w:r>
            <w:r w:rsidR="000E3053" w:rsidRPr="00CD27C3">
              <w:rPr>
                <w:szCs w:val="20"/>
                <w:lang w:val="en-GB"/>
              </w:rPr>
              <w:t>Manager</w:t>
            </w:r>
          </w:p>
        </w:tc>
        <w:tc>
          <w:tcPr>
            <w:tcW w:w="2545" w:type="dxa"/>
          </w:tcPr>
          <w:p w14:paraId="3AD16269" w14:textId="2E455FFD" w:rsidR="000E3053" w:rsidRPr="00CD27C3" w:rsidRDefault="000E3053" w:rsidP="00820CFA">
            <w:pPr>
              <w:ind w:left="0"/>
              <w:jc w:val="center"/>
              <w:rPr>
                <w:szCs w:val="20"/>
                <w:lang w:val="en-GB"/>
              </w:rPr>
            </w:pPr>
            <w:r w:rsidRPr="00CD27C3">
              <w:rPr>
                <w:szCs w:val="20"/>
                <w:lang w:val="en-GB"/>
              </w:rPr>
              <w:t>1</w:t>
            </w:r>
            <w:r w:rsidR="000F0CED" w:rsidRPr="00CD27C3">
              <w:rPr>
                <w:szCs w:val="20"/>
                <w:lang w:val="en-GB"/>
              </w:rPr>
              <w:t>.</w:t>
            </w:r>
            <w:r w:rsidRPr="00CD27C3">
              <w:rPr>
                <w:szCs w:val="20"/>
                <w:lang w:val="en-GB"/>
              </w:rPr>
              <w:t>0000%</w:t>
            </w:r>
          </w:p>
        </w:tc>
        <w:tc>
          <w:tcPr>
            <w:tcW w:w="2547" w:type="dxa"/>
          </w:tcPr>
          <w:p w14:paraId="0DB9335C" w14:textId="72692272" w:rsidR="000E3053" w:rsidRPr="00CD27C3" w:rsidRDefault="000E3053" w:rsidP="00820CFA">
            <w:pPr>
              <w:ind w:left="0"/>
              <w:jc w:val="center"/>
              <w:rPr>
                <w:szCs w:val="20"/>
                <w:lang w:val="en-GB"/>
              </w:rPr>
            </w:pPr>
            <w:r w:rsidRPr="00CD27C3">
              <w:rPr>
                <w:szCs w:val="20"/>
                <w:lang w:val="en-GB"/>
              </w:rPr>
              <w:t>0</w:t>
            </w:r>
            <w:r w:rsidR="000F0CED" w:rsidRPr="00CD27C3">
              <w:rPr>
                <w:szCs w:val="20"/>
                <w:lang w:val="en-GB"/>
              </w:rPr>
              <w:t>.</w:t>
            </w:r>
            <w:r w:rsidRPr="00CD27C3">
              <w:rPr>
                <w:szCs w:val="20"/>
                <w:lang w:val="en-GB"/>
              </w:rPr>
              <w:t>7500%</w:t>
            </w:r>
          </w:p>
        </w:tc>
      </w:tr>
      <w:tr w:rsidR="000E3053" w:rsidRPr="00CD27C3" w14:paraId="48BDA8B2" w14:textId="77777777" w:rsidTr="000F0CED">
        <w:trPr>
          <w:cantSplit/>
        </w:trPr>
        <w:tc>
          <w:tcPr>
            <w:tcW w:w="818" w:type="dxa"/>
            <w:shd w:val="clear" w:color="auto" w:fill="auto"/>
            <w:noWrap/>
          </w:tcPr>
          <w:p w14:paraId="700CE2CF" w14:textId="77777777" w:rsidR="000E3053" w:rsidRPr="00CD27C3" w:rsidRDefault="000E3053" w:rsidP="000E3053">
            <w:pPr>
              <w:pStyle w:val="Schedule1"/>
              <w:rPr>
                <w:szCs w:val="20"/>
                <w:lang w:val="en-GB"/>
              </w:rPr>
            </w:pPr>
            <w:bookmarkStart w:id="105" w:name="_Toc118812833"/>
            <w:bookmarkEnd w:id="105"/>
          </w:p>
        </w:tc>
        <w:tc>
          <w:tcPr>
            <w:tcW w:w="3119" w:type="dxa"/>
            <w:shd w:val="clear" w:color="auto" w:fill="auto"/>
            <w:noWrap/>
          </w:tcPr>
          <w:p w14:paraId="396624A6" w14:textId="424A4571" w:rsidR="000E3053" w:rsidRPr="00CD27C3" w:rsidRDefault="00CD27C3" w:rsidP="000E3053">
            <w:pPr>
              <w:ind w:left="0"/>
              <w:jc w:val="left"/>
              <w:rPr>
                <w:b/>
                <w:bCs/>
                <w:szCs w:val="20"/>
                <w:lang w:val="en-GB"/>
              </w:rPr>
            </w:pPr>
            <w:r>
              <w:rPr>
                <w:szCs w:val="20"/>
                <w:lang w:val="en-GB"/>
              </w:rPr>
              <w:t xml:space="preserve">Precision Agriculture </w:t>
            </w:r>
            <w:r w:rsidR="000E3053" w:rsidRPr="00CD27C3">
              <w:rPr>
                <w:szCs w:val="20"/>
                <w:lang w:val="en-GB"/>
              </w:rPr>
              <w:t>Manager</w:t>
            </w:r>
          </w:p>
        </w:tc>
        <w:tc>
          <w:tcPr>
            <w:tcW w:w="2545" w:type="dxa"/>
          </w:tcPr>
          <w:p w14:paraId="1E98BB1D" w14:textId="3A0FD204" w:rsidR="000E3053" w:rsidRPr="00CD27C3" w:rsidRDefault="000E3053" w:rsidP="00820CFA">
            <w:pPr>
              <w:ind w:left="0"/>
              <w:jc w:val="center"/>
              <w:rPr>
                <w:szCs w:val="20"/>
                <w:lang w:val="en-GB"/>
              </w:rPr>
            </w:pPr>
            <w:r w:rsidRPr="00CD27C3">
              <w:rPr>
                <w:szCs w:val="20"/>
                <w:lang w:val="en-GB"/>
              </w:rPr>
              <w:t>1</w:t>
            </w:r>
            <w:r w:rsidR="000F0CED" w:rsidRPr="00CD27C3">
              <w:rPr>
                <w:szCs w:val="20"/>
                <w:lang w:val="en-GB"/>
              </w:rPr>
              <w:t>.</w:t>
            </w:r>
            <w:r w:rsidRPr="00CD27C3">
              <w:rPr>
                <w:szCs w:val="20"/>
                <w:lang w:val="en-GB"/>
              </w:rPr>
              <w:t>0000%</w:t>
            </w:r>
          </w:p>
        </w:tc>
        <w:tc>
          <w:tcPr>
            <w:tcW w:w="2547" w:type="dxa"/>
          </w:tcPr>
          <w:p w14:paraId="644F13F6" w14:textId="5DC2779A" w:rsidR="000E3053" w:rsidRPr="00CD27C3" w:rsidRDefault="000E3053" w:rsidP="00820CFA">
            <w:pPr>
              <w:ind w:left="0"/>
              <w:jc w:val="center"/>
              <w:rPr>
                <w:szCs w:val="20"/>
                <w:lang w:val="en-GB"/>
              </w:rPr>
            </w:pPr>
            <w:r w:rsidRPr="00CD27C3">
              <w:rPr>
                <w:szCs w:val="20"/>
                <w:lang w:val="en-GB"/>
              </w:rPr>
              <w:t>0</w:t>
            </w:r>
            <w:r w:rsidR="000F0CED" w:rsidRPr="00CD27C3">
              <w:rPr>
                <w:szCs w:val="20"/>
                <w:lang w:val="en-GB"/>
              </w:rPr>
              <w:t>.</w:t>
            </w:r>
            <w:r w:rsidRPr="00CD27C3">
              <w:rPr>
                <w:szCs w:val="20"/>
                <w:lang w:val="en-GB"/>
              </w:rPr>
              <w:t>7500%</w:t>
            </w:r>
          </w:p>
        </w:tc>
      </w:tr>
      <w:tr w:rsidR="000E3053" w:rsidRPr="00CD27C3" w14:paraId="0A08EEFA" w14:textId="77777777" w:rsidTr="000F0CED">
        <w:trPr>
          <w:cantSplit/>
        </w:trPr>
        <w:tc>
          <w:tcPr>
            <w:tcW w:w="818" w:type="dxa"/>
            <w:shd w:val="clear" w:color="auto" w:fill="auto"/>
            <w:noWrap/>
          </w:tcPr>
          <w:p w14:paraId="2EFD96D2" w14:textId="77777777" w:rsidR="000E3053" w:rsidRPr="00CD27C3" w:rsidRDefault="000E3053" w:rsidP="000E3053">
            <w:pPr>
              <w:pStyle w:val="Schedule1"/>
              <w:rPr>
                <w:szCs w:val="20"/>
                <w:lang w:val="en-GB"/>
              </w:rPr>
            </w:pPr>
            <w:bookmarkStart w:id="106" w:name="_Toc118812834"/>
            <w:bookmarkEnd w:id="106"/>
          </w:p>
        </w:tc>
        <w:tc>
          <w:tcPr>
            <w:tcW w:w="3119" w:type="dxa"/>
            <w:shd w:val="clear" w:color="auto" w:fill="auto"/>
            <w:noWrap/>
          </w:tcPr>
          <w:p w14:paraId="518FCE2E" w14:textId="77777777" w:rsidR="000E3053" w:rsidRPr="00CD27C3" w:rsidRDefault="000E3053" w:rsidP="000E3053">
            <w:pPr>
              <w:ind w:left="0"/>
              <w:jc w:val="left"/>
              <w:rPr>
                <w:b/>
                <w:bCs/>
                <w:szCs w:val="20"/>
                <w:lang w:val="en-GB"/>
              </w:rPr>
            </w:pPr>
            <w:r w:rsidRPr="00CD27C3">
              <w:rPr>
                <w:szCs w:val="20"/>
                <w:lang w:val="en-GB"/>
              </w:rPr>
              <w:t>Manager</w:t>
            </w:r>
          </w:p>
        </w:tc>
        <w:tc>
          <w:tcPr>
            <w:tcW w:w="2545" w:type="dxa"/>
          </w:tcPr>
          <w:p w14:paraId="14E59707" w14:textId="46B3C463" w:rsidR="000E3053" w:rsidRPr="00CD27C3" w:rsidRDefault="000E3053" w:rsidP="00820CFA">
            <w:pPr>
              <w:ind w:left="0"/>
              <w:jc w:val="center"/>
              <w:rPr>
                <w:szCs w:val="20"/>
                <w:lang w:val="en-GB"/>
              </w:rPr>
            </w:pPr>
            <w:r w:rsidRPr="00CD27C3">
              <w:rPr>
                <w:szCs w:val="20"/>
                <w:lang w:val="en-GB"/>
              </w:rPr>
              <w:t>0</w:t>
            </w:r>
            <w:r w:rsidR="000F0CED" w:rsidRPr="00CD27C3">
              <w:rPr>
                <w:szCs w:val="20"/>
                <w:lang w:val="en-GB"/>
              </w:rPr>
              <w:t>.</w:t>
            </w:r>
            <w:r w:rsidRPr="00CD27C3">
              <w:rPr>
                <w:szCs w:val="20"/>
                <w:lang w:val="en-GB"/>
              </w:rPr>
              <w:t>8000%</w:t>
            </w:r>
          </w:p>
        </w:tc>
        <w:tc>
          <w:tcPr>
            <w:tcW w:w="2547" w:type="dxa"/>
          </w:tcPr>
          <w:p w14:paraId="46DF92A0" w14:textId="07C23F5D" w:rsidR="000E3053" w:rsidRPr="00CD27C3" w:rsidRDefault="000E3053" w:rsidP="00820CFA">
            <w:pPr>
              <w:ind w:left="0"/>
              <w:jc w:val="center"/>
              <w:rPr>
                <w:szCs w:val="20"/>
                <w:lang w:val="en-GB"/>
              </w:rPr>
            </w:pPr>
            <w:r w:rsidRPr="00CD27C3">
              <w:rPr>
                <w:szCs w:val="20"/>
                <w:lang w:val="en-GB"/>
              </w:rPr>
              <w:t>0</w:t>
            </w:r>
            <w:r w:rsidR="000F0CED" w:rsidRPr="00CD27C3">
              <w:rPr>
                <w:szCs w:val="20"/>
                <w:lang w:val="en-GB"/>
              </w:rPr>
              <w:t>.</w:t>
            </w:r>
            <w:r w:rsidRPr="00CD27C3">
              <w:rPr>
                <w:szCs w:val="20"/>
                <w:lang w:val="en-GB"/>
              </w:rPr>
              <w:t>6000%</w:t>
            </w:r>
          </w:p>
        </w:tc>
      </w:tr>
      <w:tr w:rsidR="000E3053" w:rsidRPr="00CD27C3" w14:paraId="72250A4D" w14:textId="77777777" w:rsidTr="000F0CED">
        <w:trPr>
          <w:cantSplit/>
        </w:trPr>
        <w:tc>
          <w:tcPr>
            <w:tcW w:w="818" w:type="dxa"/>
            <w:shd w:val="clear" w:color="auto" w:fill="auto"/>
            <w:noWrap/>
          </w:tcPr>
          <w:p w14:paraId="13C4A10C" w14:textId="77777777" w:rsidR="000E3053" w:rsidRPr="00CD27C3" w:rsidRDefault="000E3053" w:rsidP="000E3053">
            <w:pPr>
              <w:pStyle w:val="Schedule1"/>
              <w:rPr>
                <w:szCs w:val="20"/>
                <w:lang w:val="en-GB"/>
              </w:rPr>
            </w:pPr>
            <w:bookmarkStart w:id="107" w:name="_Toc118812835"/>
            <w:bookmarkEnd w:id="107"/>
          </w:p>
        </w:tc>
        <w:tc>
          <w:tcPr>
            <w:tcW w:w="3119" w:type="dxa"/>
            <w:shd w:val="clear" w:color="auto" w:fill="auto"/>
            <w:noWrap/>
          </w:tcPr>
          <w:p w14:paraId="796313FC" w14:textId="77777777" w:rsidR="000E3053" w:rsidRPr="00CD27C3" w:rsidRDefault="000E3053" w:rsidP="000E3053">
            <w:pPr>
              <w:ind w:left="0"/>
              <w:jc w:val="left"/>
              <w:rPr>
                <w:szCs w:val="20"/>
                <w:lang w:val="en-GB"/>
              </w:rPr>
            </w:pPr>
            <w:r w:rsidRPr="00CD27C3">
              <w:rPr>
                <w:szCs w:val="20"/>
                <w:lang w:val="en-GB"/>
              </w:rPr>
              <w:t>Manager</w:t>
            </w:r>
          </w:p>
        </w:tc>
        <w:tc>
          <w:tcPr>
            <w:tcW w:w="2545" w:type="dxa"/>
          </w:tcPr>
          <w:p w14:paraId="6902A773" w14:textId="6A443B44" w:rsidR="000E3053" w:rsidRPr="00CD27C3" w:rsidRDefault="000E3053" w:rsidP="00820CFA">
            <w:pPr>
              <w:ind w:left="0"/>
              <w:jc w:val="center"/>
              <w:rPr>
                <w:szCs w:val="20"/>
                <w:lang w:val="en-GB"/>
              </w:rPr>
            </w:pPr>
            <w:r w:rsidRPr="00CD27C3">
              <w:rPr>
                <w:szCs w:val="20"/>
                <w:lang w:val="en-GB"/>
              </w:rPr>
              <w:t>0</w:t>
            </w:r>
            <w:r w:rsidR="000F0CED" w:rsidRPr="00CD27C3">
              <w:rPr>
                <w:szCs w:val="20"/>
                <w:lang w:val="en-GB"/>
              </w:rPr>
              <w:t>.</w:t>
            </w:r>
            <w:r w:rsidRPr="00CD27C3">
              <w:rPr>
                <w:szCs w:val="20"/>
                <w:lang w:val="en-GB"/>
              </w:rPr>
              <w:t>8000%</w:t>
            </w:r>
          </w:p>
        </w:tc>
        <w:tc>
          <w:tcPr>
            <w:tcW w:w="2547" w:type="dxa"/>
          </w:tcPr>
          <w:p w14:paraId="25DEDF30" w14:textId="3661EA06" w:rsidR="000E3053" w:rsidRPr="00CD27C3" w:rsidRDefault="000E3053" w:rsidP="00820CFA">
            <w:pPr>
              <w:ind w:left="0"/>
              <w:jc w:val="center"/>
              <w:rPr>
                <w:szCs w:val="20"/>
                <w:lang w:val="en-GB"/>
              </w:rPr>
            </w:pPr>
            <w:r w:rsidRPr="00CD27C3">
              <w:rPr>
                <w:szCs w:val="20"/>
                <w:lang w:val="en-GB"/>
              </w:rPr>
              <w:t>0</w:t>
            </w:r>
            <w:r w:rsidR="000F0CED" w:rsidRPr="00CD27C3">
              <w:rPr>
                <w:szCs w:val="20"/>
                <w:lang w:val="en-GB"/>
              </w:rPr>
              <w:t>.</w:t>
            </w:r>
            <w:r w:rsidRPr="00CD27C3">
              <w:rPr>
                <w:szCs w:val="20"/>
                <w:lang w:val="en-GB"/>
              </w:rPr>
              <w:t>6000%</w:t>
            </w:r>
          </w:p>
        </w:tc>
      </w:tr>
    </w:tbl>
    <w:p w14:paraId="12093252" w14:textId="77777777" w:rsidR="00237930" w:rsidRPr="00CD27C3" w:rsidRDefault="00237930" w:rsidP="00237930">
      <w:pPr>
        <w:pStyle w:val="CoverDisclaimertitle"/>
        <w:jc w:val="left"/>
        <w:rPr>
          <w:b/>
          <w:iCs/>
          <w:sz w:val="20"/>
          <w:szCs w:val="20"/>
          <w:lang w:val="en-GB"/>
        </w:rPr>
      </w:pPr>
    </w:p>
    <w:p w14:paraId="6DC9401C" w14:textId="17452F56" w:rsidR="0090489F" w:rsidRPr="00CD27C3" w:rsidRDefault="0090489F" w:rsidP="0090489F">
      <w:pPr>
        <w:pStyle w:val="CoverDisclaimertitle"/>
        <w:rPr>
          <w:b/>
          <w:bCs/>
          <w:color w:val="3C1053"/>
          <w:sz w:val="20"/>
          <w:szCs w:val="20"/>
          <w:lang w:val="en-GB"/>
        </w:rPr>
      </w:pPr>
      <w:r w:rsidRPr="00820CFA">
        <w:rPr>
          <w:b/>
          <w:iCs/>
          <w:sz w:val="20"/>
          <w:szCs w:val="20"/>
          <w:lang w:val="ro-RO"/>
        </w:rPr>
        <w:br w:type="page"/>
      </w:r>
      <w:r w:rsidR="00CD27C3" w:rsidRPr="00CD27C3">
        <w:rPr>
          <w:b/>
          <w:bCs/>
          <w:color w:val="3C1053"/>
          <w:sz w:val="20"/>
          <w:szCs w:val="20"/>
          <w:lang w:val="en-GB"/>
        </w:rPr>
        <w:lastRenderedPageBreak/>
        <w:t>ANNEX</w:t>
      </w:r>
      <w:r w:rsidRPr="00CD27C3">
        <w:rPr>
          <w:b/>
          <w:bCs/>
          <w:color w:val="3C1053"/>
          <w:sz w:val="20"/>
          <w:szCs w:val="20"/>
          <w:lang w:val="en-GB"/>
        </w:rPr>
        <w:t xml:space="preserve"> 1D</w:t>
      </w:r>
    </w:p>
    <w:p w14:paraId="5CAD5AFF" w14:textId="3D680998" w:rsidR="0090489F" w:rsidRPr="00CD27C3" w:rsidRDefault="00CD27C3" w:rsidP="0090489F">
      <w:pPr>
        <w:pStyle w:val="CoverDisclaimertitle"/>
        <w:rPr>
          <w:b/>
          <w:bCs/>
          <w:color w:val="3C1053"/>
          <w:sz w:val="20"/>
          <w:szCs w:val="20"/>
          <w:lang w:val="en-GB"/>
        </w:rPr>
      </w:pPr>
      <w:r w:rsidRPr="00CD27C3">
        <w:rPr>
          <w:b/>
          <w:bCs/>
          <w:color w:val="3C1053"/>
          <w:sz w:val="20"/>
          <w:szCs w:val="20"/>
          <w:lang w:val="en-GB"/>
        </w:rPr>
        <w:t xml:space="preserve">ELIGIBLE </w:t>
      </w:r>
      <w:r>
        <w:rPr>
          <w:b/>
          <w:bCs/>
          <w:color w:val="3C1053"/>
          <w:sz w:val="20"/>
          <w:szCs w:val="20"/>
          <w:lang w:val="en-GB"/>
        </w:rPr>
        <w:t>bo</w:t>
      </w:r>
      <w:r w:rsidR="00B20911">
        <w:rPr>
          <w:b/>
          <w:bCs/>
          <w:color w:val="3C1053"/>
          <w:sz w:val="20"/>
          <w:szCs w:val="20"/>
          <w:lang w:val="en-GB"/>
        </w:rPr>
        <w:t>AR</w:t>
      </w:r>
      <w:r>
        <w:rPr>
          <w:b/>
          <w:bCs/>
          <w:color w:val="3C1053"/>
          <w:sz w:val="20"/>
          <w:szCs w:val="20"/>
          <w:lang w:val="en-GB"/>
        </w:rPr>
        <w:t>d MEMBERS</w:t>
      </w:r>
    </w:p>
    <w:p w14:paraId="0188C6FA" w14:textId="77777777" w:rsidR="0090489F" w:rsidRPr="00CD27C3" w:rsidRDefault="0090489F" w:rsidP="0090489F">
      <w:pPr>
        <w:pStyle w:val="CoverDisclaimertitle"/>
        <w:rPr>
          <w:b/>
          <w:bCs/>
          <w:color w:val="3C1053"/>
          <w:sz w:val="20"/>
          <w:szCs w:val="20"/>
          <w:lang w:val="en-GB"/>
        </w:rPr>
      </w:pPr>
    </w:p>
    <w:tbl>
      <w:tblPr>
        <w:tblW w:w="0" w:type="auto"/>
        <w:tblBorders>
          <w:bottom w:val="thickThinSmallGap" w:sz="12" w:space="0" w:color="590056"/>
        </w:tblBorders>
        <w:tblLook w:val="04A0" w:firstRow="1" w:lastRow="0" w:firstColumn="1" w:lastColumn="0" w:noHBand="0" w:noVBand="1"/>
      </w:tblPr>
      <w:tblGrid>
        <w:gridCol w:w="818"/>
        <w:gridCol w:w="3119"/>
        <w:gridCol w:w="2545"/>
        <w:gridCol w:w="2547"/>
      </w:tblGrid>
      <w:tr w:rsidR="00CD27C3" w:rsidRPr="00CD27C3" w14:paraId="1D4F638B" w14:textId="77777777" w:rsidTr="00CD27C3">
        <w:trPr>
          <w:cantSplit/>
          <w:tblHeader/>
        </w:trPr>
        <w:tc>
          <w:tcPr>
            <w:tcW w:w="818" w:type="dxa"/>
            <w:tcBorders>
              <w:bottom w:val="nil"/>
            </w:tcBorders>
            <w:shd w:val="clear" w:color="auto" w:fill="3C1053"/>
            <w:noWrap/>
            <w:vAlign w:val="center"/>
          </w:tcPr>
          <w:p w14:paraId="77460C3B" w14:textId="192632AE" w:rsidR="00CD27C3" w:rsidRPr="00CD27C3" w:rsidRDefault="00CD27C3" w:rsidP="00CD27C3">
            <w:pPr>
              <w:ind w:left="0"/>
              <w:jc w:val="center"/>
              <w:rPr>
                <w:b/>
                <w:bCs/>
                <w:color w:val="FFFFFF"/>
                <w:szCs w:val="20"/>
                <w:lang w:val="en-GB"/>
              </w:rPr>
            </w:pPr>
            <w:r w:rsidRPr="00CD27C3">
              <w:rPr>
                <w:b/>
                <w:bCs/>
                <w:color w:val="FFFFFF"/>
                <w:szCs w:val="20"/>
                <w:lang w:val="en-GB"/>
              </w:rPr>
              <w:t>No.</w:t>
            </w:r>
          </w:p>
        </w:tc>
        <w:tc>
          <w:tcPr>
            <w:tcW w:w="3119" w:type="dxa"/>
            <w:tcBorders>
              <w:bottom w:val="nil"/>
            </w:tcBorders>
            <w:shd w:val="clear" w:color="auto" w:fill="3C1053"/>
            <w:noWrap/>
            <w:vAlign w:val="center"/>
          </w:tcPr>
          <w:p w14:paraId="5550221A" w14:textId="7AE431F5" w:rsidR="00CD27C3" w:rsidRPr="00CD27C3" w:rsidRDefault="00CD27C3" w:rsidP="00CD27C3">
            <w:pPr>
              <w:ind w:left="35"/>
              <w:jc w:val="center"/>
              <w:rPr>
                <w:b/>
                <w:bCs/>
                <w:color w:val="FFFFFF"/>
                <w:szCs w:val="20"/>
                <w:lang w:val="en-GB"/>
              </w:rPr>
            </w:pPr>
            <w:r w:rsidRPr="00CD27C3">
              <w:rPr>
                <w:b/>
                <w:bCs/>
                <w:color w:val="FFFFFF"/>
                <w:szCs w:val="20"/>
                <w:lang w:val="en-GB"/>
              </w:rPr>
              <w:t>Position</w:t>
            </w:r>
          </w:p>
        </w:tc>
        <w:tc>
          <w:tcPr>
            <w:tcW w:w="2545" w:type="dxa"/>
            <w:tcBorders>
              <w:bottom w:val="nil"/>
            </w:tcBorders>
            <w:shd w:val="clear" w:color="auto" w:fill="3C1053"/>
            <w:vAlign w:val="center"/>
          </w:tcPr>
          <w:p w14:paraId="7E392FC2" w14:textId="5A2E4A5C" w:rsidR="00CD27C3" w:rsidRPr="00CD27C3" w:rsidRDefault="00CD27C3" w:rsidP="00CD27C3">
            <w:pPr>
              <w:ind w:left="35"/>
              <w:jc w:val="center"/>
              <w:rPr>
                <w:b/>
                <w:bCs/>
                <w:color w:val="FFFFFF"/>
                <w:szCs w:val="20"/>
                <w:lang w:val="en-GB"/>
              </w:rPr>
            </w:pPr>
            <w:r w:rsidRPr="00CD27C3">
              <w:rPr>
                <w:b/>
                <w:bCs/>
                <w:color w:val="FFFFFF"/>
                <w:lang w:val="en-GB"/>
              </w:rPr>
              <w:t xml:space="preserve">Percentage of </w:t>
            </w:r>
            <w:r w:rsidR="00ED6A65">
              <w:rPr>
                <w:b/>
                <w:bCs/>
                <w:color w:val="FFFFFF"/>
                <w:lang w:val="en-GB"/>
              </w:rPr>
              <w:t>S</w:t>
            </w:r>
            <w:r w:rsidRPr="00CD27C3">
              <w:rPr>
                <w:b/>
                <w:bCs/>
                <w:color w:val="FFFFFF"/>
                <w:lang w:val="en-GB"/>
              </w:rPr>
              <w:t>hares relating to the benefit of a Reference Period</w:t>
            </w:r>
          </w:p>
        </w:tc>
        <w:tc>
          <w:tcPr>
            <w:tcW w:w="2547" w:type="dxa"/>
            <w:tcBorders>
              <w:bottom w:val="nil"/>
            </w:tcBorders>
            <w:shd w:val="clear" w:color="auto" w:fill="3C1053"/>
            <w:vAlign w:val="center"/>
          </w:tcPr>
          <w:p w14:paraId="72EA3064" w14:textId="0240917D" w:rsidR="00CD27C3" w:rsidRPr="00CD27C3" w:rsidRDefault="00CD27C3" w:rsidP="00CD27C3">
            <w:pPr>
              <w:ind w:left="35"/>
              <w:jc w:val="center"/>
              <w:rPr>
                <w:b/>
                <w:bCs/>
                <w:color w:val="FFFFFF"/>
                <w:szCs w:val="20"/>
                <w:lang w:val="en-GB"/>
              </w:rPr>
            </w:pPr>
            <w:r w:rsidRPr="00CD27C3">
              <w:rPr>
                <w:b/>
                <w:bCs/>
                <w:color w:val="FFFFFF"/>
                <w:lang w:val="en-GB"/>
              </w:rPr>
              <w:t xml:space="preserve">Percentage of </w:t>
            </w:r>
            <w:r w:rsidR="00ED6A65">
              <w:rPr>
                <w:b/>
                <w:bCs/>
                <w:color w:val="FFFFFF"/>
                <w:lang w:val="en-GB"/>
              </w:rPr>
              <w:t>S</w:t>
            </w:r>
            <w:r w:rsidRPr="00CD27C3">
              <w:rPr>
                <w:b/>
                <w:bCs/>
                <w:color w:val="FFFFFF"/>
                <w:lang w:val="en-GB"/>
              </w:rPr>
              <w:t>hares related to the Benefit at the End of the Implementation Period</w:t>
            </w:r>
          </w:p>
        </w:tc>
      </w:tr>
      <w:tr w:rsidR="0090489F" w:rsidRPr="00CD27C3" w14:paraId="36BBA961" w14:textId="77777777" w:rsidTr="00CD27C3">
        <w:trPr>
          <w:cantSplit/>
        </w:trPr>
        <w:tc>
          <w:tcPr>
            <w:tcW w:w="818" w:type="dxa"/>
            <w:shd w:val="clear" w:color="auto" w:fill="auto"/>
            <w:noWrap/>
          </w:tcPr>
          <w:p w14:paraId="09AA7EAD" w14:textId="77777777" w:rsidR="0090489F" w:rsidRPr="00CD27C3" w:rsidRDefault="0090489F">
            <w:pPr>
              <w:pStyle w:val="Schedule1"/>
              <w:numPr>
                <w:ilvl w:val="0"/>
                <w:numId w:val="24"/>
              </w:numPr>
              <w:jc w:val="center"/>
              <w:rPr>
                <w:szCs w:val="20"/>
                <w:lang w:val="en-GB"/>
              </w:rPr>
            </w:pPr>
            <w:bookmarkStart w:id="108" w:name="_Toc118812836"/>
            <w:bookmarkEnd w:id="108"/>
          </w:p>
        </w:tc>
        <w:tc>
          <w:tcPr>
            <w:tcW w:w="3119" w:type="dxa"/>
            <w:shd w:val="clear" w:color="auto" w:fill="auto"/>
            <w:noWrap/>
          </w:tcPr>
          <w:p w14:paraId="6CCA68A5" w14:textId="262F98DC" w:rsidR="0090489F" w:rsidRPr="00CD27C3" w:rsidRDefault="00CD27C3" w:rsidP="00820CFA">
            <w:pPr>
              <w:tabs>
                <w:tab w:val="left" w:pos="0"/>
                <w:tab w:val="left" w:pos="1260"/>
              </w:tabs>
              <w:ind w:left="32"/>
              <w:jc w:val="center"/>
              <w:rPr>
                <w:szCs w:val="20"/>
                <w:lang w:val="en-GB"/>
              </w:rPr>
            </w:pPr>
            <w:r w:rsidRPr="00CD27C3">
              <w:rPr>
                <w:szCs w:val="20"/>
                <w:lang w:val="en-GB"/>
              </w:rPr>
              <w:t>Member of the Board of Directors</w:t>
            </w:r>
          </w:p>
        </w:tc>
        <w:tc>
          <w:tcPr>
            <w:tcW w:w="2545" w:type="dxa"/>
          </w:tcPr>
          <w:p w14:paraId="2C1D6BD1" w14:textId="77777777" w:rsidR="0090489F" w:rsidRPr="00CD27C3" w:rsidRDefault="0090489F" w:rsidP="0090489F">
            <w:pPr>
              <w:tabs>
                <w:tab w:val="left" w:pos="0"/>
                <w:tab w:val="left" w:pos="1260"/>
              </w:tabs>
              <w:ind w:left="32"/>
              <w:jc w:val="center"/>
              <w:rPr>
                <w:szCs w:val="20"/>
                <w:lang w:val="en-GB"/>
              </w:rPr>
            </w:pPr>
            <w:r w:rsidRPr="00CD27C3">
              <w:rPr>
                <w:szCs w:val="20"/>
                <w:lang w:val="en-GB"/>
              </w:rPr>
              <w:t>-</w:t>
            </w:r>
          </w:p>
        </w:tc>
        <w:tc>
          <w:tcPr>
            <w:tcW w:w="2547" w:type="dxa"/>
          </w:tcPr>
          <w:p w14:paraId="7FBDFDB9" w14:textId="084EA648" w:rsidR="0090489F" w:rsidRPr="00CD27C3" w:rsidRDefault="0090489F" w:rsidP="0090489F">
            <w:pPr>
              <w:tabs>
                <w:tab w:val="left" w:pos="0"/>
                <w:tab w:val="left" w:pos="1260"/>
              </w:tabs>
              <w:ind w:left="32"/>
              <w:jc w:val="center"/>
              <w:rPr>
                <w:szCs w:val="20"/>
                <w:lang w:val="en-GB"/>
              </w:rPr>
            </w:pPr>
            <w:r w:rsidRPr="00CD27C3">
              <w:rPr>
                <w:szCs w:val="20"/>
                <w:lang w:val="en-GB"/>
              </w:rPr>
              <w:t>3</w:t>
            </w:r>
            <w:r w:rsidR="00CD27C3" w:rsidRPr="00CD27C3">
              <w:rPr>
                <w:szCs w:val="20"/>
                <w:lang w:val="en-GB"/>
              </w:rPr>
              <w:t>.</w:t>
            </w:r>
            <w:r w:rsidRPr="00CD27C3">
              <w:rPr>
                <w:szCs w:val="20"/>
                <w:lang w:val="en-GB"/>
              </w:rPr>
              <w:t>0000%</w:t>
            </w:r>
          </w:p>
        </w:tc>
      </w:tr>
      <w:tr w:rsidR="0090489F" w:rsidRPr="00CD27C3" w14:paraId="2DDABA83" w14:textId="77777777" w:rsidTr="00CD27C3">
        <w:trPr>
          <w:cantSplit/>
        </w:trPr>
        <w:tc>
          <w:tcPr>
            <w:tcW w:w="818" w:type="dxa"/>
            <w:shd w:val="clear" w:color="auto" w:fill="auto"/>
            <w:noWrap/>
          </w:tcPr>
          <w:p w14:paraId="585DBBCA" w14:textId="77777777" w:rsidR="0090489F" w:rsidRPr="00CD27C3" w:rsidRDefault="0090489F" w:rsidP="0090489F">
            <w:pPr>
              <w:pStyle w:val="Schedule1"/>
              <w:rPr>
                <w:szCs w:val="20"/>
                <w:lang w:val="en-GB"/>
              </w:rPr>
            </w:pPr>
            <w:bookmarkStart w:id="109" w:name="_Toc118812837"/>
            <w:bookmarkEnd w:id="109"/>
          </w:p>
        </w:tc>
        <w:tc>
          <w:tcPr>
            <w:tcW w:w="3119" w:type="dxa"/>
            <w:shd w:val="clear" w:color="auto" w:fill="auto"/>
            <w:noWrap/>
          </w:tcPr>
          <w:p w14:paraId="1EFA0E26" w14:textId="4C7CFCC2" w:rsidR="0090489F" w:rsidRPr="00CD27C3" w:rsidRDefault="00CD27C3" w:rsidP="00820CFA">
            <w:pPr>
              <w:tabs>
                <w:tab w:val="left" w:pos="32"/>
                <w:tab w:val="left" w:pos="1260"/>
              </w:tabs>
              <w:ind w:left="32"/>
              <w:jc w:val="center"/>
              <w:rPr>
                <w:szCs w:val="20"/>
                <w:lang w:val="en-GB"/>
              </w:rPr>
            </w:pPr>
            <w:r w:rsidRPr="00CD27C3">
              <w:rPr>
                <w:szCs w:val="20"/>
                <w:lang w:val="en-GB"/>
              </w:rPr>
              <w:t>Member of the Board of Directors</w:t>
            </w:r>
          </w:p>
        </w:tc>
        <w:tc>
          <w:tcPr>
            <w:tcW w:w="2545" w:type="dxa"/>
          </w:tcPr>
          <w:p w14:paraId="79FD9281" w14:textId="77777777" w:rsidR="0090489F" w:rsidRPr="00CD27C3" w:rsidRDefault="0090489F" w:rsidP="0090489F">
            <w:pPr>
              <w:tabs>
                <w:tab w:val="left" w:pos="32"/>
                <w:tab w:val="left" w:pos="1260"/>
              </w:tabs>
              <w:ind w:left="32"/>
              <w:jc w:val="center"/>
              <w:rPr>
                <w:szCs w:val="20"/>
                <w:lang w:val="en-GB"/>
              </w:rPr>
            </w:pPr>
            <w:r w:rsidRPr="00CD27C3">
              <w:rPr>
                <w:szCs w:val="20"/>
                <w:lang w:val="en-GB"/>
              </w:rPr>
              <w:t>-</w:t>
            </w:r>
          </w:p>
        </w:tc>
        <w:tc>
          <w:tcPr>
            <w:tcW w:w="2547" w:type="dxa"/>
          </w:tcPr>
          <w:p w14:paraId="0FEA62BE" w14:textId="5EC38072" w:rsidR="0090489F" w:rsidRPr="00CD27C3" w:rsidRDefault="0090489F" w:rsidP="0090489F">
            <w:pPr>
              <w:tabs>
                <w:tab w:val="left" w:pos="32"/>
                <w:tab w:val="left" w:pos="1260"/>
              </w:tabs>
              <w:ind w:left="32"/>
              <w:jc w:val="center"/>
              <w:rPr>
                <w:szCs w:val="20"/>
                <w:lang w:val="en-GB"/>
              </w:rPr>
            </w:pPr>
            <w:r w:rsidRPr="00CD27C3">
              <w:rPr>
                <w:szCs w:val="20"/>
                <w:lang w:val="en-GB"/>
              </w:rPr>
              <w:t>3</w:t>
            </w:r>
            <w:r w:rsidR="00CD27C3" w:rsidRPr="00CD27C3">
              <w:rPr>
                <w:szCs w:val="20"/>
                <w:lang w:val="en-GB"/>
              </w:rPr>
              <w:t>.</w:t>
            </w:r>
            <w:r w:rsidRPr="00CD27C3">
              <w:rPr>
                <w:szCs w:val="20"/>
                <w:lang w:val="en-GB"/>
              </w:rPr>
              <w:t>0000%</w:t>
            </w:r>
          </w:p>
        </w:tc>
      </w:tr>
      <w:tr w:rsidR="0090489F" w:rsidRPr="00CD27C3" w14:paraId="25C1E87A" w14:textId="77777777" w:rsidTr="00CD27C3">
        <w:trPr>
          <w:cantSplit/>
        </w:trPr>
        <w:tc>
          <w:tcPr>
            <w:tcW w:w="818" w:type="dxa"/>
            <w:shd w:val="clear" w:color="auto" w:fill="auto"/>
            <w:noWrap/>
          </w:tcPr>
          <w:p w14:paraId="3B3202DD" w14:textId="77777777" w:rsidR="0090489F" w:rsidRPr="00CD27C3" w:rsidRDefault="0090489F" w:rsidP="0090489F">
            <w:pPr>
              <w:pStyle w:val="Schedule1"/>
              <w:rPr>
                <w:szCs w:val="20"/>
                <w:lang w:val="en-GB"/>
              </w:rPr>
            </w:pPr>
            <w:bookmarkStart w:id="110" w:name="_Toc118812838"/>
            <w:bookmarkEnd w:id="110"/>
          </w:p>
        </w:tc>
        <w:tc>
          <w:tcPr>
            <w:tcW w:w="3119" w:type="dxa"/>
            <w:shd w:val="clear" w:color="auto" w:fill="auto"/>
            <w:noWrap/>
          </w:tcPr>
          <w:p w14:paraId="08A4B8DF" w14:textId="0BD9DDF8" w:rsidR="0090489F" w:rsidRPr="00CD27C3" w:rsidRDefault="00CD27C3" w:rsidP="00820CFA">
            <w:pPr>
              <w:ind w:left="0"/>
              <w:jc w:val="center"/>
              <w:rPr>
                <w:szCs w:val="20"/>
                <w:lang w:val="en-GB"/>
              </w:rPr>
            </w:pPr>
            <w:r w:rsidRPr="00CD27C3">
              <w:rPr>
                <w:szCs w:val="20"/>
                <w:lang w:val="en-GB"/>
              </w:rPr>
              <w:t>Member of the Board of Directors</w:t>
            </w:r>
          </w:p>
        </w:tc>
        <w:tc>
          <w:tcPr>
            <w:tcW w:w="2545" w:type="dxa"/>
          </w:tcPr>
          <w:p w14:paraId="3254FBA9" w14:textId="77777777" w:rsidR="0090489F" w:rsidRPr="00CD27C3" w:rsidRDefault="0090489F" w:rsidP="0090489F">
            <w:pPr>
              <w:ind w:left="0"/>
              <w:jc w:val="center"/>
              <w:rPr>
                <w:szCs w:val="20"/>
                <w:lang w:val="en-GB"/>
              </w:rPr>
            </w:pPr>
            <w:r w:rsidRPr="00CD27C3">
              <w:rPr>
                <w:szCs w:val="20"/>
                <w:lang w:val="en-GB"/>
              </w:rPr>
              <w:t>-</w:t>
            </w:r>
          </w:p>
        </w:tc>
        <w:tc>
          <w:tcPr>
            <w:tcW w:w="2547" w:type="dxa"/>
          </w:tcPr>
          <w:p w14:paraId="0147422A" w14:textId="25BD27C6" w:rsidR="0090489F" w:rsidRPr="00CD27C3" w:rsidRDefault="0090489F" w:rsidP="0090489F">
            <w:pPr>
              <w:ind w:left="0"/>
              <w:jc w:val="center"/>
              <w:rPr>
                <w:szCs w:val="20"/>
                <w:lang w:val="en-GB"/>
              </w:rPr>
            </w:pPr>
            <w:r w:rsidRPr="00CD27C3">
              <w:rPr>
                <w:szCs w:val="20"/>
                <w:lang w:val="en-GB"/>
              </w:rPr>
              <w:t>3</w:t>
            </w:r>
            <w:r w:rsidR="00CD27C3" w:rsidRPr="00CD27C3">
              <w:rPr>
                <w:szCs w:val="20"/>
                <w:lang w:val="en-GB"/>
              </w:rPr>
              <w:t>.</w:t>
            </w:r>
            <w:r w:rsidRPr="00CD27C3">
              <w:rPr>
                <w:szCs w:val="20"/>
                <w:lang w:val="en-GB"/>
              </w:rPr>
              <w:t>0000%</w:t>
            </w:r>
          </w:p>
        </w:tc>
      </w:tr>
      <w:tr w:rsidR="0090489F" w:rsidRPr="00CD27C3" w14:paraId="6BF8FB48" w14:textId="77777777" w:rsidTr="00CD27C3">
        <w:trPr>
          <w:cantSplit/>
        </w:trPr>
        <w:tc>
          <w:tcPr>
            <w:tcW w:w="818" w:type="dxa"/>
            <w:shd w:val="clear" w:color="auto" w:fill="auto"/>
            <w:noWrap/>
          </w:tcPr>
          <w:p w14:paraId="1B005209" w14:textId="77777777" w:rsidR="0090489F" w:rsidRPr="00CD27C3" w:rsidRDefault="0090489F" w:rsidP="0090489F">
            <w:pPr>
              <w:pStyle w:val="Schedule1"/>
              <w:rPr>
                <w:szCs w:val="20"/>
                <w:lang w:val="en-GB"/>
              </w:rPr>
            </w:pPr>
            <w:bookmarkStart w:id="111" w:name="_Toc118812839"/>
            <w:bookmarkEnd w:id="111"/>
          </w:p>
        </w:tc>
        <w:tc>
          <w:tcPr>
            <w:tcW w:w="3119" w:type="dxa"/>
            <w:shd w:val="clear" w:color="auto" w:fill="auto"/>
            <w:noWrap/>
          </w:tcPr>
          <w:p w14:paraId="7657EDB5" w14:textId="6EB264C6" w:rsidR="0090489F" w:rsidRPr="00CD27C3" w:rsidRDefault="00CD27C3" w:rsidP="00820CFA">
            <w:pPr>
              <w:ind w:left="0"/>
              <w:jc w:val="center"/>
              <w:rPr>
                <w:szCs w:val="20"/>
                <w:lang w:val="en-GB"/>
              </w:rPr>
            </w:pPr>
            <w:r w:rsidRPr="00CD27C3">
              <w:rPr>
                <w:szCs w:val="20"/>
                <w:lang w:val="en-GB"/>
              </w:rPr>
              <w:t>Member of the Board of Directors</w:t>
            </w:r>
          </w:p>
        </w:tc>
        <w:tc>
          <w:tcPr>
            <w:tcW w:w="2545" w:type="dxa"/>
          </w:tcPr>
          <w:p w14:paraId="2647376C" w14:textId="77777777" w:rsidR="0090489F" w:rsidRPr="00CD27C3" w:rsidRDefault="0090489F" w:rsidP="0090489F">
            <w:pPr>
              <w:ind w:left="0"/>
              <w:jc w:val="center"/>
              <w:rPr>
                <w:szCs w:val="20"/>
                <w:lang w:val="en-GB"/>
              </w:rPr>
            </w:pPr>
            <w:r w:rsidRPr="00CD27C3">
              <w:rPr>
                <w:szCs w:val="20"/>
                <w:lang w:val="en-GB"/>
              </w:rPr>
              <w:t>-</w:t>
            </w:r>
          </w:p>
        </w:tc>
        <w:tc>
          <w:tcPr>
            <w:tcW w:w="2547" w:type="dxa"/>
          </w:tcPr>
          <w:p w14:paraId="1525F371" w14:textId="29786970" w:rsidR="0090489F" w:rsidRPr="00CD27C3" w:rsidRDefault="0090489F" w:rsidP="0090489F">
            <w:pPr>
              <w:ind w:left="0"/>
              <w:jc w:val="center"/>
              <w:rPr>
                <w:szCs w:val="20"/>
                <w:lang w:val="en-GB"/>
              </w:rPr>
            </w:pPr>
            <w:r w:rsidRPr="00CD27C3">
              <w:rPr>
                <w:szCs w:val="20"/>
                <w:lang w:val="en-GB"/>
              </w:rPr>
              <w:t>3</w:t>
            </w:r>
            <w:r w:rsidR="00CD27C3" w:rsidRPr="00CD27C3">
              <w:rPr>
                <w:szCs w:val="20"/>
                <w:lang w:val="en-GB"/>
              </w:rPr>
              <w:t>.</w:t>
            </w:r>
            <w:r w:rsidRPr="00CD27C3">
              <w:rPr>
                <w:szCs w:val="20"/>
                <w:lang w:val="en-GB"/>
              </w:rPr>
              <w:t>0000%</w:t>
            </w:r>
          </w:p>
        </w:tc>
      </w:tr>
      <w:tr w:rsidR="0090489F" w:rsidRPr="00CD27C3" w14:paraId="29058C04" w14:textId="77777777" w:rsidTr="00CD27C3">
        <w:trPr>
          <w:cantSplit/>
        </w:trPr>
        <w:tc>
          <w:tcPr>
            <w:tcW w:w="818" w:type="dxa"/>
            <w:shd w:val="clear" w:color="auto" w:fill="auto"/>
            <w:noWrap/>
          </w:tcPr>
          <w:p w14:paraId="49CCF310" w14:textId="77777777" w:rsidR="0090489F" w:rsidRPr="00CD27C3" w:rsidRDefault="0090489F" w:rsidP="0090489F">
            <w:pPr>
              <w:pStyle w:val="Schedule1"/>
              <w:rPr>
                <w:szCs w:val="20"/>
                <w:lang w:val="en-GB"/>
              </w:rPr>
            </w:pPr>
            <w:bookmarkStart w:id="112" w:name="_Toc118812840"/>
            <w:bookmarkEnd w:id="112"/>
          </w:p>
        </w:tc>
        <w:tc>
          <w:tcPr>
            <w:tcW w:w="3119" w:type="dxa"/>
            <w:shd w:val="clear" w:color="auto" w:fill="auto"/>
            <w:noWrap/>
          </w:tcPr>
          <w:p w14:paraId="56959B08" w14:textId="07C2B854" w:rsidR="0090489F" w:rsidRPr="00CD27C3" w:rsidRDefault="00CD27C3" w:rsidP="00820CFA">
            <w:pPr>
              <w:ind w:left="0"/>
              <w:jc w:val="center"/>
              <w:rPr>
                <w:szCs w:val="20"/>
                <w:lang w:val="en-GB"/>
              </w:rPr>
            </w:pPr>
            <w:r w:rsidRPr="00CD27C3">
              <w:rPr>
                <w:szCs w:val="20"/>
                <w:lang w:val="en-GB"/>
              </w:rPr>
              <w:t>Member of the Board of Directors</w:t>
            </w:r>
          </w:p>
        </w:tc>
        <w:tc>
          <w:tcPr>
            <w:tcW w:w="2545" w:type="dxa"/>
          </w:tcPr>
          <w:p w14:paraId="4469632A" w14:textId="77777777" w:rsidR="0090489F" w:rsidRPr="00CD27C3" w:rsidRDefault="0090489F" w:rsidP="0090489F">
            <w:pPr>
              <w:ind w:left="0"/>
              <w:jc w:val="center"/>
              <w:rPr>
                <w:szCs w:val="20"/>
                <w:lang w:val="en-GB"/>
              </w:rPr>
            </w:pPr>
            <w:r w:rsidRPr="00CD27C3">
              <w:rPr>
                <w:szCs w:val="20"/>
                <w:lang w:val="en-GB"/>
              </w:rPr>
              <w:t>-</w:t>
            </w:r>
          </w:p>
        </w:tc>
        <w:tc>
          <w:tcPr>
            <w:tcW w:w="2547" w:type="dxa"/>
          </w:tcPr>
          <w:p w14:paraId="1A0E1342" w14:textId="25EF4401" w:rsidR="0090489F" w:rsidRPr="00CD27C3" w:rsidRDefault="0090489F" w:rsidP="0090489F">
            <w:pPr>
              <w:ind w:left="0"/>
              <w:jc w:val="center"/>
              <w:rPr>
                <w:szCs w:val="20"/>
                <w:lang w:val="en-GB"/>
              </w:rPr>
            </w:pPr>
            <w:r w:rsidRPr="00CD27C3">
              <w:rPr>
                <w:szCs w:val="20"/>
                <w:lang w:val="en-GB"/>
              </w:rPr>
              <w:t>3</w:t>
            </w:r>
            <w:r w:rsidR="00CD27C3" w:rsidRPr="00CD27C3">
              <w:rPr>
                <w:szCs w:val="20"/>
                <w:lang w:val="en-GB"/>
              </w:rPr>
              <w:t>.</w:t>
            </w:r>
            <w:r w:rsidRPr="00CD27C3">
              <w:rPr>
                <w:szCs w:val="20"/>
                <w:lang w:val="en-GB"/>
              </w:rPr>
              <w:t>0000%</w:t>
            </w:r>
          </w:p>
        </w:tc>
      </w:tr>
    </w:tbl>
    <w:p w14:paraId="54D94267" w14:textId="77777777" w:rsidR="005B23A1" w:rsidRPr="00CD27C3" w:rsidRDefault="005B23A1" w:rsidP="00820CFA">
      <w:pPr>
        <w:pStyle w:val="CoverDisclaimertitle"/>
        <w:jc w:val="left"/>
        <w:rPr>
          <w:b/>
          <w:iCs/>
          <w:sz w:val="20"/>
          <w:szCs w:val="20"/>
          <w:lang w:val="en-GB"/>
        </w:rPr>
      </w:pPr>
    </w:p>
    <w:sectPr w:rsidR="005B23A1" w:rsidRPr="00CD27C3" w:rsidSect="00163BE4">
      <w:headerReference w:type="even" r:id="rId13"/>
      <w:headerReference w:type="default" r:id="rId14"/>
      <w:footerReference w:type="default" r:id="rId15"/>
      <w:headerReference w:type="first" r:id="rId16"/>
      <w:footerReference w:type="first" r:id="rId17"/>
      <w:endnotePr>
        <w:numFmt w:val="decimal"/>
      </w:endnotePr>
      <w:pgSz w:w="11909" w:h="16834" w:code="9"/>
      <w:pgMar w:top="1440" w:right="1440" w:bottom="1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5ED28" w14:textId="77777777" w:rsidR="00CE5A26" w:rsidRDefault="00CE5A26">
      <w:r>
        <w:separator/>
      </w:r>
    </w:p>
    <w:p w14:paraId="01C7D43A" w14:textId="77777777" w:rsidR="00CE5A26" w:rsidRDefault="00CE5A26"/>
  </w:endnote>
  <w:endnote w:type="continuationSeparator" w:id="0">
    <w:p w14:paraId="38E64C00" w14:textId="77777777" w:rsidR="00CE5A26" w:rsidRDefault="00CE5A26">
      <w:r>
        <w:continuationSeparator/>
      </w:r>
    </w:p>
    <w:p w14:paraId="75FE6294" w14:textId="77777777" w:rsidR="00CE5A26" w:rsidRDefault="00CE5A26"/>
  </w:endnote>
  <w:endnote w:type="continuationNotice" w:id="1">
    <w:p w14:paraId="41577FDB" w14:textId="77777777" w:rsidR="00CE5A26" w:rsidRDefault="00CE5A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9924" w14:textId="77777777" w:rsidR="00254C34" w:rsidRDefault="00254C34">
    <w:pP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F0D26" w14:textId="77777777" w:rsidR="00254C34" w:rsidRDefault="00254C34">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800"/>
      <w:gridCol w:w="1800"/>
    </w:tblGrid>
    <w:tr w:rsidR="007B3991" w14:paraId="2CBE8526" w14:textId="77777777" w:rsidTr="000E4381">
      <w:trPr>
        <w:cantSplit/>
        <w:trHeight w:val="87"/>
      </w:trPr>
      <w:tc>
        <w:tcPr>
          <w:tcW w:w="1800" w:type="dxa"/>
        </w:tcPr>
        <w:p w14:paraId="47A146D6" w14:textId="77777777" w:rsidR="007B3991" w:rsidRPr="000E4381" w:rsidRDefault="007B3991">
          <w:pPr>
            <w:pStyle w:val="Reporttableright"/>
            <w:rPr>
              <w:rFonts w:ascii="Georgia" w:hAnsi="Georgia" w:cs="Times New Roman"/>
              <w:sz w:val="17"/>
              <w:szCs w:val="17"/>
            </w:rPr>
          </w:pPr>
          <w:r w:rsidRPr="000E4381">
            <w:rPr>
              <w:rFonts w:ascii="Georgia" w:hAnsi="Georgia" w:cs="Times New Roman"/>
              <w:sz w:val="17"/>
              <w:szCs w:val="17"/>
            </w:rPr>
            <w:t xml:space="preserve">Pagina </w:t>
          </w:r>
        </w:p>
      </w:tc>
      <w:tc>
        <w:tcPr>
          <w:tcW w:w="1800" w:type="dxa"/>
        </w:tcPr>
        <w:p w14:paraId="11275397" w14:textId="77777777" w:rsidR="007B3991" w:rsidRPr="000E4381" w:rsidRDefault="007B3991" w:rsidP="00516A69">
          <w:pPr>
            <w:pStyle w:val="Reporttableleft"/>
            <w:rPr>
              <w:sz w:val="17"/>
              <w:szCs w:val="17"/>
            </w:rPr>
          </w:pPr>
          <w:r w:rsidRPr="000E4381">
            <w:rPr>
              <w:sz w:val="17"/>
              <w:szCs w:val="17"/>
            </w:rPr>
            <w:fldChar w:fldCharType="begin"/>
          </w:r>
          <w:r w:rsidRPr="000E4381">
            <w:rPr>
              <w:sz w:val="17"/>
              <w:szCs w:val="17"/>
            </w:rPr>
            <w:instrText xml:space="preserve"> PAGE </w:instrText>
          </w:r>
          <w:r w:rsidRPr="000E4381">
            <w:rPr>
              <w:sz w:val="17"/>
              <w:szCs w:val="17"/>
            </w:rPr>
            <w:fldChar w:fldCharType="separate"/>
          </w:r>
          <w:r w:rsidR="00C20087" w:rsidRPr="000E4381">
            <w:rPr>
              <w:noProof/>
              <w:sz w:val="17"/>
              <w:szCs w:val="17"/>
            </w:rPr>
            <w:t>2</w:t>
          </w:r>
          <w:r w:rsidRPr="000E4381">
            <w:rPr>
              <w:sz w:val="17"/>
              <w:szCs w:val="17"/>
            </w:rPr>
            <w:fldChar w:fldCharType="end"/>
          </w:r>
          <w:r w:rsidRPr="000E4381">
            <w:rPr>
              <w:sz w:val="17"/>
              <w:szCs w:val="17"/>
            </w:rPr>
            <w:t xml:space="preserve"> din </w:t>
          </w:r>
          <w:r w:rsidRPr="000E4381">
            <w:rPr>
              <w:sz w:val="17"/>
              <w:szCs w:val="17"/>
            </w:rPr>
            <w:fldChar w:fldCharType="begin"/>
          </w:r>
          <w:r w:rsidRPr="000E4381">
            <w:rPr>
              <w:sz w:val="17"/>
              <w:szCs w:val="17"/>
            </w:rPr>
            <w:instrText xml:space="preserve"> NUMPAGES </w:instrText>
          </w:r>
          <w:r w:rsidRPr="000E4381">
            <w:rPr>
              <w:sz w:val="17"/>
              <w:szCs w:val="17"/>
            </w:rPr>
            <w:fldChar w:fldCharType="separate"/>
          </w:r>
          <w:r w:rsidR="00C20087" w:rsidRPr="000E4381">
            <w:rPr>
              <w:noProof/>
              <w:sz w:val="17"/>
              <w:szCs w:val="17"/>
            </w:rPr>
            <w:t>12</w:t>
          </w:r>
          <w:r w:rsidRPr="000E4381">
            <w:rPr>
              <w:sz w:val="17"/>
              <w:szCs w:val="17"/>
            </w:rPr>
            <w:fldChar w:fldCharType="end"/>
          </w:r>
        </w:p>
      </w:tc>
    </w:tr>
  </w:tbl>
  <w:p w14:paraId="2406CC9C" w14:textId="77777777" w:rsidR="007B3991" w:rsidRDefault="007B3991">
    <w:pPr>
      <w:ind w:left="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800"/>
      <w:gridCol w:w="1800"/>
      <w:gridCol w:w="1800"/>
      <w:gridCol w:w="1200"/>
      <w:gridCol w:w="1200"/>
      <w:gridCol w:w="1200"/>
    </w:tblGrid>
    <w:tr w:rsidR="007B3991" w14:paraId="45703699" w14:textId="77777777">
      <w:trPr>
        <w:cantSplit/>
        <w:trHeight w:val="176"/>
      </w:trPr>
      <w:tc>
        <w:tcPr>
          <w:tcW w:w="1800" w:type="dxa"/>
        </w:tcPr>
        <w:p w14:paraId="196977C8" w14:textId="77777777" w:rsidR="007B3991" w:rsidRDefault="007B3991">
          <w:pPr>
            <w:pStyle w:val="Reporttableright"/>
          </w:pPr>
          <w:r>
            <w:t xml:space="preserve">Page </w:t>
          </w:r>
        </w:p>
      </w:tc>
      <w:tc>
        <w:tcPr>
          <w:tcW w:w="1800" w:type="dxa"/>
        </w:tcPr>
        <w:p w14:paraId="7E25034D" w14:textId="77777777" w:rsidR="007B3991" w:rsidRDefault="007B3991">
          <w:pPr>
            <w:pStyle w:val="Reporttableleft"/>
          </w:pPr>
          <w:r>
            <w:fldChar w:fldCharType="begin"/>
          </w:r>
          <w:r>
            <w:instrText xml:space="preserve"> PAGE </w:instrText>
          </w:r>
          <w:r>
            <w:fldChar w:fldCharType="separate"/>
          </w:r>
          <w:r w:rsidR="00C20087">
            <w:rPr>
              <w:noProof/>
            </w:rPr>
            <w:t>12</w:t>
          </w:r>
          <w:r>
            <w:rPr>
              <w:noProof/>
            </w:rPr>
            <w:fldChar w:fldCharType="end"/>
          </w:r>
          <w:r>
            <w:t xml:space="preserve"> of </w:t>
          </w:r>
          <w:fldSimple w:instr=" NUMPAGES ">
            <w:r w:rsidR="00C20087">
              <w:rPr>
                <w:noProof/>
              </w:rPr>
              <w:t>12</w:t>
            </w:r>
          </w:fldSimple>
        </w:p>
      </w:tc>
      <w:tc>
        <w:tcPr>
          <w:tcW w:w="1800" w:type="dxa"/>
        </w:tcPr>
        <w:p w14:paraId="6CFCA465" w14:textId="77777777" w:rsidR="007B3991" w:rsidRDefault="007B3991">
          <w:pPr>
            <w:pStyle w:val="Reporttableright"/>
          </w:pPr>
        </w:p>
      </w:tc>
      <w:tc>
        <w:tcPr>
          <w:tcW w:w="1200" w:type="dxa"/>
        </w:tcPr>
        <w:p w14:paraId="333BA79C" w14:textId="77777777" w:rsidR="007B3991" w:rsidRDefault="007B3991">
          <w:pPr>
            <w:pStyle w:val="Reporttableleft"/>
          </w:pPr>
        </w:p>
      </w:tc>
      <w:tc>
        <w:tcPr>
          <w:tcW w:w="1200" w:type="dxa"/>
        </w:tcPr>
        <w:p w14:paraId="1299DB53" w14:textId="77777777" w:rsidR="007B3991" w:rsidRDefault="007B3991">
          <w:pPr>
            <w:pStyle w:val="Reporttableright"/>
          </w:pPr>
        </w:p>
      </w:tc>
      <w:tc>
        <w:tcPr>
          <w:tcW w:w="1200" w:type="dxa"/>
        </w:tcPr>
        <w:p w14:paraId="337FB5DA" w14:textId="77777777" w:rsidR="007B3991" w:rsidRDefault="007B3991">
          <w:pPr>
            <w:pStyle w:val="Reporttableleft"/>
          </w:pPr>
        </w:p>
      </w:tc>
    </w:tr>
  </w:tbl>
  <w:p w14:paraId="7CEB7394" w14:textId="77777777" w:rsidR="007B3991" w:rsidRDefault="007B3991">
    <w:pPr>
      <w:ind w:left="0"/>
      <w:jc w:val="center"/>
    </w:pPr>
  </w:p>
  <w:p w14:paraId="6FBDF976" w14:textId="77777777" w:rsidR="007B3991" w:rsidRDefault="007B39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C9253" w14:textId="77777777" w:rsidR="00CE5A26" w:rsidRDefault="00CE5A26">
      <w:r>
        <w:separator/>
      </w:r>
    </w:p>
    <w:p w14:paraId="20F638DF" w14:textId="77777777" w:rsidR="00CE5A26" w:rsidRDefault="00CE5A26"/>
  </w:footnote>
  <w:footnote w:type="continuationSeparator" w:id="0">
    <w:p w14:paraId="442F48E2" w14:textId="77777777" w:rsidR="00CE5A26" w:rsidRDefault="00CE5A26">
      <w:r>
        <w:continuationSeparator/>
      </w:r>
    </w:p>
    <w:p w14:paraId="650BE628" w14:textId="77777777" w:rsidR="00CE5A26" w:rsidRDefault="00CE5A26"/>
  </w:footnote>
  <w:footnote w:type="continuationNotice" w:id="1">
    <w:p w14:paraId="7B1FA305" w14:textId="77777777" w:rsidR="00CE5A26" w:rsidRDefault="00CE5A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456F" w14:textId="730D1E50" w:rsidR="00254C34" w:rsidRDefault="00254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7B58" w14:textId="5950E98F" w:rsidR="00254C34" w:rsidRDefault="00254C34">
    <w:r>
      <w:rPr>
        <w:noProof/>
      </w:rPr>
      <w:drawing>
        <wp:anchor distT="0" distB="0" distL="114300" distR="114300" simplePos="0" relativeHeight="251657216" behindDoc="0" locked="1" layoutInCell="1" allowOverlap="1" wp14:anchorId="2FE3F4F4" wp14:editId="302F9B87">
          <wp:simplePos x="0" y="0"/>
          <wp:positionH relativeFrom="page">
            <wp:align>center</wp:align>
          </wp:positionH>
          <wp:positionV relativeFrom="page">
            <wp:posOffset>838835</wp:posOffset>
          </wp:positionV>
          <wp:extent cx="1790700" cy="314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14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F173" w14:textId="6CE39D0E" w:rsidR="00254C34" w:rsidRPr="000B54C9" w:rsidRDefault="00254C34">
    <w:pPr>
      <w:tabs>
        <w:tab w:val="left" w:pos="1134"/>
      </w:tabs>
      <w:rPr>
        <w:b/>
        <w:i/>
        <w:color w:val="590056"/>
        <w:highlight w:val="lightGray"/>
      </w:rPr>
    </w:pPr>
  </w:p>
  <w:p w14:paraId="3CEFA278" w14:textId="77777777" w:rsidR="00254C34" w:rsidRDefault="00254C34" w:rsidP="00665219">
    <w:pPr>
      <w:ind w:left="0"/>
      <w:rPr>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B976" w14:textId="40F9CFF3" w:rsidR="007B3991" w:rsidRDefault="007B39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AAEB" w14:textId="4AAB86DA" w:rsidR="007B3991" w:rsidRDefault="007B3991">
    <w:pPr>
      <w:jc w:val="center"/>
    </w:pPr>
  </w:p>
  <w:p w14:paraId="169203FE" w14:textId="77777777" w:rsidR="007B3991" w:rsidRDefault="007B399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16D2" w14:textId="101CEE97" w:rsidR="007B3991" w:rsidRDefault="007B3991">
    <w:pPr>
      <w:tabs>
        <w:tab w:val="left" w:pos="1134"/>
      </w:tabs>
    </w:pPr>
    <w:r>
      <w:tab/>
    </w:r>
  </w:p>
  <w:p w14:paraId="3CE4676E" w14:textId="77777777" w:rsidR="007B3991" w:rsidRDefault="007B39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D3CA960"/>
    <w:lvl w:ilvl="0">
      <w:start w:val="1"/>
      <w:numFmt w:val="decimal"/>
      <w:pStyle w:val="Sheading1"/>
      <w:lvlText w:val="%1."/>
      <w:lvlJc w:val="left"/>
      <w:pPr>
        <w:tabs>
          <w:tab w:val="num" w:pos="1211"/>
        </w:tabs>
        <w:ind w:left="1211" w:hanging="360"/>
      </w:pPr>
      <w:rPr>
        <w:rFonts w:cs="Times New Roman"/>
      </w:rPr>
    </w:lvl>
  </w:abstractNum>
  <w:abstractNum w:abstractNumId="1" w15:restartNumberingAfterBreak="0">
    <w:nsid w:val="020D4E4C"/>
    <w:multiLevelType w:val="multilevel"/>
    <w:tmpl w:val="E46A7C2A"/>
    <w:lvl w:ilvl="0">
      <w:start w:val="2"/>
      <w:numFmt w:val="decimal"/>
      <w:lvlText w:val="6.%1."/>
      <w:lvlJc w:val="left"/>
      <w:rPr>
        <w:rFonts w:ascii="Calibri" w:eastAsia="Calibri" w:hAnsi="Calibri" w:cs="Calibri"/>
        <w:b w:val="0"/>
        <w:bCs w:val="0"/>
        <w:i w:val="0"/>
        <w:iCs w:val="0"/>
        <w:smallCaps w:val="0"/>
        <w:strike w:val="0"/>
        <w:color w:val="000000"/>
        <w:spacing w:val="3"/>
        <w:w w:val="100"/>
        <w:position w:val="0"/>
        <w:sz w:val="21"/>
        <w:szCs w:val="21"/>
        <w:u w:val="none"/>
        <w:lang w:val="en-US"/>
      </w:rPr>
    </w:lvl>
    <w:lvl w:ilvl="1">
      <w:start w:val="7"/>
      <w:numFmt w:val="decimal"/>
      <w:lvlText w:val="%2."/>
      <w:lvlJc w:val="left"/>
      <w:rPr>
        <w:rFonts w:ascii="Calibri" w:eastAsia="Calibri" w:hAnsi="Calibri" w:cs="Calibri"/>
        <w:b/>
        <w:bCs/>
        <w:i w:val="0"/>
        <w:iCs w:val="0"/>
        <w:smallCaps w:val="0"/>
        <w:strike w:val="0"/>
        <w:color w:val="000000"/>
        <w:spacing w:val="1"/>
        <w:w w:val="100"/>
        <w:position w:val="0"/>
        <w:sz w:val="21"/>
        <w:szCs w:val="21"/>
        <w:u w:val="none"/>
        <w:lang w:val="en-US"/>
      </w:rPr>
    </w:lvl>
    <w:lvl w:ilvl="2">
      <w:start w:val="1"/>
      <w:numFmt w:val="decimal"/>
      <w:lvlText w:val="%2.%3."/>
      <w:lvlJc w:val="left"/>
      <w:rPr>
        <w:rFonts w:ascii="Calibri" w:eastAsia="Calibri" w:hAnsi="Calibri" w:cs="Calibri"/>
        <w:b w:val="0"/>
        <w:bCs w:val="0"/>
        <w:i w:val="0"/>
        <w:iCs w:val="0"/>
        <w:smallCaps w:val="0"/>
        <w:strike w:val="0"/>
        <w:color w:val="000000"/>
        <w:spacing w:val="3"/>
        <w:w w:val="100"/>
        <w:position w:val="0"/>
        <w:sz w:val="21"/>
        <w:szCs w:val="21"/>
        <w:u w:val="none"/>
        <w:lang w:val="en-US"/>
      </w:rPr>
    </w:lvl>
    <w:lvl w:ilvl="3">
      <w:start w:val="1"/>
      <w:numFmt w:val="decimal"/>
      <w:lvlText w:val="%2.%3.%4."/>
      <w:lvlJc w:val="left"/>
      <w:rPr>
        <w:rFonts w:ascii="Calibri" w:eastAsia="Calibri" w:hAnsi="Calibri" w:cs="Calibri"/>
        <w:b w:val="0"/>
        <w:bCs w:val="0"/>
        <w:i w:val="0"/>
        <w:iCs w:val="0"/>
        <w:smallCaps w:val="0"/>
        <w:strike w:val="0"/>
        <w:color w:val="000000"/>
        <w:spacing w:val="3"/>
        <w:w w:val="100"/>
        <w:position w:val="0"/>
        <w:sz w:val="21"/>
        <w:szCs w:val="21"/>
        <w:u w:val="none"/>
        <w:lang w:val="en-US"/>
      </w:rPr>
    </w:lvl>
    <w:lvl w:ilvl="4">
      <w:start w:val="10"/>
      <w:numFmt w:val="decimal"/>
      <w:lvlText w:val="%5."/>
      <w:lvlJc w:val="left"/>
      <w:rPr>
        <w:rFonts w:ascii="Calibri" w:eastAsia="Calibri" w:hAnsi="Calibri" w:cs="Calibri"/>
        <w:b/>
        <w:bCs/>
        <w:i w:val="0"/>
        <w:iCs w:val="0"/>
        <w:smallCaps w:val="0"/>
        <w:strike w:val="0"/>
        <w:color w:val="000000"/>
        <w:spacing w:val="1"/>
        <w:w w:val="100"/>
        <w:position w:val="0"/>
        <w:sz w:val="21"/>
        <w:szCs w:val="21"/>
        <w:u w:val="none"/>
        <w:lang w:val="en-US"/>
      </w:rPr>
    </w:lvl>
    <w:lvl w:ilvl="5">
      <w:start w:val="1"/>
      <w:numFmt w:val="decimal"/>
      <w:lvlText w:val="%5.%6."/>
      <w:lvlJc w:val="left"/>
      <w:rPr>
        <w:rFonts w:ascii="Calibri" w:eastAsia="Calibri" w:hAnsi="Calibri" w:cs="Calibri"/>
        <w:b w:val="0"/>
        <w:bCs w:val="0"/>
        <w:i w:val="0"/>
        <w:iCs w:val="0"/>
        <w:smallCaps w:val="0"/>
        <w:strike w:val="0"/>
        <w:color w:val="000000"/>
        <w:spacing w:val="3"/>
        <w:w w:val="100"/>
        <w:position w:val="0"/>
        <w:sz w:val="21"/>
        <w:szCs w:val="21"/>
        <w:u w:val="none"/>
        <w:lang w:val="en-US"/>
      </w:rPr>
    </w:lvl>
    <w:lvl w:ilvl="6">
      <w:start w:val="1"/>
      <w:numFmt w:val="decimal"/>
      <w:lvlText w:val="%5.%6.%7."/>
      <w:lvlJc w:val="left"/>
      <w:rPr>
        <w:rFonts w:ascii="Calibri" w:eastAsia="Calibri" w:hAnsi="Calibri" w:cs="Calibri"/>
        <w:b w:val="0"/>
        <w:bCs w:val="0"/>
        <w:i w:val="0"/>
        <w:iCs w:val="0"/>
        <w:smallCaps w:val="0"/>
        <w:strike w:val="0"/>
        <w:color w:val="000000"/>
        <w:spacing w:val="3"/>
        <w:w w:val="100"/>
        <w:position w:val="0"/>
        <w:sz w:val="21"/>
        <w:szCs w:val="21"/>
        <w:u w:val="none"/>
        <w:lang w:val="en-US"/>
      </w:rPr>
    </w:lvl>
    <w:lvl w:ilvl="7">
      <w:numFmt w:val="decimal"/>
      <w:lvlText w:val=""/>
      <w:lvlJc w:val="left"/>
    </w:lvl>
    <w:lvl w:ilvl="8">
      <w:numFmt w:val="decimal"/>
      <w:lvlText w:val=""/>
      <w:lvlJc w:val="left"/>
    </w:lvl>
  </w:abstractNum>
  <w:abstractNum w:abstractNumId="2" w15:restartNumberingAfterBreak="0">
    <w:nsid w:val="04723DB5"/>
    <w:multiLevelType w:val="multilevel"/>
    <w:tmpl w:val="A85AEEC0"/>
    <w:name w:val="Definition Numbering List"/>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3"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4"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5" w15:restartNumberingAfterBreak="0">
    <w:nsid w:val="0AFF10E5"/>
    <w:multiLevelType w:val="singleLevel"/>
    <w:tmpl w:val="40185EF6"/>
    <w:lvl w:ilvl="0">
      <w:start w:val="1"/>
      <w:numFmt w:val="lowerRoman"/>
      <w:pStyle w:val="roman3"/>
      <w:lvlText w:val="(%1)"/>
      <w:lvlJc w:val="left"/>
      <w:pPr>
        <w:tabs>
          <w:tab w:val="num" w:pos="2041"/>
        </w:tabs>
        <w:ind w:left="2041" w:hanging="680"/>
      </w:pPr>
    </w:lvl>
  </w:abstractNum>
  <w:abstractNum w:abstractNumId="6" w15:restartNumberingAfterBreak="0">
    <w:nsid w:val="0CEA1130"/>
    <w:multiLevelType w:val="multilevel"/>
    <w:tmpl w:val="3E746198"/>
    <w:lvl w:ilvl="0">
      <w:start w:val="1"/>
      <w:numFmt w:val="upperRoman"/>
      <w:pStyle w:val="TITLE1"/>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pStyle w:val="Level1"/>
      <w:lvlText w:val="%2."/>
      <w:lvlJc w:val="left"/>
      <w:pPr>
        <w:tabs>
          <w:tab w:val="num" w:pos="510"/>
        </w:tabs>
        <w:ind w:left="510" w:hanging="510"/>
      </w:pPr>
      <w:rPr>
        <w:rFonts w:ascii="Georgia" w:hAnsi="Georgia" w:cs="Times New Roman" w:hint="default"/>
        <w:b/>
        <w:i w:val="0"/>
        <w:color w:val="auto"/>
        <w:sz w:val="20"/>
        <w:szCs w:val="20"/>
      </w:rPr>
    </w:lvl>
    <w:lvl w:ilvl="2">
      <w:start w:val="1"/>
      <w:numFmt w:val="decimal"/>
      <w:pStyle w:val="Level2"/>
      <w:lvlText w:val="%2.%3."/>
      <w:lvlJc w:val="left"/>
      <w:rPr>
        <w:rFonts w:cs="Times New Roman" w:hint="default"/>
        <w:b w:val="0"/>
        <w:i w:val="0"/>
        <w:caps w:val="0"/>
        <w:smallCaps w:val="0"/>
        <w:strike w:val="0"/>
        <w:dstrike w:val="0"/>
        <w:vanish w:val="0"/>
        <w:color w:val="000000"/>
        <w:spacing w:val="0"/>
        <w:kern w:val="0"/>
        <w:position w:val="0"/>
        <w:u w:val="none"/>
        <w:effect w:val="none"/>
        <w:vertAlign w:val="baseline"/>
        <w:em w:val="none"/>
      </w:rPr>
    </w:lvl>
    <w:lvl w:ilvl="3">
      <w:start w:val="1"/>
      <w:numFmt w:val="decimal"/>
      <w:pStyle w:val="Level3"/>
      <w:lvlText w:val="%2.%3.%4."/>
      <w:lvlJc w:val="left"/>
      <w:pPr>
        <w:tabs>
          <w:tab w:val="num" w:pos="3040"/>
        </w:tabs>
        <w:ind w:left="3040" w:hanging="700"/>
      </w:pPr>
      <w:rPr>
        <w:rFonts w:ascii="Georgia" w:hAnsi="Georgia" w:cs="Times New Roman" w:hint="default"/>
        <w:b w:val="0"/>
        <w:i w:val="0"/>
        <w:color w:val="auto"/>
        <w:sz w:val="20"/>
        <w:szCs w:val="20"/>
      </w:rPr>
    </w:lvl>
    <w:lvl w:ilvl="4">
      <w:start w:val="1"/>
      <w:numFmt w:val="lowerRoman"/>
      <w:pStyle w:val="Level4"/>
      <w:lvlText w:val="%5."/>
      <w:lvlJc w:val="left"/>
      <w:pPr>
        <w:tabs>
          <w:tab w:val="num" w:pos="1680"/>
        </w:tabs>
        <w:ind w:left="1680" w:hanging="420"/>
      </w:pPr>
      <w:rPr>
        <w:rFonts w:ascii="Georgia" w:hAnsi="Georgia" w:cs="Times New Roman" w:hint="default"/>
        <w:b w:val="0"/>
        <w:i w:val="0"/>
        <w:color w:val="auto"/>
        <w:sz w:val="20"/>
        <w:szCs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7" w15:restartNumberingAfterBreak="0">
    <w:nsid w:val="0FE45BDE"/>
    <w:multiLevelType w:val="hybridMultilevel"/>
    <w:tmpl w:val="6B645600"/>
    <w:lvl w:ilvl="0" w:tplc="A36CD4E8">
      <w:start w:val="1"/>
      <w:numFmt w:val="upperLetter"/>
      <w:pStyle w:val="Recitals"/>
      <w:lvlText w:val="(%1)"/>
      <w:lvlJc w:val="left"/>
      <w:pPr>
        <w:ind w:left="360" w:hanging="360"/>
      </w:pPr>
      <w:rPr>
        <w:rFonts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81AE4"/>
    <w:multiLevelType w:val="multilevel"/>
    <w:tmpl w:val="5CAA606C"/>
    <w:lvl w:ilvl="0">
      <w:start w:val="1"/>
      <w:numFmt w:val="upperRoman"/>
      <w:pStyle w:val="ReportBody1"/>
      <w:lvlText w:val="%1."/>
      <w:lvlJc w:val="left"/>
      <w:rPr>
        <w:rFonts w:ascii="Georgia" w:hAnsi="Georgia" w:cs="Times New Roman" w:hint="default"/>
        <w:b w:val="0"/>
        <w:bCs w:val="0"/>
        <w:i w:val="0"/>
        <w:iCs w:val="0"/>
        <w:strike w:val="0"/>
        <w:dstrike w:val="0"/>
        <w:vanish w:val="0"/>
        <w:color w:val="3B003F"/>
        <w:spacing w:val="0"/>
        <w:kern w:val="0"/>
        <w:position w:val="0"/>
        <w:sz w:val="24"/>
        <w:u w:val="none"/>
        <w:vertAlign w:val="baseline"/>
        <w:em w:val="no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9"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25584EDB"/>
    <w:multiLevelType w:val="hybridMultilevel"/>
    <w:tmpl w:val="F3A6AED6"/>
    <w:lvl w:ilvl="0" w:tplc="FFFFFFFF">
      <w:start w:val="1"/>
      <w:numFmt w:val="decimal"/>
      <w:lvlText w:val="%1."/>
      <w:lvlJc w:val="center"/>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A12029"/>
    <w:multiLevelType w:val="hybridMultilevel"/>
    <w:tmpl w:val="F3A6AED6"/>
    <w:lvl w:ilvl="0" w:tplc="FFFFFFFF">
      <w:start w:val="1"/>
      <w:numFmt w:val="decimal"/>
      <w:lvlText w:val="%1."/>
      <w:lvlJc w:val="center"/>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285C47"/>
    <w:multiLevelType w:val="multilevel"/>
    <w:tmpl w:val="CF5217E4"/>
    <w:name w:val="Plato Heading List2"/>
    <w:lvl w:ilvl="0">
      <w:start w:val="1"/>
      <w:numFmt w:val="decimal"/>
      <w:lvlText w:val="%1."/>
      <w:legacy w:legacy="1" w:legacySpace="0" w:legacyIndent="720"/>
      <w:lvlJc w:val="left"/>
      <w:pPr>
        <w:ind w:left="720" w:hanging="720"/>
      </w:pPr>
      <w:rPr>
        <w:rFonts w:cs="Times New Roman"/>
        <w:b w:val="0"/>
      </w:rPr>
    </w:lvl>
    <w:lvl w:ilvl="1">
      <w:start w:val="1"/>
      <w:numFmt w:val="decimal"/>
      <w:lvlText w:val="%1.%2"/>
      <w:legacy w:legacy="1" w:legacySpace="0" w:legacyIndent="720"/>
      <w:lvlJc w:val="left"/>
      <w:pPr>
        <w:ind w:left="1440" w:hanging="720"/>
      </w:pPr>
      <w:rPr>
        <w:rFonts w:cs="Times New Roman"/>
        <w:b w:val="0"/>
        <w:sz w:val="20"/>
        <w:szCs w:val="20"/>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13" w15:restartNumberingAfterBreak="0">
    <w:nsid w:val="296079D3"/>
    <w:multiLevelType w:val="hybridMultilevel"/>
    <w:tmpl w:val="BA247A36"/>
    <w:lvl w:ilvl="0" w:tplc="F2506EF0">
      <w:start w:val="1"/>
      <w:numFmt w:val="decimal"/>
      <w:lvlText w:val="%1."/>
      <w:lvlJc w:val="left"/>
      <w:pPr>
        <w:ind w:left="720" w:hanging="360"/>
      </w:pPr>
      <w:rPr>
        <w:rFonts w:hint="default"/>
        <w:i w:val="0"/>
        <w:i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A47699D"/>
    <w:multiLevelType w:val="hybridMultilevel"/>
    <w:tmpl w:val="47D05BD4"/>
    <w:lvl w:ilvl="0" w:tplc="0418000F">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D7E3B4C"/>
    <w:multiLevelType w:val="hybridMultilevel"/>
    <w:tmpl w:val="C090FB9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E4E09B1"/>
    <w:multiLevelType w:val="multilevel"/>
    <w:tmpl w:val="B3A68258"/>
    <w:name w:val="Recital Numbering List"/>
    <w:lvl w:ilvl="0">
      <w:start w:val="1"/>
      <w:numFmt w:val="upperLetter"/>
      <w:lvlRestart w:val="0"/>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7" w15:restartNumberingAfterBreak="0">
    <w:nsid w:val="3EB0372A"/>
    <w:multiLevelType w:val="multilevel"/>
    <w:tmpl w:val="527AA242"/>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8" w15:restartNumberingAfterBreak="0">
    <w:nsid w:val="3F710F6C"/>
    <w:multiLevelType w:val="hybridMultilevel"/>
    <w:tmpl w:val="F3A6AED6"/>
    <w:lvl w:ilvl="0" w:tplc="E3025CA6">
      <w:start w:val="1"/>
      <w:numFmt w:val="decimal"/>
      <w:lvlText w:val="%1."/>
      <w:lvlJc w:val="center"/>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00365"/>
    <w:multiLevelType w:val="multilevel"/>
    <w:tmpl w:val="6FC8DA6C"/>
    <w:name w:val="Plato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0" w15:restartNumberingAfterBreak="0">
    <w:nsid w:val="52682FBF"/>
    <w:multiLevelType w:val="hybridMultilevel"/>
    <w:tmpl w:val="564AE0BC"/>
    <w:lvl w:ilvl="0" w:tplc="41140B06">
      <w:start w:val="1"/>
      <w:numFmt w:val="decimal"/>
      <w:pStyle w:val="Parties"/>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10200"/>
    <w:multiLevelType w:val="hybridMultilevel"/>
    <w:tmpl w:val="E07EF1FE"/>
    <w:lvl w:ilvl="0" w:tplc="0418000F">
      <w:start w:val="1"/>
      <w:numFmt w:val="decimal"/>
      <w:lvlText w:val="%1."/>
      <w:lvlJc w:val="left"/>
      <w:pPr>
        <w:ind w:left="720" w:hanging="360"/>
      </w:pPr>
      <w:rPr>
        <w:rFonts w:hint="default"/>
        <w:i w:val="0"/>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E047A24"/>
    <w:multiLevelType w:val="multilevel"/>
    <w:tmpl w:val="11F66FC4"/>
    <w:name w:val="Numbering"/>
    <w:lvl w:ilvl="0">
      <w:start w:val="1"/>
      <w:numFmt w:val="decimal"/>
      <w:lvlText w:val="%1."/>
      <w:lvlJc w:val="left"/>
      <w:pPr>
        <w:tabs>
          <w:tab w:val="num" w:pos="850"/>
        </w:tabs>
        <w:ind w:left="850" w:hanging="850"/>
      </w:pPr>
      <w:rPr>
        <w:rFonts w:hint="default"/>
        <w:b/>
        <w:caps w:val="0"/>
      </w:rPr>
    </w:lvl>
    <w:lvl w:ilvl="1">
      <w:start w:val="1"/>
      <w:numFmt w:val="decimal"/>
      <w:lvlText w:val="%1.%2"/>
      <w:lvlJc w:val="left"/>
      <w:pPr>
        <w:tabs>
          <w:tab w:val="num" w:pos="850"/>
        </w:tabs>
        <w:ind w:left="850" w:hanging="850"/>
      </w:pPr>
      <w:rPr>
        <w:rFonts w:hint="default"/>
        <w:b w:val="0"/>
        <w:i/>
        <w:caps w:val="0"/>
      </w:rPr>
    </w:lvl>
    <w:lvl w:ilvl="2">
      <w:start w:val="1"/>
      <w:numFmt w:val="decimal"/>
      <w:lvlText w:val="%1.%2.%3"/>
      <w:lvlJc w:val="left"/>
      <w:pPr>
        <w:tabs>
          <w:tab w:val="num" w:pos="1701"/>
        </w:tabs>
        <w:ind w:left="1701" w:hanging="851"/>
      </w:pPr>
      <w:rPr>
        <w:rFonts w:hint="default"/>
        <w:caps w:val="0"/>
      </w:rPr>
    </w:lvl>
    <w:lvl w:ilvl="3">
      <w:start w:val="1"/>
      <w:numFmt w:val="lowerRoman"/>
      <w:lvlText w:val="%4."/>
      <w:lvlJc w:val="left"/>
      <w:pPr>
        <w:tabs>
          <w:tab w:val="num" w:pos="2268"/>
        </w:tabs>
        <w:ind w:left="2268" w:hanging="567"/>
      </w:pPr>
      <w:rPr>
        <w:rFonts w:hint="default"/>
        <w:caps w:val="0"/>
      </w:rPr>
    </w:lvl>
    <w:lvl w:ilvl="4">
      <w:start w:val="1"/>
      <w:numFmt w:val="lowerLetter"/>
      <w:lvlText w:val="%5)"/>
      <w:lvlJc w:val="left"/>
      <w:pPr>
        <w:tabs>
          <w:tab w:val="num" w:pos="2835"/>
        </w:tabs>
        <w:ind w:left="2835" w:hanging="567"/>
      </w:pPr>
      <w:rPr>
        <w:rFonts w:hint="default"/>
        <w:caps w:val="0"/>
      </w:rPr>
    </w:lvl>
    <w:lvl w:ilvl="5">
      <w:start w:val="1"/>
      <w:numFmt w:val="lowerRoman"/>
      <w:lvlText w:val="(%6)"/>
      <w:lvlJc w:val="left"/>
      <w:pPr>
        <w:tabs>
          <w:tab w:val="num" w:pos="3402"/>
        </w:tabs>
        <w:ind w:left="3402" w:hanging="567"/>
      </w:pPr>
      <w:rPr>
        <w:rFonts w:hint="default"/>
        <w:caps w:val="0"/>
      </w:rPr>
    </w:lvl>
    <w:lvl w:ilvl="6">
      <w:start w:val="1"/>
      <w:numFmt w:val="upperLetter"/>
      <w:lvlText w:val="(%7)"/>
      <w:lvlJc w:val="left"/>
      <w:pPr>
        <w:tabs>
          <w:tab w:val="num" w:pos="3969"/>
        </w:tabs>
        <w:ind w:left="3969" w:hanging="567"/>
      </w:pPr>
      <w:rPr>
        <w:rFonts w:hint="default"/>
        <w:caps w:val="0"/>
      </w:rPr>
    </w:lvl>
    <w:lvl w:ilvl="7">
      <w:start w:val="1"/>
      <w:numFmt w:val="upperRoman"/>
      <w:lvlText w:val="(%8)"/>
      <w:lvlJc w:val="left"/>
      <w:pPr>
        <w:tabs>
          <w:tab w:val="num" w:pos="4536"/>
        </w:tabs>
        <w:ind w:left="4536" w:hanging="567"/>
      </w:pPr>
      <w:rPr>
        <w:rFonts w:hint="default"/>
        <w:caps w:val="0"/>
      </w:rPr>
    </w:lvl>
    <w:lvl w:ilvl="8">
      <w:start w:val="1"/>
      <w:numFmt w:val="lowerLetter"/>
      <w:lvlText w:val="%9)"/>
      <w:lvlJc w:val="left"/>
      <w:pPr>
        <w:tabs>
          <w:tab w:val="num" w:pos="5103"/>
        </w:tabs>
        <w:ind w:left="5103" w:hanging="567"/>
      </w:pPr>
      <w:rPr>
        <w:rFonts w:hint="default"/>
        <w:caps w:val="0"/>
      </w:rPr>
    </w:lvl>
  </w:abstractNum>
  <w:abstractNum w:abstractNumId="24"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25" w15:restartNumberingAfterBreak="0">
    <w:nsid w:val="631D1F17"/>
    <w:multiLevelType w:val="multilevel"/>
    <w:tmpl w:val="BD1095E4"/>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65649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4FA0B2B"/>
    <w:multiLevelType w:val="hybridMultilevel"/>
    <w:tmpl w:val="916C6274"/>
    <w:lvl w:ilvl="0" w:tplc="0418000F">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AEF30B6"/>
    <w:multiLevelType w:val="multilevel"/>
    <w:tmpl w:val="C94E689A"/>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i w:val="0"/>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E225618"/>
    <w:multiLevelType w:val="hybridMultilevel"/>
    <w:tmpl w:val="353A7D6C"/>
    <w:lvl w:ilvl="0" w:tplc="0418000F">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B943FBB"/>
    <w:multiLevelType w:val="multilevel"/>
    <w:tmpl w:val="71EAAAF2"/>
    <w:lvl w:ilvl="0">
      <w:start w:val="1"/>
      <w:numFmt w:val="lowerLetter"/>
      <w:pStyle w:val="Definition1"/>
      <w:lvlText w:val="(%1)"/>
      <w:lvlJc w:val="left"/>
      <w:pPr>
        <w:tabs>
          <w:tab w:val="num" w:pos="567"/>
        </w:tabs>
        <w:ind w:left="567" w:hanging="567"/>
      </w:pPr>
      <w:rPr>
        <w:rFonts w:hint="default"/>
      </w:rPr>
    </w:lvl>
    <w:lvl w:ilvl="1">
      <w:start w:val="1"/>
      <w:numFmt w:val="lowerRoman"/>
      <w:pStyle w:val="Definition2"/>
      <w:lvlText w:val="(%2)"/>
      <w:lvlJc w:val="left"/>
      <w:pPr>
        <w:tabs>
          <w:tab w:val="num" w:pos="1134"/>
        </w:tabs>
        <w:ind w:left="1134" w:hanging="567"/>
      </w:pPr>
      <w:rPr>
        <w:rFonts w:hint="default"/>
      </w:rPr>
    </w:lvl>
    <w:lvl w:ilvl="2">
      <w:start w:val="1"/>
      <w:numFmt w:val="upperLetter"/>
      <w:pStyle w:val="Definition3"/>
      <w:lvlText w:val="(%3)"/>
      <w:lvlJc w:val="left"/>
      <w:pPr>
        <w:tabs>
          <w:tab w:val="num" w:pos="1701"/>
        </w:tabs>
        <w:ind w:left="1701" w:hanging="567"/>
      </w:pPr>
      <w:rPr>
        <w:rFonts w:hint="default"/>
      </w:rPr>
    </w:lvl>
    <w:lvl w:ilvl="3">
      <w:start w:val="1"/>
      <w:numFmt w:val="upperRoman"/>
      <w:pStyle w:val="Definition4"/>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87042339">
    <w:abstractNumId w:val="24"/>
  </w:num>
  <w:num w:numId="2" w16cid:durableId="1634754418">
    <w:abstractNumId w:val="9"/>
  </w:num>
  <w:num w:numId="3" w16cid:durableId="1495485469">
    <w:abstractNumId w:val="8"/>
  </w:num>
  <w:num w:numId="4" w16cid:durableId="691732480">
    <w:abstractNumId w:val="17"/>
  </w:num>
  <w:num w:numId="5" w16cid:durableId="618416491">
    <w:abstractNumId w:val="4"/>
  </w:num>
  <w:num w:numId="6" w16cid:durableId="1628580302">
    <w:abstractNumId w:val="3"/>
  </w:num>
  <w:num w:numId="7" w16cid:durableId="8652375">
    <w:abstractNumId w:val="7"/>
  </w:num>
  <w:num w:numId="8" w16cid:durableId="1904297137">
    <w:abstractNumId w:val="20"/>
  </w:num>
  <w:num w:numId="9" w16cid:durableId="1990749290">
    <w:abstractNumId w:val="25"/>
  </w:num>
  <w:num w:numId="10" w16cid:durableId="1681543411">
    <w:abstractNumId w:val="22"/>
  </w:num>
  <w:num w:numId="11" w16cid:durableId="1239093403">
    <w:abstractNumId w:val="26"/>
  </w:num>
  <w:num w:numId="12" w16cid:durableId="1195843450">
    <w:abstractNumId w:val="28"/>
  </w:num>
  <w:num w:numId="13" w16cid:durableId="1092432153">
    <w:abstractNumId w:val="0"/>
  </w:num>
  <w:num w:numId="14" w16cid:durableId="1049839878">
    <w:abstractNumId w:val="5"/>
  </w:num>
  <w:num w:numId="15" w16cid:durableId="635179276">
    <w:abstractNumId w:val="2"/>
  </w:num>
  <w:num w:numId="16" w16cid:durableId="835071066">
    <w:abstractNumId w:val="6"/>
  </w:num>
  <w:num w:numId="17" w16cid:durableId="1029186615">
    <w:abstractNumId w:val="16"/>
  </w:num>
  <w:num w:numId="18" w16cid:durableId="290133167">
    <w:abstractNumId w:val="31"/>
    <w:lvlOverride w:ilvl="0">
      <w:startOverride w:val="1"/>
    </w:lvlOverride>
    <w:lvlOverride w:ilvl="1">
      <w:startOverride w:val="1"/>
    </w:lvlOverride>
    <w:lvlOverride w:ilvl="2">
      <w:startOverride w:val="1"/>
    </w:lvlOverride>
  </w:num>
  <w:num w:numId="19" w16cid:durableId="980113490">
    <w:abstractNumId w:val="31"/>
  </w:num>
  <w:num w:numId="20" w16cid:durableId="4427732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4268219">
    <w:abstractNumId w:val="18"/>
  </w:num>
  <w:num w:numId="22" w16cid:durableId="14126538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939743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71789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1032603">
    <w:abstractNumId w:val="10"/>
  </w:num>
  <w:num w:numId="26" w16cid:durableId="1862277977">
    <w:abstractNumId w:val="11"/>
  </w:num>
  <w:num w:numId="27" w16cid:durableId="1241015172">
    <w:abstractNumId w:val="6"/>
  </w:num>
  <w:num w:numId="28" w16cid:durableId="1426729608">
    <w:abstractNumId w:val="1"/>
  </w:num>
  <w:num w:numId="29" w16cid:durableId="231089221">
    <w:abstractNumId w:val="6"/>
  </w:num>
  <w:num w:numId="30" w16cid:durableId="1716348077">
    <w:abstractNumId w:val="6"/>
  </w:num>
  <w:num w:numId="31" w16cid:durableId="1784182831">
    <w:abstractNumId w:val="6"/>
  </w:num>
  <w:num w:numId="32" w16cid:durableId="1206600726">
    <w:abstractNumId w:val="6"/>
  </w:num>
  <w:num w:numId="33" w16cid:durableId="111022552">
    <w:abstractNumId w:val="27"/>
  </w:num>
  <w:num w:numId="34" w16cid:durableId="1912497773">
    <w:abstractNumId w:val="14"/>
  </w:num>
  <w:num w:numId="35" w16cid:durableId="1267956147">
    <w:abstractNumId w:val="30"/>
  </w:num>
  <w:num w:numId="36" w16cid:durableId="1038238683">
    <w:abstractNumId w:val="21"/>
  </w:num>
  <w:num w:numId="37" w16cid:durableId="1798334649">
    <w:abstractNumId w:val="15"/>
  </w:num>
  <w:num w:numId="38" w16cid:durableId="824735338">
    <w:abstractNumId w:val="13"/>
  </w:num>
  <w:num w:numId="39" w16cid:durableId="1959797485">
    <w:abstractNumId w:val="6"/>
  </w:num>
  <w:num w:numId="40" w16cid:durableId="1537810970">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efaultTabStop w:val="1259"/>
  <w:hyphenationZone w:val="425"/>
  <w:characterSpacingControl w:val="doNotCompress"/>
  <w:hdrShapeDefaults>
    <o:shapedefaults v:ext="edit" spidmax="2051" style="mso-height-percent:200;mso-width-relative:margin;mso-height-relative:margin" fillcolor="white" stroke="f">
      <v:fill color="white"/>
      <v:stroke on="f"/>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43EB7"/>
    <w:rsid w:val="00000442"/>
    <w:rsid w:val="00003C99"/>
    <w:rsid w:val="00003D6D"/>
    <w:rsid w:val="00007F56"/>
    <w:rsid w:val="00010ABF"/>
    <w:rsid w:val="000120FE"/>
    <w:rsid w:val="000125B0"/>
    <w:rsid w:val="0001324B"/>
    <w:rsid w:val="00014B65"/>
    <w:rsid w:val="0001578E"/>
    <w:rsid w:val="00016EED"/>
    <w:rsid w:val="000172F6"/>
    <w:rsid w:val="00022601"/>
    <w:rsid w:val="00023488"/>
    <w:rsid w:val="0002454F"/>
    <w:rsid w:val="000274EA"/>
    <w:rsid w:val="00032D6F"/>
    <w:rsid w:val="0003601B"/>
    <w:rsid w:val="00036F01"/>
    <w:rsid w:val="0003732B"/>
    <w:rsid w:val="000429BA"/>
    <w:rsid w:val="00045898"/>
    <w:rsid w:val="00054630"/>
    <w:rsid w:val="00055882"/>
    <w:rsid w:val="00060537"/>
    <w:rsid w:val="0006103D"/>
    <w:rsid w:val="00062C1A"/>
    <w:rsid w:val="00062F02"/>
    <w:rsid w:val="00063E5A"/>
    <w:rsid w:val="000648E2"/>
    <w:rsid w:val="00065CAB"/>
    <w:rsid w:val="000663CA"/>
    <w:rsid w:val="00067B5F"/>
    <w:rsid w:val="00073690"/>
    <w:rsid w:val="000825A3"/>
    <w:rsid w:val="00084CD5"/>
    <w:rsid w:val="00090BC3"/>
    <w:rsid w:val="000911B2"/>
    <w:rsid w:val="00092802"/>
    <w:rsid w:val="00093709"/>
    <w:rsid w:val="0009433F"/>
    <w:rsid w:val="00094D49"/>
    <w:rsid w:val="0009604C"/>
    <w:rsid w:val="000A0791"/>
    <w:rsid w:val="000A0840"/>
    <w:rsid w:val="000A1EF3"/>
    <w:rsid w:val="000A2CB8"/>
    <w:rsid w:val="000A4848"/>
    <w:rsid w:val="000B03A5"/>
    <w:rsid w:val="000B0840"/>
    <w:rsid w:val="000B2624"/>
    <w:rsid w:val="000B2D46"/>
    <w:rsid w:val="000B3A61"/>
    <w:rsid w:val="000B3D3C"/>
    <w:rsid w:val="000B42F7"/>
    <w:rsid w:val="000B492C"/>
    <w:rsid w:val="000B4DD1"/>
    <w:rsid w:val="000B54C5"/>
    <w:rsid w:val="000B54C9"/>
    <w:rsid w:val="000B678C"/>
    <w:rsid w:val="000B70BB"/>
    <w:rsid w:val="000C187A"/>
    <w:rsid w:val="000C1FDE"/>
    <w:rsid w:val="000C25A8"/>
    <w:rsid w:val="000C290F"/>
    <w:rsid w:val="000C35F2"/>
    <w:rsid w:val="000C3DBB"/>
    <w:rsid w:val="000D0C27"/>
    <w:rsid w:val="000D11C1"/>
    <w:rsid w:val="000D2454"/>
    <w:rsid w:val="000D519A"/>
    <w:rsid w:val="000D6E85"/>
    <w:rsid w:val="000D73B8"/>
    <w:rsid w:val="000E2139"/>
    <w:rsid w:val="000E3053"/>
    <w:rsid w:val="000E3313"/>
    <w:rsid w:val="000E4381"/>
    <w:rsid w:val="000E7A41"/>
    <w:rsid w:val="000F0462"/>
    <w:rsid w:val="000F0CED"/>
    <w:rsid w:val="000F1832"/>
    <w:rsid w:val="000F1B8F"/>
    <w:rsid w:val="000F4013"/>
    <w:rsid w:val="000F4CBC"/>
    <w:rsid w:val="000F516F"/>
    <w:rsid w:val="000F5E7F"/>
    <w:rsid w:val="000F5F67"/>
    <w:rsid w:val="000F7591"/>
    <w:rsid w:val="000F7607"/>
    <w:rsid w:val="001005F5"/>
    <w:rsid w:val="00100B9F"/>
    <w:rsid w:val="00101F13"/>
    <w:rsid w:val="0010355F"/>
    <w:rsid w:val="0010518E"/>
    <w:rsid w:val="001062FD"/>
    <w:rsid w:val="00107184"/>
    <w:rsid w:val="001113A5"/>
    <w:rsid w:val="00111B1F"/>
    <w:rsid w:val="00111B7E"/>
    <w:rsid w:val="0011517B"/>
    <w:rsid w:val="001215C5"/>
    <w:rsid w:val="00121A7B"/>
    <w:rsid w:val="00123F9E"/>
    <w:rsid w:val="00127474"/>
    <w:rsid w:val="00127504"/>
    <w:rsid w:val="00127604"/>
    <w:rsid w:val="00127BE7"/>
    <w:rsid w:val="00130A78"/>
    <w:rsid w:val="00131049"/>
    <w:rsid w:val="00135D46"/>
    <w:rsid w:val="00140A3E"/>
    <w:rsid w:val="001417CE"/>
    <w:rsid w:val="00141FC5"/>
    <w:rsid w:val="00142C2A"/>
    <w:rsid w:val="001430B8"/>
    <w:rsid w:val="001441EF"/>
    <w:rsid w:val="00147D09"/>
    <w:rsid w:val="00150A75"/>
    <w:rsid w:val="00150C45"/>
    <w:rsid w:val="001546DB"/>
    <w:rsid w:val="00161B08"/>
    <w:rsid w:val="0016209E"/>
    <w:rsid w:val="00162CA0"/>
    <w:rsid w:val="00163BE4"/>
    <w:rsid w:val="00163D94"/>
    <w:rsid w:val="00163E92"/>
    <w:rsid w:val="001659A8"/>
    <w:rsid w:val="001669CF"/>
    <w:rsid w:val="0017088E"/>
    <w:rsid w:val="00172A3B"/>
    <w:rsid w:val="00172BDD"/>
    <w:rsid w:val="00172C00"/>
    <w:rsid w:val="00173303"/>
    <w:rsid w:val="00173FA4"/>
    <w:rsid w:val="00174FC8"/>
    <w:rsid w:val="0017678C"/>
    <w:rsid w:val="001777C9"/>
    <w:rsid w:val="00180BBB"/>
    <w:rsid w:val="0018122C"/>
    <w:rsid w:val="00181D06"/>
    <w:rsid w:val="00185251"/>
    <w:rsid w:val="001862AC"/>
    <w:rsid w:val="001913FA"/>
    <w:rsid w:val="00191E2C"/>
    <w:rsid w:val="00192B8B"/>
    <w:rsid w:val="001930D6"/>
    <w:rsid w:val="001933BD"/>
    <w:rsid w:val="001937F8"/>
    <w:rsid w:val="001947A6"/>
    <w:rsid w:val="00195522"/>
    <w:rsid w:val="00195922"/>
    <w:rsid w:val="001961BF"/>
    <w:rsid w:val="001975FA"/>
    <w:rsid w:val="001A3573"/>
    <w:rsid w:val="001A3795"/>
    <w:rsid w:val="001A474B"/>
    <w:rsid w:val="001A47D3"/>
    <w:rsid w:val="001A574C"/>
    <w:rsid w:val="001A5837"/>
    <w:rsid w:val="001A5CAC"/>
    <w:rsid w:val="001A6AEC"/>
    <w:rsid w:val="001A7F80"/>
    <w:rsid w:val="001B13AF"/>
    <w:rsid w:val="001B1E6D"/>
    <w:rsid w:val="001B263D"/>
    <w:rsid w:val="001B463A"/>
    <w:rsid w:val="001B5217"/>
    <w:rsid w:val="001B581F"/>
    <w:rsid w:val="001B5A28"/>
    <w:rsid w:val="001B7A0F"/>
    <w:rsid w:val="001C0867"/>
    <w:rsid w:val="001C1170"/>
    <w:rsid w:val="001C3F92"/>
    <w:rsid w:val="001C5146"/>
    <w:rsid w:val="001D0F19"/>
    <w:rsid w:val="001D4BD0"/>
    <w:rsid w:val="001D6C74"/>
    <w:rsid w:val="001E29C2"/>
    <w:rsid w:val="001E68FB"/>
    <w:rsid w:val="001F0C36"/>
    <w:rsid w:val="001F380E"/>
    <w:rsid w:val="001F45BD"/>
    <w:rsid w:val="001F4B41"/>
    <w:rsid w:val="00201144"/>
    <w:rsid w:val="00203998"/>
    <w:rsid w:val="00205189"/>
    <w:rsid w:val="00206836"/>
    <w:rsid w:val="00210EEB"/>
    <w:rsid w:val="00211030"/>
    <w:rsid w:val="0021149E"/>
    <w:rsid w:val="00212D8A"/>
    <w:rsid w:val="00213025"/>
    <w:rsid w:val="0021441B"/>
    <w:rsid w:val="0021491E"/>
    <w:rsid w:val="00214D36"/>
    <w:rsid w:val="00215297"/>
    <w:rsid w:val="00217D60"/>
    <w:rsid w:val="00220858"/>
    <w:rsid w:val="00220FEB"/>
    <w:rsid w:val="00222F09"/>
    <w:rsid w:val="00224459"/>
    <w:rsid w:val="00224524"/>
    <w:rsid w:val="00225E71"/>
    <w:rsid w:val="0023404E"/>
    <w:rsid w:val="00234B16"/>
    <w:rsid w:val="0023582F"/>
    <w:rsid w:val="00235910"/>
    <w:rsid w:val="0023631F"/>
    <w:rsid w:val="00237930"/>
    <w:rsid w:val="002439B6"/>
    <w:rsid w:val="002477CC"/>
    <w:rsid w:val="00247A5A"/>
    <w:rsid w:val="002510AE"/>
    <w:rsid w:val="00253263"/>
    <w:rsid w:val="002547DA"/>
    <w:rsid w:val="00254C34"/>
    <w:rsid w:val="00256040"/>
    <w:rsid w:val="00256CB7"/>
    <w:rsid w:val="002570C0"/>
    <w:rsid w:val="00257CE0"/>
    <w:rsid w:val="00260F16"/>
    <w:rsid w:val="002619A8"/>
    <w:rsid w:val="00264E91"/>
    <w:rsid w:val="00265162"/>
    <w:rsid w:val="00267545"/>
    <w:rsid w:val="00267895"/>
    <w:rsid w:val="002704CF"/>
    <w:rsid w:val="00270C0E"/>
    <w:rsid w:val="00272A7C"/>
    <w:rsid w:val="00273C49"/>
    <w:rsid w:val="00274445"/>
    <w:rsid w:val="00275ED9"/>
    <w:rsid w:val="0027606C"/>
    <w:rsid w:val="00277B6E"/>
    <w:rsid w:val="00277D24"/>
    <w:rsid w:val="0028014B"/>
    <w:rsid w:val="002806A7"/>
    <w:rsid w:val="002846AF"/>
    <w:rsid w:val="0028499D"/>
    <w:rsid w:val="00285841"/>
    <w:rsid w:val="00285CBC"/>
    <w:rsid w:val="0028614E"/>
    <w:rsid w:val="00287E78"/>
    <w:rsid w:val="00291282"/>
    <w:rsid w:val="002917F6"/>
    <w:rsid w:val="00292113"/>
    <w:rsid w:val="00294214"/>
    <w:rsid w:val="00294E3C"/>
    <w:rsid w:val="002957A9"/>
    <w:rsid w:val="00297BEB"/>
    <w:rsid w:val="002A07D8"/>
    <w:rsid w:val="002A0CF7"/>
    <w:rsid w:val="002A0ED4"/>
    <w:rsid w:val="002A35AC"/>
    <w:rsid w:val="002A457F"/>
    <w:rsid w:val="002A462C"/>
    <w:rsid w:val="002A50BF"/>
    <w:rsid w:val="002A60EC"/>
    <w:rsid w:val="002A6B2B"/>
    <w:rsid w:val="002A7156"/>
    <w:rsid w:val="002A7798"/>
    <w:rsid w:val="002B1092"/>
    <w:rsid w:val="002B1A53"/>
    <w:rsid w:val="002B49A9"/>
    <w:rsid w:val="002B6460"/>
    <w:rsid w:val="002B726A"/>
    <w:rsid w:val="002C44A4"/>
    <w:rsid w:val="002C4C3F"/>
    <w:rsid w:val="002C559B"/>
    <w:rsid w:val="002C5C2F"/>
    <w:rsid w:val="002C6C6B"/>
    <w:rsid w:val="002C76BB"/>
    <w:rsid w:val="002D097A"/>
    <w:rsid w:val="002D127E"/>
    <w:rsid w:val="002D15BE"/>
    <w:rsid w:val="002D28B0"/>
    <w:rsid w:val="002D3F09"/>
    <w:rsid w:val="002D468C"/>
    <w:rsid w:val="002D5E55"/>
    <w:rsid w:val="002D6C3F"/>
    <w:rsid w:val="002D6CE2"/>
    <w:rsid w:val="002D7AEF"/>
    <w:rsid w:val="002E0FD8"/>
    <w:rsid w:val="002E1CF7"/>
    <w:rsid w:val="002E28AC"/>
    <w:rsid w:val="002E3D46"/>
    <w:rsid w:val="002E6244"/>
    <w:rsid w:val="002F19D5"/>
    <w:rsid w:val="002F1BA4"/>
    <w:rsid w:val="002F2BDA"/>
    <w:rsid w:val="002F3BE6"/>
    <w:rsid w:val="002F5AB6"/>
    <w:rsid w:val="002F62E5"/>
    <w:rsid w:val="002F64B5"/>
    <w:rsid w:val="002F6D1F"/>
    <w:rsid w:val="00300871"/>
    <w:rsid w:val="00302F95"/>
    <w:rsid w:val="00304806"/>
    <w:rsid w:val="00307190"/>
    <w:rsid w:val="00307E02"/>
    <w:rsid w:val="0031038B"/>
    <w:rsid w:val="0031067E"/>
    <w:rsid w:val="00311912"/>
    <w:rsid w:val="0031270F"/>
    <w:rsid w:val="00314ECF"/>
    <w:rsid w:val="0031557A"/>
    <w:rsid w:val="0031768F"/>
    <w:rsid w:val="0031787F"/>
    <w:rsid w:val="003216BC"/>
    <w:rsid w:val="00321CC6"/>
    <w:rsid w:val="0032615E"/>
    <w:rsid w:val="003308C8"/>
    <w:rsid w:val="0033136B"/>
    <w:rsid w:val="00334516"/>
    <w:rsid w:val="00335352"/>
    <w:rsid w:val="00335BC7"/>
    <w:rsid w:val="00336A4C"/>
    <w:rsid w:val="0033784A"/>
    <w:rsid w:val="00337EEF"/>
    <w:rsid w:val="0034008E"/>
    <w:rsid w:val="00343797"/>
    <w:rsid w:val="003461C3"/>
    <w:rsid w:val="00346AA9"/>
    <w:rsid w:val="003478D3"/>
    <w:rsid w:val="00351059"/>
    <w:rsid w:val="00354687"/>
    <w:rsid w:val="00357263"/>
    <w:rsid w:val="003572AD"/>
    <w:rsid w:val="00362EC1"/>
    <w:rsid w:val="00364EFD"/>
    <w:rsid w:val="003653C3"/>
    <w:rsid w:val="00365918"/>
    <w:rsid w:val="00367C41"/>
    <w:rsid w:val="003707D4"/>
    <w:rsid w:val="003709FD"/>
    <w:rsid w:val="0037203B"/>
    <w:rsid w:val="00374859"/>
    <w:rsid w:val="003749BE"/>
    <w:rsid w:val="0037539C"/>
    <w:rsid w:val="00376B0A"/>
    <w:rsid w:val="00376C1A"/>
    <w:rsid w:val="0037739A"/>
    <w:rsid w:val="0037775D"/>
    <w:rsid w:val="00380138"/>
    <w:rsid w:val="00381067"/>
    <w:rsid w:val="00383F38"/>
    <w:rsid w:val="00384580"/>
    <w:rsid w:val="003862C1"/>
    <w:rsid w:val="0039252F"/>
    <w:rsid w:val="00393810"/>
    <w:rsid w:val="00395397"/>
    <w:rsid w:val="003A0AD6"/>
    <w:rsid w:val="003A3C10"/>
    <w:rsid w:val="003A4916"/>
    <w:rsid w:val="003A6DD8"/>
    <w:rsid w:val="003B2393"/>
    <w:rsid w:val="003B2F6A"/>
    <w:rsid w:val="003B52E8"/>
    <w:rsid w:val="003B700B"/>
    <w:rsid w:val="003B76AA"/>
    <w:rsid w:val="003B7A05"/>
    <w:rsid w:val="003C0105"/>
    <w:rsid w:val="003C058D"/>
    <w:rsid w:val="003C0856"/>
    <w:rsid w:val="003C0FC6"/>
    <w:rsid w:val="003C25EE"/>
    <w:rsid w:val="003C3096"/>
    <w:rsid w:val="003C413E"/>
    <w:rsid w:val="003C41C3"/>
    <w:rsid w:val="003C4EDD"/>
    <w:rsid w:val="003D0857"/>
    <w:rsid w:val="003D112F"/>
    <w:rsid w:val="003D123F"/>
    <w:rsid w:val="003D17B5"/>
    <w:rsid w:val="003D2192"/>
    <w:rsid w:val="003D2AC1"/>
    <w:rsid w:val="003D2CC0"/>
    <w:rsid w:val="003D2DB9"/>
    <w:rsid w:val="003D4495"/>
    <w:rsid w:val="003D4A0E"/>
    <w:rsid w:val="003D6520"/>
    <w:rsid w:val="003E1A04"/>
    <w:rsid w:val="003E20E7"/>
    <w:rsid w:val="003E231F"/>
    <w:rsid w:val="003E3C47"/>
    <w:rsid w:val="003E49E7"/>
    <w:rsid w:val="003E4E98"/>
    <w:rsid w:val="003E5308"/>
    <w:rsid w:val="003E5765"/>
    <w:rsid w:val="003F06FD"/>
    <w:rsid w:val="003F083C"/>
    <w:rsid w:val="003F0ED7"/>
    <w:rsid w:val="003F2707"/>
    <w:rsid w:val="003F64B1"/>
    <w:rsid w:val="003F6553"/>
    <w:rsid w:val="0040029D"/>
    <w:rsid w:val="004048FE"/>
    <w:rsid w:val="00404A0F"/>
    <w:rsid w:val="00405683"/>
    <w:rsid w:val="00407343"/>
    <w:rsid w:val="004101E9"/>
    <w:rsid w:val="0041280D"/>
    <w:rsid w:val="0041284F"/>
    <w:rsid w:val="00413214"/>
    <w:rsid w:val="0041523E"/>
    <w:rsid w:val="004154E0"/>
    <w:rsid w:val="00415705"/>
    <w:rsid w:val="00417B0D"/>
    <w:rsid w:val="00421375"/>
    <w:rsid w:val="0042427A"/>
    <w:rsid w:val="00424F92"/>
    <w:rsid w:val="004250F7"/>
    <w:rsid w:val="0042600E"/>
    <w:rsid w:val="00427884"/>
    <w:rsid w:val="0042791A"/>
    <w:rsid w:val="00430DFF"/>
    <w:rsid w:val="00431243"/>
    <w:rsid w:val="00432C47"/>
    <w:rsid w:val="00432DB9"/>
    <w:rsid w:val="004350CF"/>
    <w:rsid w:val="00435977"/>
    <w:rsid w:val="004364F4"/>
    <w:rsid w:val="00437549"/>
    <w:rsid w:val="0044184A"/>
    <w:rsid w:val="00442BD4"/>
    <w:rsid w:val="00442CEE"/>
    <w:rsid w:val="0044303D"/>
    <w:rsid w:val="00443DB3"/>
    <w:rsid w:val="00443F40"/>
    <w:rsid w:val="00444543"/>
    <w:rsid w:val="00444A3B"/>
    <w:rsid w:val="00444B2E"/>
    <w:rsid w:val="00444F40"/>
    <w:rsid w:val="00445132"/>
    <w:rsid w:val="004464DA"/>
    <w:rsid w:val="00453EFA"/>
    <w:rsid w:val="00454DBF"/>
    <w:rsid w:val="00455B43"/>
    <w:rsid w:val="00456D3B"/>
    <w:rsid w:val="0046297E"/>
    <w:rsid w:val="004629FA"/>
    <w:rsid w:val="00462B97"/>
    <w:rsid w:val="00463A1A"/>
    <w:rsid w:val="004650F5"/>
    <w:rsid w:val="004651E9"/>
    <w:rsid w:val="0046783D"/>
    <w:rsid w:val="00472D7F"/>
    <w:rsid w:val="00473189"/>
    <w:rsid w:val="00476065"/>
    <w:rsid w:val="004777FD"/>
    <w:rsid w:val="004803CB"/>
    <w:rsid w:val="00481CDE"/>
    <w:rsid w:val="004830D3"/>
    <w:rsid w:val="00484B5E"/>
    <w:rsid w:val="00486C9D"/>
    <w:rsid w:val="0048791A"/>
    <w:rsid w:val="00487E52"/>
    <w:rsid w:val="004915EB"/>
    <w:rsid w:val="00491ADE"/>
    <w:rsid w:val="00494C6C"/>
    <w:rsid w:val="00495671"/>
    <w:rsid w:val="00495A36"/>
    <w:rsid w:val="00497876"/>
    <w:rsid w:val="004A67EA"/>
    <w:rsid w:val="004A69B6"/>
    <w:rsid w:val="004B16A4"/>
    <w:rsid w:val="004B562C"/>
    <w:rsid w:val="004B57A1"/>
    <w:rsid w:val="004B58B0"/>
    <w:rsid w:val="004B75BC"/>
    <w:rsid w:val="004B78F4"/>
    <w:rsid w:val="004B7D7B"/>
    <w:rsid w:val="004C1EF9"/>
    <w:rsid w:val="004C3EAD"/>
    <w:rsid w:val="004D1097"/>
    <w:rsid w:val="004D16CD"/>
    <w:rsid w:val="004D252F"/>
    <w:rsid w:val="004D458D"/>
    <w:rsid w:val="004D49E9"/>
    <w:rsid w:val="004D60F7"/>
    <w:rsid w:val="004D794A"/>
    <w:rsid w:val="004E0ACC"/>
    <w:rsid w:val="004E1234"/>
    <w:rsid w:val="004E3AE9"/>
    <w:rsid w:val="004E4CE8"/>
    <w:rsid w:val="004E5F62"/>
    <w:rsid w:val="004E74A6"/>
    <w:rsid w:val="004E7879"/>
    <w:rsid w:val="004F2158"/>
    <w:rsid w:val="004F2DCE"/>
    <w:rsid w:val="004F446F"/>
    <w:rsid w:val="004F5149"/>
    <w:rsid w:val="004F5D5F"/>
    <w:rsid w:val="004F68AF"/>
    <w:rsid w:val="004F68FD"/>
    <w:rsid w:val="004F792A"/>
    <w:rsid w:val="00501657"/>
    <w:rsid w:val="005030C3"/>
    <w:rsid w:val="00504321"/>
    <w:rsid w:val="0050570B"/>
    <w:rsid w:val="005057F6"/>
    <w:rsid w:val="00512B66"/>
    <w:rsid w:val="0051314C"/>
    <w:rsid w:val="00513BFD"/>
    <w:rsid w:val="00513FB1"/>
    <w:rsid w:val="00515454"/>
    <w:rsid w:val="00515806"/>
    <w:rsid w:val="00515B66"/>
    <w:rsid w:val="00516A69"/>
    <w:rsid w:val="00517558"/>
    <w:rsid w:val="00522C2A"/>
    <w:rsid w:val="00523500"/>
    <w:rsid w:val="00523C45"/>
    <w:rsid w:val="00524A51"/>
    <w:rsid w:val="00524F0A"/>
    <w:rsid w:val="00532529"/>
    <w:rsid w:val="0053257F"/>
    <w:rsid w:val="00532A11"/>
    <w:rsid w:val="005407A3"/>
    <w:rsid w:val="00541A6F"/>
    <w:rsid w:val="00542A35"/>
    <w:rsid w:val="0054302F"/>
    <w:rsid w:val="00543282"/>
    <w:rsid w:val="0054482E"/>
    <w:rsid w:val="00544F41"/>
    <w:rsid w:val="00546F55"/>
    <w:rsid w:val="005525C7"/>
    <w:rsid w:val="00552843"/>
    <w:rsid w:val="00554BE4"/>
    <w:rsid w:val="00555477"/>
    <w:rsid w:val="00562526"/>
    <w:rsid w:val="0056279D"/>
    <w:rsid w:val="00566BEF"/>
    <w:rsid w:val="00567603"/>
    <w:rsid w:val="005676F9"/>
    <w:rsid w:val="00571692"/>
    <w:rsid w:val="00572C62"/>
    <w:rsid w:val="00575E30"/>
    <w:rsid w:val="00575F19"/>
    <w:rsid w:val="005779FB"/>
    <w:rsid w:val="00577F7D"/>
    <w:rsid w:val="005806E7"/>
    <w:rsid w:val="00581725"/>
    <w:rsid w:val="0058226E"/>
    <w:rsid w:val="005826D4"/>
    <w:rsid w:val="00583E46"/>
    <w:rsid w:val="00586C4F"/>
    <w:rsid w:val="005908DB"/>
    <w:rsid w:val="0059175D"/>
    <w:rsid w:val="0059237E"/>
    <w:rsid w:val="00593870"/>
    <w:rsid w:val="00595EA5"/>
    <w:rsid w:val="00597AB8"/>
    <w:rsid w:val="00597BD9"/>
    <w:rsid w:val="00597C07"/>
    <w:rsid w:val="005A0939"/>
    <w:rsid w:val="005A279A"/>
    <w:rsid w:val="005A3A11"/>
    <w:rsid w:val="005A616D"/>
    <w:rsid w:val="005B23A1"/>
    <w:rsid w:val="005B4A1A"/>
    <w:rsid w:val="005B536B"/>
    <w:rsid w:val="005B73ED"/>
    <w:rsid w:val="005C0F48"/>
    <w:rsid w:val="005C10CF"/>
    <w:rsid w:val="005C189A"/>
    <w:rsid w:val="005C2853"/>
    <w:rsid w:val="005C2BEA"/>
    <w:rsid w:val="005C6EDC"/>
    <w:rsid w:val="005C70AC"/>
    <w:rsid w:val="005C78C5"/>
    <w:rsid w:val="005C78C9"/>
    <w:rsid w:val="005C7A74"/>
    <w:rsid w:val="005D26ED"/>
    <w:rsid w:val="005D2BF1"/>
    <w:rsid w:val="005D3D08"/>
    <w:rsid w:val="005D457D"/>
    <w:rsid w:val="005D67BF"/>
    <w:rsid w:val="005E1A49"/>
    <w:rsid w:val="005E317E"/>
    <w:rsid w:val="005E469A"/>
    <w:rsid w:val="005E66D3"/>
    <w:rsid w:val="005E7C00"/>
    <w:rsid w:val="005F0EF9"/>
    <w:rsid w:val="005F1E33"/>
    <w:rsid w:val="005F2DFB"/>
    <w:rsid w:val="005F4A03"/>
    <w:rsid w:val="005F4CC5"/>
    <w:rsid w:val="005F5A66"/>
    <w:rsid w:val="00600369"/>
    <w:rsid w:val="006003D0"/>
    <w:rsid w:val="00600AAE"/>
    <w:rsid w:val="00601160"/>
    <w:rsid w:val="0060223D"/>
    <w:rsid w:val="00603A1D"/>
    <w:rsid w:val="00603C3E"/>
    <w:rsid w:val="006057EE"/>
    <w:rsid w:val="00613BA7"/>
    <w:rsid w:val="00614239"/>
    <w:rsid w:val="006142C7"/>
    <w:rsid w:val="0061692A"/>
    <w:rsid w:val="00616F6B"/>
    <w:rsid w:val="00617391"/>
    <w:rsid w:val="00620BA4"/>
    <w:rsid w:val="00620C45"/>
    <w:rsid w:val="006214BB"/>
    <w:rsid w:val="006232BD"/>
    <w:rsid w:val="00623A12"/>
    <w:rsid w:val="006240DB"/>
    <w:rsid w:val="0062420D"/>
    <w:rsid w:val="00624776"/>
    <w:rsid w:val="0062499F"/>
    <w:rsid w:val="00625CA1"/>
    <w:rsid w:val="00626FC8"/>
    <w:rsid w:val="00631BB7"/>
    <w:rsid w:val="00632581"/>
    <w:rsid w:val="00633B2E"/>
    <w:rsid w:val="00634832"/>
    <w:rsid w:val="006405FC"/>
    <w:rsid w:val="006414E8"/>
    <w:rsid w:val="0064196D"/>
    <w:rsid w:val="0064204B"/>
    <w:rsid w:val="006438C2"/>
    <w:rsid w:val="0065155B"/>
    <w:rsid w:val="00651DA8"/>
    <w:rsid w:val="00651FE4"/>
    <w:rsid w:val="00653CD8"/>
    <w:rsid w:val="00654271"/>
    <w:rsid w:val="00654BA6"/>
    <w:rsid w:val="00657656"/>
    <w:rsid w:val="006578B3"/>
    <w:rsid w:val="006628F1"/>
    <w:rsid w:val="00665219"/>
    <w:rsid w:val="00666884"/>
    <w:rsid w:val="00672ABF"/>
    <w:rsid w:val="00672CE5"/>
    <w:rsid w:val="0067349D"/>
    <w:rsid w:val="00673CF2"/>
    <w:rsid w:val="00675A4F"/>
    <w:rsid w:val="00680234"/>
    <w:rsid w:val="0068049E"/>
    <w:rsid w:val="006816E2"/>
    <w:rsid w:val="00681C2B"/>
    <w:rsid w:val="00684F4D"/>
    <w:rsid w:val="006868BE"/>
    <w:rsid w:val="0068708D"/>
    <w:rsid w:val="0068764F"/>
    <w:rsid w:val="006876A4"/>
    <w:rsid w:val="006904C9"/>
    <w:rsid w:val="0069139E"/>
    <w:rsid w:val="00694268"/>
    <w:rsid w:val="00696685"/>
    <w:rsid w:val="00696A80"/>
    <w:rsid w:val="006A0BD7"/>
    <w:rsid w:val="006A334C"/>
    <w:rsid w:val="006A65FE"/>
    <w:rsid w:val="006A6DFE"/>
    <w:rsid w:val="006A7B3F"/>
    <w:rsid w:val="006B13D3"/>
    <w:rsid w:val="006B1DF3"/>
    <w:rsid w:val="006B340B"/>
    <w:rsid w:val="006B37A3"/>
    <w:rsid w:val="006B5FB4"/>
    <w:rsid w:val="006B6FBA"/>
    <w:rsid w:val="006C0549"/>
    <w:rsid w:val="006C35A0"/>
    <w:rsid w:val="006C4325"/>
    <w:rsid w:val="006C50FC"/>
    <w:rsid w:val="006D1104"/>
    <w:rsid w:val="006D39AD"/>
    <w:rsid w:val="006D456A"/>
    <w:rsid w:val="006D6FBF"/>
    <w:rsid w:val="006E0405"/>
    <w:rsid w:val="006E0DC6"/>
    <w:rsid w:val="006E206B"/>
    <w:rsid w:val="006E2833"/>
    <w:rsid w:val="006E410A"/>
    <w:rsid w:val="006E5901"/>
    <w:rsid w:val="006E59D4"/>
    <w:rsid w:val="006F2A5F"/>
    <w:rsid w:val="00700AFA"/>
    <w:rsid w:val="0070168B"/>
    <w:rsid w:val="00707998"/>
    <w:rsid w:val="007104C3"/>
    <w:rsid w:val="00710813"/>
    <w:rsid w:val="007114D9"/>
    <w:rsid w:val="00711C49"/>
    <w:rsid w:val="00714BFC"/>
    <w:rsid w:val="007167CA"/>
    <w:rsid w:val="00716CFE"/>
    <w:rsid w:val="007179E5"/>
    <w:rsid w:val="00721FFA"/>
    <w:rsid w:val="007233C3"/>
    <w:rsid w:val="00724583"/>
    <w:rsid w:val="007246C0"/>
    <w:rsid w:val="00724935"/>
    <w:rsid w:val="00725086"/>
    <w:rsid w:val="007303C8"/>
    <w:rsid w:val="00730E30"/>
    <w:rsid w:val="00730F2A"/>
    <w:rsid w:val="00732FB3"/>
    <w:rsid w:val="00735300"/>
    <w:rsid w:val="00740BDA"/>
    <w:rsid w:val="00741462"/>
    <w:rsid w:val="007425DB"/>
    <w:rsid w:val="00743946"/>
    <w:rsid w:val="00743AE7"/>
    <w:rsid w:val="00744064"/>
    <w:rsid w:val="00744494"/>
    <w:rsid w:val="0074612A"/>
    <w:rsid w:val="00751FE4"/>
    <w:rsid w:val="00752431"/>
    <w:rsid w:val="0075329E"/>
    <w:rsid w:val="00760D92"/>
    <w:rsid w:val="00761B9E"/>
    <w:rsid w:val="00761C70"/>
    <w:rsid w:val="007636A2"/>
    <w:rsid w:val="00764019"/>
    <w:rsid w:val="007647EA"/>
    <w:rsid w:val="00764C58"/>
    <w:rsid w:val="007677C1"/>
    <w:rsid w:val="00771C84"/>
    <w:rsid w:val="00772112"/>
    <w:rsid w:val="00772CBB"/>
    <w:rsid w:val="00773993"/>
    <w:rsid w:val="0077431C"/>
    <w:rsid w:val="00774CDC"/>
    <w:rsid w:val="00774D19"/>
    <w:rsid w:val="007751A7"/>
    <w:rsid w:val="007767A5"/>
    <w:rsid w:val="00777ACE"/>
    <w:rsid w:val="0078030C"/>
    <w:rsid w:val="00782649"/>
    <w:rsid w:val="007840E6"/>
    <w:rsid w:val="0078430A"/>
    <w:rsid w:val="00785264"/>
    <w:rsid w:val="00791076"/>
    <w:rsid w:val="00793E62"/>
    <w:rsid w:val="00797F19"/>
    <w:rsid w:val="007A035E"/>
    <w:rsid w:val="007A0404"/>
    <w:rsid w:val="007A05EE"/>
    <w:rsid w:val="007A2376"/>
    <w:rsid w:val="007A6F4C"/>
    <w:rsid w:val="007B3991"/>
    <w:rsid w:val="007B55C0"/>
    <w:rsid w:val="007B5BC0"/>
    <w:rsid w:val="007B5C0D"/>
    <w:rsid w:val="007B7B7D"/>
    <w:rsid w:val="007C4AEF"/>
    <w:rsid w:val="007C5FC0"/>
    <w:rsid w:val="007C609A"/>
    <w:rsid w:val="007C683D"/>
    <w:rsid w:val="007C68CF"/>
    <w:rsid w:val="007C7705"/>
    <w:rsid w:val="007D087C"/>
    <w:rsid w:val="007D0CD0"/>
    <w:rsid w:val="007D1006"/>
    <w:rsid w:val="007D38EF"/>
    <w:rsid w:val="007E086F"/>
    <w:rsid w:val="007E1E1C"/>
    <w:rsid w:val="007F05AA"/>
    <w:rsid w:val="007F25C9"/>
    <w:rsid w:val="007F28CD"/>
    <w:rsid w:val="007F519B"/>
    <w:rsid w:val="00804C4C"/>
    <w:rsid w:val="00805A57"/>
    <w:rsid w:val="008077AD"/>
    <w:rsid w:val="0081266C"/>
    <w:rsid w:val="00814EBF"/>
    <w:rsid w:val="00816AB0"/>
    <w:rsid w:val="00816D20"/>
    <w:rsid w:val="00816E90"/>
    <w:rsid w:val="00817BD6"/>
    <w:rsid w:val="00820CFA"/>
    <w:rsid w:val="00820D37"/>
    <w:rsid w:val="00821F9A"/>
    <w:rsid w:val="0082377A"/>
    <w:rsid w:val="00824585"/>
    <w:rsid w:val="00824BF2"/>
    <w:rsid w:val="00824F82"/>
    <w:rsid w:val="00826172"/>
    <w:rsid w:val="008300E0"/>
    <w:rsid w:val="008316A8"/>
    <w:rsid w:val="008339ED"/>
    <w:rsid w:val="00834D1F"/>
    <w:rsid w:val="00834DE0"/>
    <w:rsid w:val="0083644C"/>
    <w:rsid w:val="00836B63"/>
    <w:rsid w:val="00836CD4"/>
    <w:rsid w:val="00843009"/>
    <w:rsid w:val="00850E27"/>
    <w:rsid w:val="00851A64"/>
    <w:rsid w:val="0085283F"/>
    <w:rsid w:val="008535CB"/>
    <w:rsid w:val="00855626"/>
    <w:rsid w:val="00857E7E"/>
    <w:rsid w:val="008611D9"/>
    <w:rsid w:val="0086143F"/>
    <w:rsid w:val="00861A93"/>
    <w:rsid w:val="0086224E"/>
    <w:rsid w:val="00862EED"/>
    <w:rsid w:val="008639F6"/>
    <w:rsid w:val="00863FA4"/>
    <w:rsid w:val="00867458"/>
    <w:rsid w:val="00870457"/>
    <w:rsid w:val="00871A08"/>
    <w:rsid w:val="00871C0F"/>
    <w:rsid w:val="00871DF9"/>
    <w:rsid w:val="00875CE5"/>
    <w:rsid w:val="00876BD6"/>
    <w:rsid w:val="008849FC"/>
    <w:rsid w:val="00885D87"/>
    <w:rsid w:val="008865F5"/>
    <w:rsid w:val="00887142"/>
    <w:rsid w:val="00887F9D"/>
    <w:rsid w:val="00890584"/>
    <w:rsid w:val="00892A23"/>
    <w:rsid w:val="008951D5"/>
    <w:rsid w:val="0089560A"/>
    <w:rsid w:val="00896224"/>
    <w:rsid w:val="0089637F"/>
    <w:rsid w:val="008975EC"/>
    <w:rsid w:val="00897851"/>
    <w:rsid w:val="008A24C0"/>
    <w:rsid w:val="008A2C0A"/>
    <w:rsid w:val="008A3A21"/>
    <w:rsid w:val="008A3D7A"/>
    <w:rsid w:val="008A67DB"/>
    <w:rsid w:val="008A7A30"/>
    <w:rsid w:val="008B0572"/>
    <w:rsid w:val="008B0689"/>
    <w:rsid w:val="008B125F"/>
    <w:rsid w:val="008B2A9F"/>
    <w:rsid w:val="008B2B8D"/>
    <w:rsid w:val="008B4914"/>
    <w:rsid w:val="008B4ADA"/>
    <w:rsid w:val="008B6804"/>
    <w:rsid w:val="008C24E2"/>
    <w:rsid w:val="008C2978"/>
    <w:rsid w:val="008C342C"/>
    <w:rsid w:val="008C37F6"/>
    <w:rsid w:val="008C7A91"/>
    <w:rsid w:val="008D2EF2"/>
    <w:rsid w:val="008D4185"/>
    <w:rsid w:val="008D5547"/>
    <w:rsid w:val="008D6485"/>
    <w:rsid w:val="008D7E7D"/>
    <w:rsid w:val="008E34C5"/>
    <w:rsid w:val="008E4218"/>
    <w:rsid w:val="008E4816"/>
    <w:rsid w:val="008E65D0"/>
    <w:rsid w:val="008E7B45"/>
    <w:rsid w:val="008F144A"/>
    <w:rsid w:val="008F324C"/>
    <w:rsid w:val="008F4569"/>
    <w:rsid w:val="008F67C2"/>
    <w:rsid w:val="008F6E5D"/>
    <w:rsid w:val="008F721F"/>
    <w:rsid w:val="00900483"/>
    <w:rsid w:val="00900969"/>
    <w:rsid w:val="00900CF5"/>
    <w:rsid w:val="0090489F"/>
    <w:rsid w:val="00911BB7"/>
    <w:rsid w:val="00913113"/>
    <w:rsid w:val="00913619"/>
    <w:rsid w:val="00914DC8"/>
    <w:rsid w:val="00915143"/>
    <w:rsid w:val="0091532B"/>
    <w:rsid w:val="0091594E"/>
    <w:rsid w:val="00915CFE"/>
    <w:rsid w:val="00916B59"/>
    <w:rsid w:val="009230EB"/>
    <w:rsid w:val="00923658"/>
    <w:rsid w:val="00923D7B"/>
    <w:rsid w:val="00930B08"/>
    <w:rsid w:val="00931BCD"/>
    <w:rsid w:val="00932C86"/>
    <w:rsid w:val="00933D91"/>
    <w:rsid w:val="00937ADE"/>
    <w:rsid w:val="009406E5"/>
    <w:rsid w:val="0094173C"/>
    <w:rsid w:val="00942B64"/>
    <w:rsid w:val="009439BC"/>
    <w:rsid w:val="00944868"/>
    <w:rsid w:val="00944AC9"/>
    <w:rsid w:val="00951D47"/>
    <w:rsid w:val="00952BF5"/>
    <w:rsid w:val="00952CD4"/>
    <w:rsid w:val="0095315B"/>
    <w:rsid w:val="00954921"/>
    <w:rsid w:val="00954D62"/>
    <w:rsid w:val="00955C37"/>
    <w:rsid w:val="0095698F"/>
    <w:rsid w:val="009605AD"/>
    <w:rsid w:val="00960A9C"/>
    <w:rsid w:val="00962438"/>
    <w:rsid w:val="00963B59"/>
    <w:rsid w:val="0096733E"/>
    <w:rsid w:val="0096789E"/>
    <w:rsid w:val="00967CC5"/>
    <w:rsid w:val="00967EA5"/>
    <w:rsid w:val="00970B63"/>
    <w:rsid w:val="00972C88"/>
    <w:rsid w:val="00974655"/>
    <w:rsid w:val="0097787E"/>
    <w:rsid w:val="0098144C"/>
    <w:rsid w:val="00983E0A"/>
    <w:rsid w:val="00983F80"/>
    <w:rsid w:val="009848CE"/>
    <w:rsid w:val="00985E3A"/>
    <w:rsid w:val="00991055"/>
    <w:rsid w:val="00993419"/>
    <w:rsid w:val="009979C7"/>
    <w:rsid w:val="00997A9D"/>
    <w:rsid w:val="00997DC6"/>
    <w:rsid w:val="009A0570"/>
    <w:rsid w:val="009A0FE7"/>
    <w:rsid w:val="009A1748"/>
    <w:rsid w:val="009A3371"/>
    <w:rsid w:val="009A77C7"/>
    <w:rsid w:val="009A7C0B"/>
    <w:rsid w:val="009B2D72"/>
    <w:rsid w:val="009B3E24"/>
    <w:rsid w:val="009B4E68"/>
    <w:rsid w:val="009C4F29"/>
    <w:rsid w:val="009C706D"/>
    <w:rsid w:val="009D012C"/>
    <w:rsid w:val="009D08DA"/>
    <w:rsid w:val="009D126F"/>
    <w:rsid w:val="009D3726"/>
    <w:rsid w:val="009D5B70"/>
    <w:rsid w:val="009E026B"/>
    <w:rsid w:val="009E5AA3"/>
    <w:rsid w:val="009E5E41"/>
    <w:rsid w:val="009E616F"/>
    <w:rsid w:val="009E6BBA"/>
    <w:rsid w:val="009E757F"/>
    <w:rsid w:val="009F154D"/>
    <w:rsid w:val="009F1CA1"/>
    <w:rsid w:val="009F2F3C"/>
    <w:rsid w:val="009F4407"/>
    <w:rsid w:val="009F5BBC"/>
    <w:rsid w:val="009F60BD"/>
    <w:rsid w:val="009F73D7"/>
    <w:rsid w:val="00A008AD"/>
    <w:rsid w:val="00A02ACF"/>
    <w:rsid w:val="00A03363"/>
    <w:rsid w:val="00A0420B"/>
    <w:rsid w:val="00A04FBB"/>
    <w:rsid w:val="00A0563F"/>
    <w:rsid w:val="00A05AB9"/>
    <w:rsid w:val="00A05F68"/>
    <w:rsid w:val="00A06248"/>
    <w:rsid w:val="00A06CDE"/>
    <w:rsid w:val="00A07292"/>
    <w:rsid w:val="00A11A39"/>
    <w:rsid w:val="00A11B96"/>
    <w:rsid w:val="00A13358"/>
    <w:rsid w:val="00A2332A"/>
    <w:rsid w:val="00A303CE"/>
    <w:rsid w:val="00A30B05"/>
    <w:rsid w:val="00A328F2"/>
    <w:rsid w:val="00A345F5"/>
    <w:rsid w:val="00A35E01"/>
    <w:rsid w:val="00A363E2"/>
    <w:rsid w:val="00A3757F"/>
    <w:rsid w:val="00A37B24"/>
    <w:rsid w:val="00A405A2"/>
    <w:rsid w:val="00A40FAE"/>
    <w:rsid w:val="00A41573"/>
    <w:rsid w:val="00A42085"/>
    <w:rsid w:val="00A46928"/>
    <w:rsid w:val="00A50223"/>
    <w:rsid w:val="00A52330"/>
    <w:rsid w:val="00A52598"/>
    <w:rsid w:val="00A55BAA"/>
    <w:rsid w:val="00A56418"/>
    <w:rsid w:val="00A62298"/>
    <w:rsid w:val="00A633F8"/>
    <w:rsid w:val="00A63536"/>
    <w:rsid w:val="00A6439D"/>
    <w:rsid w:val="00A667BF"/>
    <w:rsid w:val="00A66FB8"/>
    <w:rsid w:val="00A70F96"/>
    <w:rsid w:val="00A71DDB"/>
    <w:rsid w:val="00A72A38"/>
    <w:rsid w:val="00A77B95"/>
    <w:rsid w:val="00A77C40"/>
    <w:rsid w:val="00A82FD2"/>
    <w:rsid w:val="00A834FB"/>
    <w:rsid w:val="00A83646"/>
    <w:rsid w:val="00A8444A"/>
    <w:rsid w:val="00A85E2D"/>
    <w:rsid w:val="00A90915"/>
    <w:rsid w:val="00A92933"/>
    <w:rsid w:val="00A9388B"/>
    <w:rsid w:val="00AA13AE"/>
    <w:rsid w:val="00AA3747"/>
    <w:rsid w:val="00AA37ED"/>
    <w:rsid w:val="00AA5575"/>
    <w:rsid w:val="00AA75A3"/>
    <w:rsid w:val="00AB1F80"/>
    <w:rsid w:val="00AB202C"/>
    <w:rsid w:val="00AB3007"/>
    <w:rsid w:val="00AB31BE"/>
    <w:rsid w:val="00AB45B9"/>
    <w:rsid w:val="00AB6147"/>
    <w:rsid w:val="00AB77B1"/>
    <w:rsid w:val="00AC1D2B"/>
    <w:rsid w:val="00AC6CAE"/>
    <w:rsid w:val="00AC770E"/>
    <w:rsid w:val="00AC78F7"/>
    <w:rsid w:val="00AD062B"/>
    <w:rsid w:val="00AD381D"/>
    <w:rsid w:val="00AD4446"/>
    <w:rsid w:val="00AD4F7E"/>
    <w:rsid w:val="00AD68D4"/>
    <w:rsid w:val="00AD6F8C"/>
    <w:rsid w:val="00AE2966"/>
    <w:rsid w:val="00AE41D1"/>
    <w:rsid w:val="00AE4E04"/>
    <w:rsid w:val="00AE606A"/>
    <w:rsid w:val="00AE712B"/>
    <w:rsid w:val="00AE7681"/>
    <w:rsid w:val="00AF3397"/>
    <w:rsid w:val="00AF52E6"/>
    <w:rsid w:val="00AF6BC2"/>
    <w:rsid w:val="00AF7433"/>
    <w:rsid w:val="00B006AB"/>
    <w:rsid w:val="00B00F9D"/>
    <w:rsid w:val="00B01340"/>
    <w:rsid w:val="00B0158E"/>
    <w:rsid w:val="00B01FE4"/>
    <w:rsid w:val="00B03356"/>
    <w:rsid w:val="00B04612"/>
    <w:rsid w:val="00B04E39"/>
    <w:rsid w:val="00B0708D"/>
    <w:rsid w:val="00B1350D"/>
    <w:rsid w:val="00B1412C"/>
    <w:rsid w:val="00B17EAA"/>
    <w:rsid w:val="00B20911"/>
    <w:rsid w:val="00B20D6C"/>
    <w:rsid w:val="00B21D48"/>
    <w:rsid w:val="00B227DD"/>
    <w:rsid w:val="00B23F35"/>
    <w:rsid w:val="00B24095"/>
    <w:rsid w:val="00B24B20"/>
    <w:rsid w:val="00B26E6E"/>
    <w:rsid w:val="00B271A7"/>
    <w:rsid w:val="00B27662"/>
    <w:rsid w:val="00B309C5"/>
    <w:rsid w:val="00B30DD7"/>
    <w:rsid w:val="00B352F0"/>
    <w:rsid w:val="00B3789C"/>
    <w:rsid w:val="00B42069"/>
    <w:rsid w:val="00B4245C"/>
    <w:rsid w:val="00B42476"/>
    <w:rsid w:val="00B43B11"/>
    <w:rsid w:val="00B446EC"/>
    <w:rsid w:val="00B462C5"/>
    <w:rsid w:val="00B468E0"/>
    <w:rsid w:val="00B479AC"/>
    <w:rsid w:val="00B502BF"/>
    <w:rsid w:val="00B5368D"/>
    <w:rsid w:val="00B57622"/>
    <w:rsid w:val="00B6091E"/>
    <w:rsid w:val="00B60AA1"/>
    <w:rsid w:val="00B61E49"/>
    <w:rsid w:val="00B63E6D"/>
    <w:rsid w:val="00B64569"/>
    <w:rsid w:val="00B64B01"/>
    <w:rsid w:val="00B6564F"/>
    <w:rsid w:val="00B73684"/>
    <w:rsid w:val="00B746CE"/>
    <w:rsid w:val="00B74CB0"/>
    <w:rsid w:val="00B754AF"/>
    <w:rsid w:val="00B75E85"/>
    <w:rsid w:val="00B76470"/>
    <w:rsid w:val="00B80FB1"/>
    <w:rsid w:val="00B811C4"/>
    <w:rsid w:val="00B82BCC"/>
    <w:rsid w:val="00B83B1C"/>
    <w:rsid w:val="00B87956"/>
    <w:rsid w:val="00B9118E"/>
    <w:rsid w:val="00B9258C"/>
    <w:rsid w:val="00B95C52"/>
    <w:rsid w:val="00BA3069"/>
    <w:rsid w:val="00BA45DB"/>
    <w:rsid w:val="00BA712F"/>
    <w:rsid w:val="00BA748E"/>
    <w:rsid w:val="00BB0615"/>
    <w:rsid w:val="00BB1C1E"/>
    <w:rsid w:val="00BB32EB"/>
    <w:rsid w:val="00BB49C1"/>
    <w:rsid w:val="00BB7DA2"/>
    <w:rsid w:val="00BB7F9F"/>
    <w:rsid w:val="00BC073A"/>
    <w:rsid w:val="00BC3F57"/>
    <w:rsid w:val="00BC5728"/>
    <w:rsid w:val="00BC57CD"/>
    <w:rsid w:val="00BC7BBD"/>
    <w:rsid w:val="00BD00FB"/>
    <w:rsid w:val="00BD0F7F"/>
    <w:rsid w:val="00BD3C65"/>
    <w:rsid w:val="00BD5F2B"/>
    <w:rsid w:val="00BE2ABD"/>
    <w:rsid w:val="00BE3616"/>
    <w:rsid w:val="00BE3A08"/>
    <w:rsid w:val="00BE5910"/>
    <w:rsid w:val="00BE77FD"/>
    <w:rsid w:val="00BF1833"/>
    <w:rsid w:val="00C00D43"/>
    <w:rsid w:val="00C0133B"/>
    <w:rsid w:val="00C0429C"/>
    <w:rsid w:val="00C04681"/>
    <w:rsid w:val="00C05F96"/>
    <w:rsid w:val="00C06DBE"/>
    <w:rsid w:val="00C104FA"/>
    <w:rsid w:val="00C10AD3"/>
    <w:rsid w:val="00C111C0"/>
    <w:rsid w:val="00C14AF7"/>
    <w:rsid w:val="00C15E8D"/>
    <w:rsid w:val="00C15EB2"/>
    <w:rsid w:val="00C16943"/>
    <w:rsid w:val="00C16D93"/>
    <w:rsid w:val="00C16F76"/>
    <w:rsid w:val="00C20087"/>
    <w:rsid w:val="00C20133"/>
    <w:rsid w:val="00C211D5"/>
    <w:rsid w:val="00C214DF"/>
    <w:rsid w:val="00C23577"/>
    <w:rsid w:val="00C25C94"/>
    <w:rsid w:val="00C27DED"/>
    <w:rsid w:val="00C30903"/>
    <w:rsid w:val="00C31752"/>
    <w:rsid w:val="00C33E6A"/>
    <w:rsid w:val="00C350FD"/>
    <w:rsid w:val="00C41BBE"/>
    <w:rsid w:val="00C424A3"/>
    <w:rsid w:val="00C42AA6"/>
    <w:rsid w:val="00C44A54"/>
    <w:rsid w:val="00C46431"/>
    <w:rsid w:val="00C46580"/>
    <w:rsid w:val="00C46A89"/>
    <w:rsid w:val="00C47D65"/>
    <w:rsid w:val="00C527F4"/>
    <w:rsid w:val="00C5394D"/>
    <w:rsid w:val="00C53C96"/>
    <w:rsid w:val="00C548AC"/>
    <w:rsid w:val="00C551DC"/>
    <w:rsid w:val="00C55C96"/>
    <w:rsid w:val="00C60582"/>
    <w:rsid w:val="00C62716"/>
    <w:rsid w:val="00C62B46"/>
    <w:rsid w:val="00C630F6"/>
    <w:rsid w:val="00C63F01"/>
    <w:rsid w:val="00C64860"/>
    <w:rsid w:val="00C658D3"/>
    <w:rsid w:val="00C65FE7"/>
    <w:rsid w:val="00C66414"/>
    <w:rsid w:val="00C701DB"/>
    <w:rsid w:val="00C70DDB"/>
    <w:rsid w:val="00C71632"/>
    <w:rsid w:val="00C71FA0"/>
    <w:rsid w:val="00C72A44"/>
    <w:rsid w:val="00C73A77"/>
    <w:rsid w:val="00C74236"/>
    <w:rsid w:val="00C7710A"/>
    <w:rsid w:val="00C801A1"/>
    <w:rsid w:val="00C818D6"/>
    <w:rsid w:val="00C820F4"/>
    <w:rsid w:val="00C827AC"/>
    <w:rsid w:val="00C84E3D"/>
    <w:rsid w:val="00C86AE8"/>
    <w:rsid w:val="00C872F9"/>
    <w:rsid w:val="00C9140D"/>
    <w:rsid w:val="00C917CB"/>
    <w:rsid w:val="00C91A36"/>
    <w:rsid w:val="00C91F70"/>
    <w:rsid w:val="00C93972"/>
    <w:rsid w:val="00CA03A5"/>
    <w:rsid w:val="00CA04BD"/>
    <w:rsid w:val="00CA14F1"/>
    <w:rsid w:val="00CA5DB9"/>
    <w:rsid w:val="00CA7B88"/>
    <w:rsid w:val="00CB3993"/>
    <w:rsid w:val="00CB7F55"/>
    <w:rsid w:val="00CC008B"/>
    <w:rsid w:val="00CC11EE"/>
    <w:rsid w:val="00CC2073"/>
    <w:rsid w:val="00CC3696"/>
    <w:rsid w:val="00CC683D"/>
    <w:rsid w:val="00CC6DE7"/>
    <w:rsid w:val="00CC7526"/>
    <w:rsid w:val="00CD0F4D"/>
    <w:rsid w:val="00CD27C3"/>
    <w:rsid w:val="00CD28E9"/>
    <w:rsid w:val="00CD6048"/>
    <w:rsid w:val="00CD63D2"/>
    <w:rsid w:val="00CD66A3"/>
    <w:rsid w:val="00CD735A"/>
    <w:rsid w:val="00CE02A5"/>
    <w:rsid w:val="00CE0825"/>
    <w:rsid w:val="00CE0A1E"/>
    <w:rsid w:val="00CE0A76"/>
    <w:rsid w:val="00CE0B3D"/>
    <w:rsid w:val="00CE10F6"/>
    <w:rsid w:val="00CE29AF"/>
    <w:rsid w:val="00CE2CA8"/>
    <w:rsid w:val="00CE3CD7"/>
    <w:rsid w:val="00CE4BA9"/>
    <w:rsid w:val="00CE579F"/>
    <w:rsid w:val="00CE5A26"/>
    <w:rsid w:val="00CE6CD5"/>
    <w:rsid w:val="00CE7327"/>
    <w:rsid w:val="00CF0276"/>
    <w:rsid w:val="00CF1E7F"/>
    <w:rsid w:val="00CF3789"/>
    <w:rsid w:val="00CF44AD"/>
    <w:rsid w:val="00CF6587"/>
    <w:rsid w:val="00D00411"/>
    <w:rsid w:val="00D0086D"/>
    <w:rsid w:val="00D02523"/>
    <w:rsid w:val="00D07C0B"/>
    <w:rsid w:val="00D13C03"/>
    <w:rsid w:val="00D14D77"/>
    <w:rsid w:val="00D14E2E"/>
    <w:rsid w:val="00D15BF9"/>
    <w:rsid w:val="00D16362"/>
    <w:rsid w:val="00D20BAA"/>
    <w:rsid w:val="00D20EDB"/>
    <w:rsid w:val="00D2219F"/>
    <w:rsid w:val="00D2279E"/>
    <w:rsid w:val="00D23241"/>
    <w:rsid w:val="00D235AC"/>
    <w:rsid w:val="00D23638"/>
    <w:rsid w:val="00D23FC9"/>
    <w:rsid w:val="00D26590"/>
    <w:rsid w:val="00D300A3"/>
    <w:rsid w:val="00D314E8"/>
    <w:rsid w:val="00D32C81"/>
    <w:rsid w:val="00D33A72"/>
    <w:rsid w:val="00D33F50"/>
    <w:rsid w:val="00D363D3"/>
    <w:rsid w:val="00D37D1C"/>
    <w:rsid w:val="00D4347F"/>
    <w:rsid w:val="00D438C9"/>
    <w:rsid w:val="00D44657"/>
    <w:rsid w:val="00D44912"/>
    <w:rsid w:val="00D44D01"/>
    <w:rsid w:val="00D5019E"/>
    <w:rsid w:val="00D50ACF"/>
    <w:rsid w:val="00D51135"/>
    <w:rsid w:val="00D514EA"/>
    <w:rsid w:val="00D516EF"/>
    <w:rsid w:val="00D5178A"/>
    <w:rsid w:val="00D5336A"/>
    <w:rsid w:val="00D54461"/>
    <w:rsid w:val="00D56221"/>
    <w:rsid w:val="00D566B4"/>
    <w:rsid w:val="00D573CF"/>
    <w:rsid w:val="00D576F3"/>
    <w:rsid w:val="00D6086B"/>
    <w:rsid w:val="00D61489"/>
    <w:rsid w:val="00D61B54"/>
    <w:rsid w:val="00D63C65"/>
    <w:rsid w:val="00D63D6E"/>
    <w:rsid w:val="00D652C4"/>
    <w:rsid w:val="00D67043"/>
    <w:rsid w:val="00D67063"/>
    <w:rsid w:val="00D73065"/>
    <w:rsid w:val="00D758C5"/>
    <w:rsid w:val="00D75F50"/>
    <w:rsid w:val="00D7725B"/>
    <w:rsid w:val="00D80554"/>
    <w:rsid w:val="00D8167E"/>
    <w:rsid w:val="00D8530C"/>
    <w:rsid w:val="00D86ADB"/>
    <w:rsid w:val="00D8770F"/>
    <w:rsid w:val="00D87814"/>
    <w:rsid w:val="00D91336"/>
    <w:rsid w:val="00D91451"/>
    <w:rsid w:val="00D93627"/>
    <w:rsid w:val="00D948C7"/>
    <w:rsid w:val="00D94D95"/>
    <w:rsid w:val="00D94E5A"/>
    <w:rsid w:val="00D95187"/>
    <w:rsid w:val="00D9666A"/>
    <w:rsid w:val="00DA27CE"/>
    <w:rsid w:val="00DA318A"/>
    <w:rsid w:val="00DA6B42"/>
    <w:rsid w:val="00DA6E37"/>
    <w:rsid w:val="00DB0EE2"/>
    <w:rsid w:val="00DB723D"/>
    <w:rsid w:val="00DC0519"/>
    <w:rsid w:val="00DC09A5"/>
    <w:rsid w:val="00DC112C"/>
    <w:rsid w:val="00DC1AE0"/>
    <w:rsid w:val="00DC6869"/>
    <w:rsid w:val="00DD09B1"/>
    <w:rsid w:val="00DD5124"/>
    <w:rsid w:val="00DD58C9"/>
    <w:rsid w:val="00DD5ED0"/>
    <w:rsid w:val="00DE5F6A"/>
    <w:rsid w:val="00DF1984"/>
    <w:rsid w:val="00DF2509"/>
    <w:rsid w:val="00DF325D"/>
    <w:rsid w:val="00DF5084"/>
    <w:rsid w:val="00E00841"/>
    <w:rsid w:val="00E018E0"/>
    <w:rsid w:val="00E0268E"/>
    <w:rsid w:val="00E074CD"/>
    <w:rsid w:val="00E121A1"/>
    <w:rsid w:val="00E13E81"/>
    <w:rsid w:val="00E159C2"/>
    <w:rsid w:val="00E16FDC"/>
    <w:rsid w:val="00E2196B"/>
    <w:rsid w:val="00E22847"/>
    <w:rsid w:val="00E22B47"/>
    <w:rsid w:val="00E23C19"/>
    <w:rsid w:val="00E23F0F"/>
    <w:rsid w:val="00E24B31"/>
    <w:rsid w:val="00E30ACA"/>
    <w:rsid w:val="00E3117A"/>
    <w:rsid w:val="00E316E9"/>
    <w:rsid w:val="00E31D4C"/>
    <w:rsid w:val="00E35108"/>
    <w:rsid w:val="00E40541"/>
    <w:rsid w:val="00E405FB"/>
    <w:rsid w:val="00E40700"/>
    <w:rsid w:val="00E41CF9"/>
    <w:rsid w:val="00E42F08"/>
    <w:rsid w:val="00E43D0D"/>
    <w:rsid w:val="00E43EB7"/>
    <w:rsid w:val="00E50CFB"/>
    <w:rsid w:val="00E57726"/>
    <w:rsid w:val="00E60EA1"/>
    <w:rsid w:val="00E61765"/>
    <w:rsid w:val="00E62FCA"/>
    <w:rsid w:val="00E64057"/>
    <w:rsid w:val="00E64110"/>
    <w:rsid w:val="00E64C2D"/>
    <w:rsid w:val="00E70D3D"/>
    <w:rsid w:val="00E71DFA"/>
    <w:rsid w:val="00E720DF"/>
    <w:rsid w:val="00E7256C"/>
    <w:rsid w:val="00E736AD"/>
    <w:rsid w:val="00E74E92"/>
    <w:rsid w:val="00E76E51"/>
    <w:rsid w:val="00E777B7"/>
    <w:rsid w:val="00E81B5A"/>
    <w:rsid w:val="00E85822"/>
    <w:rsid w:val="00E91B35"/>
    <w:rsid w:val="00E91E1D"/>
    <w:rsid w:val="00E9365A"/>
    <w:rsid w:val="00E9569C"/>
    <w:rsid w:val="00E96E14"/>
    <w:rsid w:val="00E975FB"/>
    <w:rsid w:val="00E97735"/>
    <w:rsid w:val="00E977A7"/>
    <w:rsid w:val="00EA0C17"/>
    <w:rsid w:val="00EA1D6C"/>
    <w:rsid w:val="00EA21DF"/>
    <w:rsid w:val="00EA457C"/>
    <w:rsid w:val="00EA4F22"/>
    <w:rsid w:val="00EA5049"/>
    <w:rsid w:val="00EA5E5C"/>
    <w:rsid w:val="00EA7B93"/>
    <w:rsid w:val="00EB02C7"/>
    <w:rsid w:val="00EB3018"/>
    <w:rsid w:val="00EB49B4"/>
    <w:rsid w:val="00EB547C"/>
    <w:rsid w:val="00EB6D7B"/>
    <w:rsid w:val="00EC0C2F"/>
    <w:rsid w:val="00EC134B"/>
    <w:rsid w:val="00EC1E99"/>
    <w:rsid w:val="00EC3673"/>
    <w:rsid w:val="00EC60EE"/>
    <w:rsid w:val="00EC674F"/>
    <w:rsid w:val="00EC705E"/>
    <w:rsid w:val="00ED1211"/>
    <w:rsid w:val="00ED3943"/>
    <w:rsid w:val="00ED3B56"/>
    <w:rsid w:val="00ED3CCF"/>
    <w:rsid w:val="00ED5CC8"/>
    <w:rsid w:val="00ED6A65"/>
    <w:rsid w:val="00EE0C6B"/>
    <w:rsid w:val="00EE0F28"/>
    <w:rsid w:val="00EE262F"/>
    <w:rsid w:val="00EE3539"/>
    <w:rsid w:val="00EE4D10"/>
    <w:rsid w:val="00EE6C43"/>
    <w:rsid w:val="00EF2B17"/>
    <w:rsid w:val="00EF327F"/>
    <w:rsid w:val="00EF53C1"/>
    <w:rsid w:val="00EF65A7"/>
    <w:rsid w:val="00F0072D"/>
    <w:rsid w:val="00F0140E"/>
    <w:rsid w:val="00F04094"/>
    <w:rsid w:val="00F05DAD"/>
    <w:rsid w:val="00F0730B"/>
    <w:rsid w:val="00F07ABE"/>
    <w:rsid w:val="00F114D2"/>
    <w:rsid w:val="00F124C4"/>
    <w:rsid w:val="00F15C7B"/>
    <w:rsid w:val="00F16137"/>
    <w:rsid w:val="00F173A5"/>
    <w:rsid w:val="00F20E91"/>
    <w:rsid w:val="00F226E5"/>
    <w:rsid w:val="00F23703"/>
    <w:rsid w:val="00F25978"/>
    <w:rsid w:val="00F2717C"/>
    <w:rsid w:val="00F31F3C"/>
    <w:rsid w:val="00F32DEB"/>
    <w:rsid w:val="00F342DF"/>
    <w:rsid w:val="00F357C3"/>
    <w:rsid w:val="00F401BB"/>
    <w:rsid w:val="00F472A1"/>
    <w:rsid w:val="00F47C92"/>
    <w:rsid w:val="00F508C3"/>
    <w:rsid w:val="00F5289E"/>
    <w:rsid w:val="00F53D5A"/>
    <w:rsid w:val="00F54B99"/>
    <w:rsid w:val="00F61E8E"/>
    <w:rsid w:val="00F620D2"/>
    <w:rsid w:val="00F636EC"/>
    <w:rsid w:val="00F67371"/>
    <w:rsid w:val="00F715B6"/>
    <w:rsid w:val="00F717FA"/>
    <w:rsid w:val="00F71C51"/>
    <w:rsid w:val="00F727EA"/>
    <w:rsid w:val="00F73817"/>
    <w:rsid w:val="00F75672"/>
    <w:rsid w:val="00F769F2"/>
    <w:rsid w:val="00F81CC7"/>
    <w:rsid w:val="00F8344E"/>
    <w:rsid w:val="00F8466F"/>
    <w:rsid w:val="00F85AC5"/>
    <w:rsid w:val="00F863DD"/>
    <w:rsid w:val="00F875CA"/>
    <w:rsid w:val="00F92A6E"/>
    <w:rsid w:val="00F92FFD"/>
    <w:rsid w:val="00F93E1C"/>
    <w:rsid w:val="00F95DBD"/>
    <w:rsid w:val="00F97D24"/>
    <w:rsid w:val="00FA227E"/>
    <w:rsid w:val="00FA2667"/>
    <w:rsid w:val="00FA2CA2"/>
    <w:rsid w:val="00FA2E26"/>
    <w:rsid w:val="00FA35D3"/>
    <w:rsid w:val="00FA374C"/>
    <w:rsid w:val="00FA47F7"/>
    <w:rsid w:val="00FA5C6C"/>
    <w:rsid w:val="00FA66EE"/>
    <w:rsid w:val="00FB011D"/>
    <w:rsid w:val="00FB16C4"/>
    <w:rsid w:val="00FB24D1"/>
    <w:rsid w:val="00FB47AC"/>
    <w:rsid w:val="00FB5654"/>
    <w:rsid w:val="00FB5BE7"/>
    <w:rsid w:val="00FC369B"/>
    <w:rsid w:val="00FC3F96"/>
    <w:rsid w:val="00FC5447"/>
    <w:rsid w:val="00FC6DDE"/>
    <w:rsid w:val="00FD0AAA"/>
    <w:rsid w:val="00FD0C36"/>
    <w:rsid w:val="00FD5B38"/>
    <w:rsid w:val="00FE0152"/>
    <w:rsid w:val="00FE1EA7"/>
    <w:rsid w:val="00FE3FFA"/>
    <w:rsid w:val="00FF0C7F"/>
    <w:rsid w:val="00FF1258"/>
    <w:rsid w:val="00FF18E8"/>
    <w:rsid w:val="00FF465D"/>
    <w:rsid w:val="00FF4C2B"/>
    <w:rsid w:val="00FF5928"/>
    <w:rsid w:val="00FF70F5"/>
    <w:rsid w:val="00FF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style="mso-height-percent:200;mso-width-relative:margin;mso-height-relative:margin" fillcolor="white" stroke="f">
      <v:fill color="white"/>
      <v:stroke on="f"/>
      <v:textbox style="mso-fit-shape-to-text:t"/>
    </o:shapedefaults>
    <o:shapelayout v:ext="edit">
      <o:idmap v:ext="edit" data="2"/>
    </o:shapelayout>
  </w:shapeDefaults>
  <w:decimalSymbol w:val=","/>
  <w:listSeparator w:val=";"/>
  <w14:docId w14:val="6D44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en-US" w:eastAsia="en-US" w:bidi="ar-SA"/>
      </w:rPr>
    </w:rPrDefault>
    <w:pPrDefault/>
  </w:docDefaults>
  <w:latentStyles w:defLockedState="0" w:defUIPriority="17" w:defSemiHidden="0" w:defUnhideWhenUsed="0" w:defQFormat="0" w:count="376">
    <w:lsdException w:name="Normal" w:uiPriority="4"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uiPriority="0" w:qFormat="1"/>
    <w:lsdException w:name="heading 8" w:locked="1" w:uiPriority="0" w:qFormat="1"/>
    <w:lsdException w:name="heading 9" w:locked="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semiHidden="1" w:uiPriority="39"/>
    <w:lsdException w:name="toc 3" w:semiHidden="1"/>
    <w:lsdException w:name="toc 4" w:semiHidden="1" w:uiPriority="0"/>
    <w:lsdException w:name="toc 5" w:semiHidden="1"/>
    <w:lsdException w:name="toc 6" w:semiHidden="1" w:uiPriority="0"/>
    <w:lsdException w:name="toc 7" w:semiHidden="1"/>
    <w:lsdException w:name="toc 8" w:semiHidden="1" w:uiPriority="0"/>
    <w:lsdException w:name="toc 9" w:semiHidden="1"/>
    <w:lsdException w:name="Normal Indent" w:semiHidden="1"/>
    <w:lsdException w:name="footnote text" w:semiHidden="1" w:uiPriority="0"/>
    <w:lsdException w:name="annotation text" w:semiHidden="1"/>
    <w:lsdException w:name="header" w:semiHidden="1" w:uiPriority="0"/>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5" w:qFormat="1"/>
    <w:lsdException w:name="List Number" w:semiHidden="1"/>
    <w:lsdException w:name="List 2" w:semiHidden="1"/>
    <w:lsdException w:name="List 3" w:semiHidden="1"/>
    <w:lsdException w:name="List 4" w:semiHidden="1"/>
    <w:lsdException w:name="List 5" w:semiHidden="1"/>
    <w:lsdException w:name="List Bullet 2" w:uiPriority="5" w:qFormat="1"/>
    <w:lsdException w:name="List Bullet 3" w:uiPriority="5" w:qFormat="1"/>
    <w:lsdException w:name="List Bullet 4" w:locked="1" w:semiHidden="1"/>
    <w:lsdException w:name="List Bullet 5" w:locked="1" w:semiHidden="1"/>
    <w:lsdException w:name="List Number 2" w:semiHidden="1" w:uiPriority="0"/>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semiHidden="1"/>
    <w:lsdException w:name="Body Text Indent" w:semiHidden="1"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uiPriority="0"/>
    <w:lsdException w:name="Body Text First Indent 2" w:semiHidden="1"/>
    <w:lsdException w:name="Note Heading" w:semiHidden="1"/>
    <w:lsdException w:name="Body Text 2" w:semiHidden="1"/>
    <w:lsdException w:name="Body Text 3" w:semiHidden="1"/>
    <w:lsdException w:name="Body Text Indent 2" w:semiHidden="1" w:uiPriority="0"/>
    <w:lsdException w:name="Body Text Indent 3" w:semiHidden="1"/>
    <w:lsdException w:name="Block Text" w:semiHidden="1"/>
    <w:lsdException w:name="Hyperlink" w:semiHidden="1" w:uiPriority="99"/>
    <w:lsdException w:name="FollowedHyperlink" w:semiHidden="1"/>
    <w:lsdException w:name="Strong" w:qFormat="1"/>
    <w:lsdException w:name="Emphasis" w:qFormat="1"/>
    <w:lsdException w:name="Document Map" w:semiHidden="1"/>
    <w:lsdException w:name="Plain Text" w:semiHidden="1" w:uiPriority="99"/>
    <w:lsdException w:name="E-mail Signature" w:semiHidden="1"/>
    <w:lsdException w:name="HTML Top of Form" w:uiPriority="0"/>
    <w:lsdException w:name="HTML Bottom of Form"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uiPriority="99"/>
    <w:lsdException w:name="Outline List 1" w:locked="1" w:uiPriority="0"/>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uiPriority w:val="4"/>
    <w:qFormat/>
    <w:pPr>
      <w:spacing w:after="140" w:line="280" w:lineRule="exact"/>
      <w:ind w:left="504"/>
      <w:jc w:val="both"/>
    </w:pPr>
    <w:rPr>
      <w:szCs w:val="24"/>
    </w:rPr>
  </w:style>
  <w:style w:type="paragraph" w:styleId="Heading1">
    <w:name w:val="heading 1"/>
    <w:aliases w:val="TITLE,h1"/>
    <w:basedOn w:val="Normal"/>
    <w:next w:val="Normal"/>
    <w:link w:val="Heading1Char"/>
    <w:qFormat/>
    <w:pPr>
      <w:keepNext/>
      <w:outlineLvl w:val="0"/>
    </w:pPr>
    <w:rPr>
      <w:bCs/>
      <w:caps/>
      <w:color w:val="590056"/>
      <w:kern w:val="32"/>
      <w:sz w:val="24"/>
      <w:szCs w:val="32"/>
      <w:lang w:val="x-none" w:eastAsia="x-none"/>
    </w:rPr>
  </w:style>
  <w:style w:type="paragraph" w:styleId="Heading2">
    <w:name w:val="heading 2"/>
    <w:aliases w:val="h2,2,sub-sect,Section Heading,Paragraafkop"/>
    <w:basedOn w:val="Normal"/>
    <w:next w:val="Normal"/>
    <w:link w:val="Heading2Char"/>
    <w:qFormat/>
    <w:pPr>
      <w:keepNext/>
      <w:outlineLvl w:val="1"/>
    </w:pPr>
    <w:rPr>
      <w:b/>
      <w:bCs/>
      <w:iCs/>
      <w:szCs w:val="28"/>
      <w:lang w:val="x-none" w:eastAsia="x-none"/>
    </w:rPr>
  </w:style>
  <w:style w:type="paragraph" w:styleId="Heading3">
    <w:name w:val="heading 3"/>
    <w:aliases w:val="h3 Char,h3"/>
    <w:basedOn w:val="Normal"/>
    <w:next w:val="Normal"/>
    <w:link w:val="Heading3Char"/>
    <w:qFormat/>
    <w:pPr>
      <w:keepNext/>
      <w:outlineLvl w:val="2"/>
    </w:pPr>
    <w:rPr>
      <w:bCs/>
      <w:i/>
      <w:szCs w:val="26"/>
      <w:lang w:val="x-none" w:eastAsia="x-none"/>
    </w:rPr>
  </w:style>
  <w:style w:type="paragraph" w:styleId="Heading4">
    <w:name w:val="heading 4"/>
    <w:aliases w:val="h4"/>
    <w:basedOn w:val="Normal"/>
    <w:next w:val="Normal"/>
    <w:link w:val="Heading4Char"/>
    <w:qFormat/>
    <w:pPr>
      <w:keepNext/>
      <w:ind w:left="1260"/>
      <w:outlineLvl w:val="3"/>
    </w:pPr>
    <w:rPr>
      <w:bCs/>
      <w:szCs w:val="28"/>
      <w:lang w:val="x-none" w:eastAsia="x-none"/>
    </w:rPr>
  </w:style>
  <w:style w:type="paragraph" w:styleId="Heading5">
    <w:name w:val="heading 5"/>
    <w:basedOn w:val="Normal"/>
    <w:next w:val="Normal"/>
    <w:link w:val="Heading5Char"/>
    <w:qFormat/>
    <w:pPr>
      <w:ind w:left="1680"/>
      <w:outlineLvl w:val="4"/>
    </w:pPr>
    <w:rPr>
      <w:bCs/>
      <w:iCs/>
      <w:szCs w:val="26"/>
      <w:lang w:val="x-none" w:eastAsia="x-none"/>
    </w:rPr>
  </w:style>
  <w:style w:type="paragraph" w:styleId="Heading6">
    <w:name w:val="heading 6"/>
    <w:aliases w:val="Lev 6,h6,Legal Level 1.,Heading 6  Appendix Y &amp; Z,Heading 6(unused),L1 PIP,Contract 5th Level,ITT t6,PA Appendix,6,H6,H61,H62,H63,H64,H65,H66,H67,H68,H69,H610,H611,H612,H613,H614,H615,H616,H617,H618,H619,H621,H631,H641,H651,H661,H671,H681,H691"/>
    <w:basedOn w:val="Normal"/>
    <w:next w:val="Normal"/>
    <w:qFormat/>
    <w:pPr>
      <w:ind w:left="2240"/>
      <w:outlineLvl w:val="5"/>
    </w:pPr>
    <w:rPr>
      <w:bCs/>
      <w:szCs w:val="22"/>
    </w:rPr>
  </w:style>
  <w:style w:type="paragraph" w:styleId="Heading7">
    <w:name w:val="heading 7"/>
    <w:aliases w:val="Lev 7,h7,Simple arabic numbers,Simple Arabic Numbers,Legal Level 1.1.,Heading 7(unused),L2 PIP,Contract 6th level,ITT t7,PA Appendix Major,Appendix Major,L7"/>
    <w:basedOn w:val="Normal"/>
    <w:link w:val="Heading7Char"/>
    <w:qFormat/>
    <w:locked/>
    <w:pPr>
      <w:tabs>
        <w:tab w:val="num" w:pos="5040"/>
      </w:tabs>
      <w:adjustRightInd w:val="0"/>
      <w:spacing w:after="240" w:line="360" w:lineRule="auto"/>
      <w:ind w:left="5040" w:hanging="720"/>
      <w:outlineLvl w:val="6"/>
    </w:pPr>
    <w:rPr>
      <w:rFonts w:ascii="Times New Roman" w:eastAsia="STZhongsong" w:hAnsi="Times New Roman"/>
      <w:kern w:val="28"/>
      <w:sz w:val="22"/>
      <w:szCs w:val="20"/>
      <w:lang w:val="en-GB" w:eastAsia="zh-CN"/>
    </w:rPr>
  </w:style>
  <w:style w:type="paragraph" w:styleId="Heading8">
    <w:name w:val="heading 8"/>
    <w:aliases w:val="Lev 8,h8,ITT t8,PA Appendix Minor,Legal Level 1.1.1."/>
    <w:basedOn w:val="Normal"/>
    <w:next w:val="Normal"/>
    <w:link w:val="Heading8Char"/>
    <w:qFormat/>
    <w:locked/>
    <w:pPr>
      <w:keepNext/>
      <w:widowControl w:val="0"/>
      <w:overflowPunct w:val="0"/>
      <w:autoSpaceDE w:val="0"/>
      <w:autoSpaceDN w:val="0"/>
      <w:adjustRightInd w:val="0"/>
      <w:spacing w:after="240" w:line="360" w:lineRule="auto"/>
      <w:ind w:left="0" w:hanging="720"/>
      <w:jc w:val="center"/>
      <w:textAlignment w:val="baseline"/>
      <w:outlineLvl w:val="7"/>
    </w:pPr>
    <w:rPr>
      <w:rFonts w:ascii="Times New Roman" w:hAnsi="Times New Roman"/>
      <w:b/>
      <w:caps/>
      <w:sz w:val="22"/>
      <w:szCs w:val="20"/>
      <w:lang w:val="en-GB" w:eastAsia="x-none"/>
    </w:rPr>
  </w:style>
  <w:style w:type="paragraph" w:styleId="Heading9">
    <w:name w:val="heading 9"/>
    <w:aliases w:val="Heading 9 (defunct),App Heading,Lev 9,h9,Legal Level 1.1.1.1.,ITT t9,App1"/>
    <w:basedOn w:val="Heading8"/>
    <w:next w:val="Normal"/>
    <w:link w:val="Heading9Char"/>
    <w:qFormat/>
    <w:locked/>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2 Char,sub-sect Char,Section Heading Char,Paragraafkop Char"/>
    <w:link w:val="Heading2"/>
    <w:rPr>
      <w:rFonts w:ascii="Georgia" w:hAnsi="Georgia" w:cs="Arial"/>
      <w:b/>
      <w:bCs/>
      <w:iCs/>
      <w:szCs w:val="28"/>
    </w:rPr>
  </w:style>
  <w:style w:type="character" w:customStyle="1" w:styleId="Heading3Char">
    <w:name w:val="Heading 3 Char"/>
    <w:aliases w:val="h3 Char Char2,h3 Char3"/>
    <w:link w:val="Heading3"/>
    <w:rPr>
      <w:rFonts w:ascii="Georgia" w:hAnsi="Georgia" w:cs="Arial"/>
      <w:bCs/>
      <w:i/>
      <w:szCs w:val="26"/>
    </w:rPr>
  </w:style>
  <w:style w:type="character" w:customStyle="1" w:styleId="Heading4Char">
    <w:name w:val="Heading 4 Char"/>
    <w:aliases w:val="h4 Char"/>
    <w:link w:val="Heading4"/>
    <w:rPr>
      <w:rFonts w:ascii="Georgia" w:hAnsi="Georgia"/>
      <w:bCs/>
      <w:szCs w:val="28"/>
    </w:rPr>
  </w:style>
  <w:style w:type="character" w:customStyle="1" w:styleId="Heading5Char">
    <w:name w:val="Heading 5 Char"/>
    <w:link w:val="Heading5"/>
    <w:uiPriority w:val="17"/>
    <w:semiHidden/>
    <w:rPr>
      <w:rFonts w:ascii="Georgia" w:hAnsi="Georgia"/>
      <w:bCs/>
      <w:iCs/>
      <w:szCs w:val="26"/>
    </w:rPr>
  </w:style>
  <w:style w:type="paragraph" w:customStyle="1" w:styleId="TITLE1">
    <w:name w:val="TITLE 1"/>
    <w:basedOn w:val="Heading1"/>
    <w:link w:val="TITLE1Char"/>
    <w:qFormat/>
    <w:pPr>
      <w:numPr>
        <w:numId w:val="16"/>
      </w:numPr>
    </w:pPr>
  </w:style>
  <w:style w:type="paragraph" w:customStyle="1" w:styleId="Level1">
    <w:name w:val="Level 1"/>
    <w:basedOn w:val="Heading2"/>
    <w:link w:val="Level1Char"/>
    <w:uiPriority w:val="3"/>
    <w:qFormat/>
    <w:pPr>
      <w:keepNext w:val="0"/>
      <w:numPr>
        <w:ilvl w:val="1"/>
        <w:numId w:val="16"/>
      </w:numPr>
    </w:pPr>
  </w:style>
  <w:style w:type="character" w:customStyle="1" w:styleId="Level1Char">
    <w:name w:val="Level 1 Char"/>
    <w:link w:val="Level1"/>
    <w:uiPriority w:val="3"/>
    <w:rPr>
      <w:b/>
      <w:bCs/>
      <w:iCs/>
      <w:szCs w:val="28"/>
      <w:lang w:val="x-none" w:eastAsia="x-none"/>
    </w:rPr>
  </w:style>
  <w:style w:type="paragraph" w:customStyle="1" w:styleId="Level2">
    <w:name w:val="Level 2"/>
    <w:basedOn w:val="Heading3"/>
    <w:link w:val="Level2Char"/>
    <w:uiPriority w:val="3"/>
    <w:qFormat/>
    <w:pPr>
      <w:keepNext w:val="0"/>
      <w:numPr>
        <w:ilvl w:val="2"/>
        <w:numId w:val="16"/>
      </w:numPr>
    </w:pPr>
  </w:style>
  <w:style w:type="character" w:customStyle="1" w:styleId="Level2Char">
    <w:name w:val="Level 2 Char"/>
    <w:link w:val="Level2"/>
    <w:uiPriority w:val="3"/>
    <w:rPr>
      <w:bCs/>
      <w:i/>
      <w:szCs w:val="26"/>
      <w:lang w:val="x-none" w:eastAsia="x-none"/>
    </w:rPr>
  </w:style>
  <w:style w:type="paragraph" w:customStyle="1" w:styleId="Level3">
    <w:name w:val="Level 3"/>
    <w:basedOn w:val="Heading4"/>
    <w:link w:val="Level3Char"/>
    <w:uiPriority w:val="3"/>
    <w:qFormat/>
    <w:pPr>
      <w:keepNext w:val="0"/>
      <w:numPr>
        <w:ilvl w:val="3"/>
        <w:numId w:val="16"/>
      </w:numPr>
    </w:pPr>
  </w:style>
  <w:style w:type="paragraph" w:customStyle="1" w:styleId="Level5">
    <w:name w:val="Level 5"/>
    <w:basedOn w:val="Heading6"/>
    <w:uiPriority w:val="3"/>
    <w:qFormat/>
    <w:pPr>
      <w:numPr>
        <w:ilvl w:val="5"/>
        <w:numId w:val="16"/>
      </w:numPr>
    </w:pPr>
  </w:style>
  <w:style w:type="paragraph" w:customStyle="1" w:styleId="Level4">
    <w:name w:val="Level 4"/>
    <w:basedOn w:val="Heading5"/>
    <w:uiPriority w:val="3"/>
    <w:qFormat/>
    <w:pPr>
      <w:numPr>
        <w:ilvl w:val="4"/>
        <w:numId w:val="16"/>
      </w:numPr>
    </w:pPr>
  </w:style>
  <w:style w:type="paragraph" w:styleId="ListBullet">
    <w:name w:val="List Bullet"/>
    <w:aliases w:val="Bullet 1"/>
    <w:basedOn w:val="Normal"/>
    <w:link w:val="ListBulletChar"/>
    <w:uiPriority w:val="5"/>
    <w:qFormat/>
    <w:pPr>
      <w:numPr>
        <w:numId w:val="4"/>
      </w:numPr>
      <w:tabs>
        <w:tab w:val="clear" w:pos="1260"/>
        <w:tab w:val="num" w:pos="510"/>
      </w:tabs>
      <w:ind w:left="1258" w:hanging="697"/>
    </w:pPr>
    <w:rPr>
      <w:lang w:val="x-none" w:eastAsia="x-none"/>
    </w:rPr>
  </w:style>
  <w:style w:type="paragraph" w:customStyle="1" w:styleId="Recitals">
    <w:name w:val="Recitals"/>
    <w:basedOn w:val="TITLE1"/>
    <w:link w:val="RecitalsChar1"/>
    <w:uiPriority w:val="2"/>
    <w:qFormat/>
    <w:pPr>
      <w:keepNext w:val="0"/>
      <w:numPr>
        <w:numId w:val="7"/>
      </w:numPr>
      <w:ind w:left="567" w:hanging="567"/>
    </w:pPr>
    <w:rPr>
      <w:caps w:val="0"/>
      <w:color w:val="auto"/>
      <w:sz w:val="20"/>
    </w:rPr>
  </w:style>
  <w:style w:type="paragraph" w:customStyle="1" w:styleId="Parties">
    <w:name w:val="Parties"/>
    <w:basedOn w:val="Recitals"/>
    <w:link w:val="PartiesChar"/>
    <w:uiPriority w:val="1"/>
    <w:qFormat/>
    <w:pPr>
      <w:numPr>
        <w:numId w:val="8"/>
      </w:numPr>
    </w:pPr>
  </w:style>
  <w:style w:type="paragraph" w:styleId="ListBullet2">
    <w:name w:val="List Bullet 2"/>
    <w:aliases w:val="Bullet 3"/>
    <w:basedOn w:val="Normal"/>
    <w:uiPriority w:val="5"/>
    <w:qFormat/>
    <w:pPr>
      <w:numPr>
        <w:ilvl w:val="1"/>
        <w:numId w:val="4"/>
      </w:numPr>
      <w:tabs>
        <w:tab w:val="clear" w:pos="1680"/>
        <w:tab w:val="num" w:pos="510"/>
      </w:tabs>
      <w:ind w:left="1679" w:hanging="510"/>
    </w:pPr>
  </w:style>
  <w:style w:type="paragraph" w:styleId="ListBullet3">
    <w:name w:val="List Bullet 3"/>
    <w:aliases w:val="Bullet 4"/>
    <w:basedOn w:val="Normal"/>
    <w:uiPriority w:val="5"/>
    <w:qFormat/>
    <w:pPr>
      <w:numPr>
        <w:ilvl w:val="2"/>
        <w:numId w:val="4"/>
      </w:numPr>
      <w:ind w:left="2239" w:hanging="561"/>
    </w:pPr>
  </w:style>
  <w:style w:type="paragraph" w:customStyle="1" w:styleId="CoverDisclaimertitle">
    <w:name w:val="Cover/Disclaimer  title"/>
    <w:basedOn w:val="Normal"/>
    <w:link w:val="CoverDisclaimertitleChar"/>
    <w:uiPriority w:val="9"/>
    <w:qFormat/>
    <w:pPr>
      <w:widowControl w:val="0"/>
      <w:tabs>
        <w:tab w:val="left" w:pos="697"/>
        <w:tab w:val="left" w:pos="1260"/>
      </w:tabs>
      <w:adjustRightInd w:val="0"/>
      <w:snapToGrid w:val="0"/>
      <w:ind w:left="0"/>
      <w:jc w:val="center"/>
    </w:pPr>
    <w:rPr>
      <w:caps/>
      <w:snapToGrid w:val="0"/>
      <w:color w:val="590056"/>
      <w:sz w:val="32"/>
      <w:lang w:val="x-none" w:eastAsia="x-none"/>
    </w:rPr>
  </w:style>
  <w:style w:type="character" w:customStyle="1" w:styleId="CoverDisclaimertitleChar">
    <w:name w:val="Cover/Disclaimer  title Char"/>
    <w:link w:val="CoverDisclaimertitle"/>
    <w:uiPriority w:val="9"/>
    <w:rPr>
      <w:caps/>
      <w:snapToGrid w:val="0"/>
      <w:color w:val="590056"/>
      <w:sz w:val="32"/>
      <w:szCs w:val="24"/>
    </w:rPr>
  </w:style>
  <w:style w:type="character" w:customStyle="1" w:styleId="Heading1Char">
    <w:name w:val="Heading 1 Char"/>
    <w:aliases w:val="TITLE Char,h1 Char"/>
    <w:link w:val="Heading1"/>
    <w:rPr>
      <w:rFonts w:cs="Arial"/>
      <w:bCs/>
      <w:caps/>
      <w:color w:val="590056"/>
      <w:kern w:val="32"/>
      <w:sz w:val="24"/>
      <w:szCs w:val="32"/>
    </w:rPr>
  </w:style>
  <w:style w:type="paragraph" w:customStyle="1" w:styleId="Reporttableright">
    <w:name w:val="Report table right"/>
    <w:basedOn w:val="Normal"/>
    <w:uiPriority w:val="8"/>
    <w:qFormat/>
    <w:pPr>
      <w:tabs>
        <w:tab w:val="left" w:pos="697"/>
      </w:tabs>
      <w:suppressAutoHyphens/>
      <w:autoSpaceDE w:val="0"/>
      <w:autoSpaceDN w:val="0"/>
      <w:adjustRightInd w:val="0"/>
      <w:spacing w:after="80" w:line="240" w:lineRule="auto"/>
      <w:ind w:left="0"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8"/>
    <w:qFormat/>
    <w:pPr>
      <w:widowControl w:val="0"/>
      <w:tabs>
        <w:tab w:val="left" w:pos="697"/>
        <w:tab w:val="left" w:pos="1260"/>
      </w:tabs>
      <w:snapToGrid w:val="0"/>
      <w:spacing w:after="0" w:line="240" w:lineRule="exact"/>
      <w:ind w:left="0"/>
      <w:jc w:val="left"/>
    </w:pPr>
    <w:rPr>
      <w:snapToGrid w:val="0"/>
    </w:rPr>
  </w:style>
  <w:style w:type="paragraph" w:customStyle="1" w:styleId="ReportTitle">
    <w:name w:val="Report Title"/>
    <w:basedOn w:val="Heading1"/>
    <w:next w:val="Normal"/>
    <w:uiPriority w:val="17"/>
    <w:semiHidden/>
    <w:qFormat/>
    <w:pPr>
      <w:keepNext w:val="0"/>
      <w:widowControl w:val="0"/>
      <w:tabs>
        <w:tab w:val="left" w:pos="697"/>
        <w:tab w:val="left" w:pos="1260"/>
      </w:tabs>
      <w:spacing w:before="280" w:after="280"/>
    </w:pPr>
    <w:rPr>
      <w:b/>
      <w:bCs w:val="0"/>
      <w:kern w:val="0"/>
      <w:szCs w:val="24"/>
    </w:rPr>
  </w:style>
  <w:style w:type="character" w:customStyle="1" w:styleId="TITLE1Char">
    <w:name w:val="TITLE 1 Char"/>
    <w:link w:val="TITLE1"/>
    <w:rPr>
      <w:bCs/>
      <w:caps/>
      <w:color w:val="590056"/>
      <w:kern w:val="32"/>
      <w:sz w:val="24"/>
      <w:szCs w:val="32"/>
      <w:lang w:val="x-none" w:eastAsia="x-none"/>
    </w:rPr>
  </w:style>
  <w:style w:type="paragraph" w:customStyle="1" w:styleId="Tablebody">
    <w:name w:val="Table body"/>
    <w:basedOn w:val="Reporttableleft"/>
    <w:uiPriority w:val="7"/>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17"/>
    <w:semiHidden/>
    <w:pPr>
      <w:jc w:val="center"/>
    </w:pPr>
    <w:rPr>
      <w:b/>
      <w:color w:val="FFFFFF"/>
      <w:sz w:val="20"/>
    </w:rPr>
  </w:style>
  <w:style w:type="paragraph" w:styleId="TOC1">
    <w:name w:val="toc 1"/>
    <w:basedOn w:val="Normal"/>
    <w:next w:val="Normal"/>
    <w:uiPriority w:val="39"/>
    <w:pPr>
      <w:widowControl w:val="0"/>
      <w:spacing w:before="120" w:after="120"/>
      <w:ind w:hanging="510"/>
      <w:jc w:val="left"/>
      <w:outlineLvl w:val="0"/>
    </w:pPr>
    <w:rPr>
      <w:caps/>
    </w:rPr>
  </w:style>
  <w:style w:type="paragraph" w:customStyle="1" w:styleId="TOCtitle">
    <w:name w:val="TOC title"/>
    <w:basedOn w:val="CoverDisclaimertitle"/>
    <w:link w:val="TOCtitleChar"/>
    <w:uiPriority w:val="10"/>
    <w:pPr>
      <w:spacing w:after="200" w:line="240" w:lineRule="auto"/>
    </w:pPr>
  </w:style>
  <w:style w:type="character" w:customStyle="1" w:styleId="TOCtitleChar">
    <w:name w:val="TOC title Char"/>
    <w:link w:val="TOCtitle"/>
    <w:uiPriority w:val="10"/>
    <w:rPr>
      <w:caps/>
      <w:snapToGrid w:val="0"/>
      <w:color w:val="590056"/>
      <w:sz w:val="32"/>
      <w:szCs w:val="24"/>
    </w:rPr>
  </w:style>
  <w:style w:type="character" w:customStyle="1" w:styleId="RecitalsChar">
    <w:name w:val="Recitals Char"/>
    <w:rPr>
      <w:rFonts w:cs="Arial"/>
      <w:bCs/>
      <w:caps/>
      <w:color w:val="590056"/>
      <w:kern w:val="32"/>
      <w:sz w:val="24"/>
      <w:szCs w:val="32"/>
    </w:rPr>
  </w:style>
  <w:style w:type="paragraph" w:styleId="Footer">
    <w:name w:val="footer"/>
    <w:basedOn w:val="Normal"/>
    <w:link w:val="FooterChar"/>
    <w:pPr>
      <w:tabs>
        <w:tab w:val="center" w:pos="4320"/>
        <w:tab w:val="right" w:pos="8640"/>
      </w:tabs>
    </w:pPr>
    <w:rPr>
      <w:lang w:val="x-none" w:eastAsia="x-none"/>
    </w:rPr>
  </w:style>
  <w:style w:type="numbering" w:customStyle="1" w:styleId="Bulleted1">
    <w:name w:val="Bulleted 1"/>
    <w:basedOn w:val="NoList"/>
    <w:pPr>
      <w:numPr>
        <w:numId w:val="1"/>
      </w:numPr>
    </w:pPr>
  </w:style>
  <w:style w:type="numbering" w:customStyle="1" w:styleId="Bulleted2">
    <w:name w:val="Bulleted 2"/>
    <w:basedOn w:val="NoList"/>
    <w:pPr>
      <w:numPr>
        <w:numId w:val="2"/>
      </w:numPr>
    </w:pPr>
  </w:style>
  <w:style w:type="paragraph" w:customStyle="1" w:styleId="ReportBody1">
    <w:name w:val="Report Body 1"/>
    <w:basedOn w:val="ReportTitle"/>
    <w:uiPriority w:val="17"/>
    <w:semiHidden/>
    <w:pPr>
      <w:numPr>
        <w:numId w:val="3"/>
      </w:numPr>
      <w:tabs>
        <w:tab w:val="clear" w:pos="697"/>
      </w:tabs>
    </w:pPr>
    <w:rPr>
      <w:b w:val="0"/>
    </w:rPr>
  </w:style>
  <w:style w:type="paragraph" w:customStyle="1" w:styleId="ReportBody2">
    <w:name w:val="Report Body 2"/>
    <w:basedOn w:val="Heading2"/>
    <w:uiPriority w:val="17"/>
    <w:semiHidden/>
    <w:pPr>
      <w:numPr>
        <w:ilvl w:val="1"/>
        <w:numId w:val="3"/>
      </w:numPr>
    </w:pPr>
  </w:style>
  <w:style w:type="paragraph" w:customStyle="1" w:styleId="ReportBody3">
    <w:name w:val="Report Body 3"/>
    <w:basedOn w:val="Normal"/>
    <w:uiPriority w:val="17"/>
    <w:semiHidden/>
    <w:pPr>
      <w:numPr>
        <w:ilvl w:val="2"/>
        <w:numId w:val="3"/>
      </w:numPr>
    </w:pPr>
    <w:rPr>
      <w:i/>
    </w:rPr>
  </w:style>
  <w:style w:type="table" w:customStyle="1" w:styleId="Tabel">
    <w:name w:val="Tabel"/>
    <w:basedOn w:val="TableNormal"/>
    <w:rPr>
      <w:sz w:val="17"/>
    </w:rPr>
    <w:tblPr>
      <w:tblBorders>
        <w:bottom w:val="thickThinSmallGap" w:sz="12" w:space="0" w:color="590056"/>
      </w:tblBorders>
    </w:tblPr>
    <w:trPr>
      <w:cantSplit/>
    </w:trPr>
    <w:tcPr>
      <w:shd w:val="clear" w:color="auto" w:fill="auto"/>
      <w:noWrap/>
    </w:tcPr>
    <w:tblStylePr w:type="firstRow">
      <w:rPr>
        <w:rFonts w:ascii="Helvetica" w:hAnsi="Helvetica"/>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pPr>
      <w:numPr>
        <w:numId w:val="5"/>
      </w:numPr>
      <w:spacing w:line="240" w:lineRule="exact"/>
    </w:pPr>
    <w:rPr>
      <w:sz w:val="17"/>
    </w:rPr>
  </w:style>
  <w:style w:type="paragraph" w:customStyle="1" w:styleId="Tableindex">
    <w:name w:val="Table index"/>
    <w:basedOn w:val="Normal"/>
    <w:uiPriority w:val="7"/>
    <w:pPr>
      <w:numPr>
        <w:numId w:val="6"/>
      </w:numPr>
      <w:spacing w:line="240" w:lineRule="exact"/>
    </w:pPr>
    <w:rPr>
      <w:sz w:val="17"/>
    </w:rPr>
  </w:style>
  <w:style w:type="paragraph" w:customStyle="1" w:styleId="Table1">
    <w:name w:val="Table 1"/>
    <w:basedOn w:val="Heading2"/>
    <w:link w:val="Table1Char"/>
    <w:uiPriority w:val="6"/>
    <w:pPr>
      <w:keepNext w:val="0"/>
      <w:numPr>
        <w:numId w:val="9"/>
      </w:numPr>
      <w:spacing w:before="70" w:after="70"/>
      <w:jc w:val="left"/>
    </w:pPr>
    <w:rPr>
      <w:sz w:val="17"/>
    </w:rPr>
  </w:style>
  <w:style w:type="paragraph" w:customStyle="1" w:styleId="Table2">
    <w:name w:val="Table 2"/>
    <w:basedOn w:val="Table1"/>
    <w:uiPriority w:val="6"/>
    <w:pPr>
      <w:numPr>
        <w:ilvl w:val="1"/>
      </w:numPr>
    </w:pPr>
    <w:rPr>
      <w:b w:val="0"/>
    </w:rPr>
  </w:style>
  <w:style w:type="paragraph" w:customStyle="1" w:styleId="Table3">
    <w:name w:val="Table 3"/>
    <w:basedOn w:val="Table2"/>
    <w:uiPriority w:val="6"/>
    <w:pPr>
      <w:numPr>
        <w:ilvl w:val="2"/>
      </w:numPr>
      <w:ind w:left="1258" w:hanging="697"/>
    </w:pPr>
    <w:rPr>
      <w:lang w:val="fr-FR"/>
    </w:rPr>
  </w:style>
  <w:style w:type="paragraph" w:styleId="BalloonText">
    <w:name w:val="Balloon Text"/>
    <w:basedOn w:val="Normal"/>
    <w:link w:val="BalloonTextChar"/>
    <w:uiPriority w:val="17"/>
    <w:semiHidden/>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17"/>
    <w:semiHidden/>
    <w:rPr>
      <w:rFonts w:ascii="Tahoma" w:hAnsi="Tahoma" w:cs="Tahoma"/>
      <w:sz w:val="16"/>
      <w:szCs w:val="16"/>
    </w:rPr>
  </w:style>
  <w:style w:type="paragraph" w:customStyle="1" w:styleId="Body3">
    <w:name w:val="Body 3"/>
    <w:basedOn w:val="Heading4"/>
    <w:uiPriority w:val="4"/>
    <w:qFormat/>
    <w:pPr>
      <w:keepNext w:val="0"/>
      <w:ind w:left="1259"/>
    </w:pPr>
  </w:style>
  <w:style w:type="paragraph" w:customStyle="1" w:styleId="Body4">
    <w:name w:val="Body 4"/>
    <w:basedOn w:val="Heading5"/>
    <w:uiPriority w:val="4"/>
    <w:qFormat/>
    <w:pPr>
      <w:ind w:left="1678"/>
    </w:pPr>
  </w:style>
  <w:style w:type="paragraph" w:customStyle="1" w:styleId="Body2">
    <w:name w:val="Body 2"/>
    <w:basedOn w:val="Heading6"/>
    <w:uiPriority w:val="4"/>
    <w:qFormat/>
    <w:pPr>
      <w:ind w:left="510"/>
    </w:pPr>
  </w:style>
  <w:style w:type="paragraph" w:customStyle="1" w:styleId="ColorfulList-Accent11">
    <w:name w:val="Colorful List - Accent 11"/>
    <w:basedOn w:val="Normal"/>
    <w:uiPriority w:val="51"/>
    <w:semiHidden/>
    <w:qFormat/>
    <w:pPr>
      <w:ind w:left="720"/>
      <w:contextualSpacing/>
    </w:pPr>
  </w:style>
  <w:style w:type="character" w:customStyle="1" w:styleId="RecitalsChar1">
    <w:name w:val="Recitals Char1"/>
    <w:link w:val="Recitals"/>
    <w:uiPriority w:val="2"/>
    <w:rPr>
      <w:bCs/>
      <w:kern w:val="32"/>
      <w:szCs w:val="32"/>
      <w:lang w:val="x-none" w:eastAsia="x-none"/>
    </w:rPr>
  </w:style>
  <w:style w:type="character" w:customStyle="1" w:styleId="PartiesChar">
    <w:name w:val="Parties Char"/>
    <w:link w:val="Parties"/>
    <w:uiPriority w:val="1"/>
    <w:rPr>
      <w:bCs/>
      <w:kern w:val="32"/>
      <w:szCs w:val="32"/>
      <w:lang w:val="x-none" w:eastAsia="x-none"/>
    </w:rPr>
  </w:style>
  <w:style w:type="paragraph" w:styleId="DocumentMap">
    <w:name w:val="Document Map"/>
    <w:basedOn w:val="Normal"/>
    <w:link w:val="DocumentMapChar"/>
    <w:uiPriority w:val="17"/>
    <w:semiHidden/>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17"/>
    <w:semiHidden/>
    <w:rPr>
      <w:rFonts w:ascii="Tahoma" w:hAnsi="Tahoma" w:cs="Tahoma"/>
      <w:sz w:val="16"/>
      <w:szCs w:val="16"/>
    </w:rPr>
  </w:style>
  <w:style w:type="paragraph" w:customStyle="1" w:styleId="CONTRACTP">
    <w:name w:val="CONTRACT_P"/>
    <w:basedOn w:val="CoverDisclaimertitle"/>
    <w:link w:val="CONTRACTPChar"/>
    <w:uiPriority w:val="13"/>
    <w:qFormat/>
    <w:rPr>
      <w:sz w:val="28"/>
    </w:rPr>
  </w:style>
  <w:style w:type="paragraph" w:customStyle="1" w:styleId="CONTRACTPI">
    <w:name w:val="CONTRACT_PI"/>
    <w:basedOn w:val="CONTRACTP"/>
    <w:link w:val="CONTRACTPIChar"/>
    <w:uiPriority w:val="12"/>
    <w:qFormat/>
    <w:rPr>
      <w:i/>
      <w:noProof/>
      <w:lang w:eastAsia="zh-TW"/>
    </w:rPr>
  </w:style>
  <w:style w:type="character" w:customStyle="1" w:styleId="CONTRACTPChar">
    <w:name w:val="CONTRACT_P Char"/>
    <w:link w:val="CONTRACTP"/>
    <w:uiPriority w:val="13"/>
    <w:rPr>
      <w:caps/>
      <w:snapToGrid w:val="0"/>
      <w:color w:val="590056"/>
      <w:sz w:val="28"/>
      <w:szCs w:val="24"/>
    </w:rPr>
  </w:style>
  <w:style w:type="character" w:customStyle="1" w:styleId="CONTRACTPIChar">
    <w:name w:val="CONTRACT_PI Char"/>
    <w:link w:val="CONTRACTPI"/>
    <w:uiPriority w:val="12"/>
    <w:rPr>
      <w:i/>
      <w:caps/>
      <w:noProof/>
      <w:snapToGrid w:val="0"/>
      <w:color w:val="590056"/>
      <w:sz w:val="28"/>
      <w:szCs w:val="24"/>
      <w:lang w:eastAsia="zh-TW"/>
    </w:rPr>
  </w:style>
  <w:style w:type="table" w:customStyle="1" w:styleId="TableDD">
    <w:name w:val="Table DD"/>
    <w:basedOn w:val="TableNormal"/>
    <w:uiPriority w:val="99"/>
    <w:tblPr>
      <w:tblCellMar>
        <w:top w:w="142" w:type="dxa"/>
        <w:left w:w="0" w:type="dxa"/>
        <w:bottom w:w="142" w:type="dxa"/>
        <w:right w:w="0" w:type="dxa"/>
      </w:tblCellMar>
    </w:tblPr>
  </w:style>
  <w:style w:type="table" w:customStyle="1" w:styleId="TabelContract">
    <w:name w:val="Tabel Contract"/>
    <w:basedOn w:val="TableNormal"/>
    <w:uiPriority w:val="99"/>
    <w:tblPr>
      <w:tblCellMar>
        <w:left w:w="0" w:type="dxa"/>
        <w:right w:w="0" w:type="dxa"/>
      </w:tblCellMar>
    </w:tblPr>
  </w:style>
  <w:style w:type="paragraph" w:styleId="Header">
    <w:name w:val="header"/>
    <w:basedOn w:val="Normal"/>
    <w:link w:val="HeaderChar"/>
    <w:pPr>
      <w:tabs>
        <w:tab w:val="center" w:pos="4680"/>
        <w:tab w:val="right" w:pos="9360"/>
      </w:tabs>
      <w:spacing w:after="0" w:line="240" w:lineRule="auto"/>
    </w:pPr>
    <w:rPr>
      <w:lang w:val="x-none" w:eastAsia="x-none"/>
    </w:rPr>
  </w:style>
  <w:style w:type="character" w:customStyle="1" w:styleId="HeaderChar">
    <w:name w:val="Header Char"/>
    <w:link w:val="Header"/>
    <w:rPr>
      <w:szCs w:val="24"/>
    </w:rPr>
  </w:style>
  <w:style w:type="paragraph" w:customStyle="1" w:styleId="Bullet2">
    <w:name w:val="Bullet 2"/>
    <w:basedOn w:val="ListBullet"/>
    <w:link w:val="Bullet2Char"/>
    <w:uiPriority w:val="5"/>
    <w:qFormat/>
  </w:style>
  <w:style w:type="character" w:customStyle="1" w:styleId="ListBulletChar">
    <w:name w:val="List Bullet Char"/>
    <w:aliases w:val="Bullet 1 Char"/>
    <w:link w:val="ListBullet"/>
    <w:uiPriority w:val="5"/>
    <w:rPr>
      <w:szCs w:val="24"/>
      <w:lang w:val="x-none" w:eastAsia="x-none"/>
    </w:rPr>
  </w:style>
  <w:style w:type="character" w:customStyle="1" w:styleId="Bullet2Char">
    <w:name w:val="Bullet 2 Char"/>
    <w:link w:val="Bullet2"/>
    <w:uiPriority w:val="5"/>
    <w:rPr>
      <w:szCs w:val="24"/>
      <w:lang w:val="x-none" w:eastAsia="x-none"/>
    </w:rPr>
  </w:style>
  <w:style w:type="paragraph" w:styleId="TOC2">
    <w:name w:val="toc 2"/>
    <w:basedOn w:val="Normal"/>
    <w:next w:val="Normal"/>
    <w:link w:val="TOC2Char"/>
    <w:autoRedefine/>
    <w:uiPriority w:val="39"/>
    <w:rsid w:val="00E16FDC"/>
    <w:pPr>
      <w:tabs>
        <w:tab w:val="left" w:pos="630"/>
        <w:tab w:val="right" w:leader="dot" w:pos="9019"/>
      </w:tabs>
      <w:spacing w:after="100"/>
      <w:ind w:left="200"/>
    </w:pPr>
  </w:style>
  <w:style w:type="paragraph" w:styleId="TOC9">
    <w:name w:val="toc 9"/>
    <w:basedOn w:val="Normal"/>
    <w:next w:val="Normal"/>
    <w:autoRedefine/>
    <w:uiPriority w:val="17"/>
    <w:semiHidden/>
    <w:pPr>
      <w:spacing w:after="100"/>
      <w:ind w:left="1600"/>
    </w:pPr>
  </w:style>
  <w:style w:type="table" w:styleId="TableGrid">
    <w:name w:val="Table Grid"/>
    <w:basedOn w:val="TableNormal"/>
    <w:lock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
    <w:name w:val="Table head"/>
    <w:basedOn w:val="Table1"/>
    <w:link w:val="TableheadChar"/>
    <w:uiPriority w:val="6"/>
    <w:qFormat/>
    <w:pPr>
      <w:numPr>
        <w:numId w:val="0"/>
      </w:numPr>
    </w:pPr>
  </w:style>
  <w:style w:type="character" w:customStyle="1" w:styleId="Table1Char">
    <w:name w:val="Table 1 Char"/>
    <w:link w:val="Table1"/>
    <w:uiPriority w:val="6"/>
    <w:rPr>
      <w:b/>
      <w:bCs/>
      <w:iCs/>
      <w:sz w:val="17"/>
      <w:szCs w:val="28"/>
      <w:lang w:val="x-none" w:eastAsia="x-none"/>
    </w:rPr>
  </w:style>
  <w:style w:type="character" w:customStyle="1" w:styleId="TableheadChar">
    <w:name w:val="Table head Char"/>
    <w:link w:val="Tablehead"/>
    <w:uiPriority w:val="6"/>
    <w:rPr>
      <w:rFonts w:ascii="Georgia" w:hAnsi="Georgia" w:cs="Arial"/>
      <w:b/>
      <w:bCs/>
      <w:iCs/>
      <w:sz w:val="17"/>
      <w:szCs w:val="28"/>
    </w:rPr>
  </w:style>
  <w:style w:type="paragraph" w:customStyle="1" w:styleId="Alpha1">
    <w:name w:val="Alpha 1"/>
    <w:basedOn w:val="ListBullet"/>
    <w:uiPriority w:val="4"/>
    <w:qFormat/>
    <w:pPr>
      <w:numPr>
        <w:numId w:val="10"/>
      </w:numPr>
    </w:pPr>
  </w:style>
  <w:style w:type="paragraph" w:customStyle="1" w:styleId="Alpha2">
    <w:name w:val="Alpha 2"/>
    <w:basedOn w:val="Normal"/>
    <w:uiPriority w:val="4"/>
    <w:qFormat/>
    <w:pPr>
      <w:numPr>
        <w:ilvl w:val="1"/>
        <w:numId w:val="10"/>
      </w:numPr>
    </w:pPr>
  </w:style>
  <w:style w:type="paragraph" w:customStyle="1" w:styleId="Alpha3">
    <w:name w:val="Alpha 3"/>
    <w:basedOn w:val="ListBullet2"/>
    <w:uiPriority w:val="4"/>
    <w:qFormat/>
    <w:pPr>
      <w:numPr>
        <w:ilvl w:val="2"/>
        <w:numId w:val="10"/>
      </w:numPr>
    </w:pPr>
  </w:style>
  <w:style w:type="paragraph" w:customStyle="1" w:styleId="Schedule1">
    <w:name w:val="Schedule 1"/>
    <w:basedOn w:val="Level1"/>
    <w:link w:val="Schedule1Char"/>
    <w:uiPriority w:val="4"/>
    <w:qFormat/>
    <w:pPr>
      <w:numPr>
        <w:ilvl w:val="0"/>
        <w:numId w:val="12"/>
      </w:numPr>
    </w:pPr>
  </w:style>
  <w:style w:type="paragraph" w:customStyle="1" w:styleId="Schedule2">
    <w:name w:val="Schedule 2"/>
    <w:basedOn w:val="Level2"/>
    <w:link w:val="Schedule2Char"/>
    <w:uiPriority w:val="4"/>
    <w:qFormat/>
    <w:pPr>
      <w:numPr>
        <w:ilvl w:val="1"/>
        <w:numId w:val="12"/>
      </w:numPr>
    </w:pPr>
  </w:style>
  <w:style w:type="character" w:customStyle="1" w:styleId="Schedule1Char">
    <w:name w:val="Schedule 1 Char"/>
    <w:link w:val="Schedule1"/>
    <w:uiPriority w:val="4"/>
    <w:rPr>
      <w:b/>
      <w:bCs/>
      <w:iCs/>
      <w:szCs w:val="28"/>
      <w:lang w:val="x-none" w:eastAsia="x-none"/>
    </w:rPr>
  </w:style>
  <w:style w:type="paragraph" w:customStyle="1" w:styleId="Schedule3">
    <w:name w:val="Schedule 3"/>
    <w:basedOn w:val="Level3"/>
    <w:link w:val="Schedule3Char"/>
    <w:uiPriority w:val="4"/>
    <w:qFormat/>
    <w:pPr>
      <w:numPr>
        <w:ilvl w:val="2"/>
        <w:numId w:val="12"/>
      </w:numPr>
    </w:pPr>
  </w:style>
  <w:style w:type="character" w:customStyle="1" w:styleId="Schedule2Char">
    <w:name w:val="Schedule 2 Char"/>
    <w:link w:val="Schedule2"/>
    <w:uiPriority w:val="4"/>
    <w:rPr>
      <w:bCs/>
      <w:i/>
      <w:szCs w:val="26"/>
      <w:lang w:val="x-none" w:eastAsia="x-none"/>
    </w:rPr>
  </w:style>
  <w:style w:type="character" w:customStyle="1" w:styleId="Level3Char">
    <w:name w:val="Level 3 Char"/>
    <w:link w:val="Level3"/>
    <w:uiPriority w:val="3"/>
    <w:rPr>
      <w:bCs/>
      <w:szCs w:val="28"/>
      <w:lang w:val="x-none" w:eastAsia="x-none"/>
    </w:rPr>
  </w:style>
  <w:style w:type="character" w:customStyle="1" w:styleId="Schedule3Char">
    <w:name w:val="Schedule 3 Char"/>
    <w:link w:val="Schedule3"/>
    <w:uiPriority w:val="4"/>
    <w:rPr>
      <w:bCs/>
      <w:szCs w:val="28"/>
      <w:lang w:val="x-none" w:eastAsia="x-none"/>
    </w:rPr>
  </w:style>
  <w:style w:type="numbering" w:customStyle="1" w:styleId="Style1">
    <w:name w:val="Style1"/>
    <w:uiPriority w:val="99"/>
    <w:pPr>
      <w:numPr>
        <w:numId w:val="11"/>
      </w:numPr>
    </w:pPr>
  </w:style>
  <w:style w:type="character" w:styleId="CommentReference">
    <w:name w:val="annotation reference"/>
    <w:uiPriority w:val="17"/>
    <w:semiHidden/>
    <w:rPr>
      <w:sz w:val="16"/>
      <w:szCs w:val="16"/>
    </w:rPr>
  </w:style>
  <w:style w:type="paragraph" w:styleId="CommentText">
    <w:name w:val="annotation text"/>
    <w:basedOn w:val="Normal"/>
    <w:link w:val="CommentTextChar"/>
    <w:uiPriority w:val="17"/>
    <w:semiHidden/>
    <w:rPr>
      <w:szCs w:val="20"/>
    </w:rPr>
  </w:style>
  <w:style w:type="character" w:customStyle="1" w:styleId="CommentTextChar">
    <w:name w:val="Comment Text Char"/>
    <w:basedOn w:val="DefaultParagraphFont"/>
    <w:link w:val="CommentText"/>
    <w:uiPriority w:val="17"/>
    <w:semiHidden/>
  </w:style>
  <w:style w:type="paragraph" w:styleId="CommentSubject">
    <w:name w:val="annotation subject"/>
    <w:basedOn w:val="CommentText"/>
    <w:next w:val="CommentText"/>
    <w:link w:val="CommentSubjectChar"/>
    <w:uiPriority w:val="17"/>
    <w:semiHidden/>
    <w:rPr>
      <w:b/>
      <w:bCs/>
      <w:lang w:val="x-none" w:eastAsia="x-none"/>
    </w:rPr>
  </w:style>
  <w:style w:type="character" w:customStyle="1" w:styleId="CommentSubjectChar">
    <w:name w:val="Comment Subject Char"/>
    <w:link w:val="CommentSubject"/>
    <w:uiPriority w:val="17"/>
    <w:semiHidden/>
    <w:rPr>
      <w:b/>
      <w:bCs/>
    </w:rPr>
  </w:style>
  <w:style w:type="character" w:styleId="Hyperlink">
    <w:name w:val="Hyperlink"/>
    <w:uiPriority w:val="99"/>
    <w:rPr>
      <w:color w:val="0000FF"/>
      <w:u w:val="single"/>
    </w:rPr>
  </w:style>
  <w:style w:type="character" w:styleId="FollowedHyperlink">
    <w:name w:val="FollowedHyperlink"/>
    <w:uiPriority w:val="17"/>
    <w:semiHidden/>
    <w:rPr>
      <w:color w:val="800080"/>
      <w:u w:val="single"/>
    </w:rPr>
  </w:style>
  <w:style w:type="paragraph" w:customStyle="1" w:styleId="ColorfulShading-Accent11">
    <w:name w:val="Colorful Shading - Accent 11"/>
    <w:hidden/>
    <w:uiPriority w:val="99"/>
    <w:semiHidden/>
    <w:rPr>
      <w:szCs w:val="24"/>
    </w:rPr>
  </w:style>
  <w:style w:type="paragraph" w:customStyle="1" w:styleId="Sheading2">
    <w:name w:val="S_heading 2"/>
    <w:basedOn w:val="Sheading1"/>
    <w:next w:val="Normal"/>
    <w:link w:val="Sheading2ZchnZchn"/>
    <w:qFormat/>
    <w:pPr>
      <w:numPr>
        <w:numId w:val="0"/>
      </w:numPr>
      <w:tabs>
        <w:tab w:val="num" w:pos="1259"/>
      </w:tabs>
      <w:ind w:left="1259" w:hanging="698"/>
    </w:pPr>
    <w:rPr>
      <w:b w:val="0"/>
    </w:rPr>
  </w:style>
  <w:style w:type="paragraph" w:customStyle="1" w:styleId="Sheading1">
    <w:name w:val="S_heading 1"/>
    <w:basedOn w:val="Normal"/>
    <w:next w:val="Normal"/>
    <w:qFormat/>
    <w:pPr>
      <w:keepNext/>
      <w:numPr>
        <w:numId w:val="13"/>
      </w:numPr>
      <w:spacing w:before="120" w:after="60" w:line="280" w:lineRule="atLeast"/>
    </w:pPr>
    <w:rPr>
      <w:rFonts w:ascii="Verdana" w:eastAsia="SimSun" w:hAnsi="Verdana"/>
      <w:b/>
      <w:szCs w:val="20"/>
      <w:lang w:val="de-AT" w:eastAsia="zh-TW"/>
    </w:rPr>
  </w:style>
  <w:style w:type="character" w:customStyle="1" w:styleId="Sheading2ZchnZchn">
    <w:name w:val="S_heading 2 Zchn Zchn"/>
    <w:link w:val="Sheading2"/>
    <w:locked/>
    <w:rPr>
      <w:rFonts w:ascii="Verdana" w:eastAsia="SimSun" w:hAnsi="Verdana"/>
      <w:lang w:val="de-AT" w:eastAsia="zh-TW"/>
    </w:rPr>
  </w:style>
  <w:style w:type="paragraph" w:customStyle="1" w:styleId="Sheading3">
    <w:name w:val="S_heading 3"/>
    <w:next w:val="Normal"/>
    <w:link w:val="Sheading3ZchnZchn"/>
    <w:qFormat/>
    <w:pPr>
      <w:tabs>
        <w:tab w:val="num" w:pos="1678"/>
      </w:tabs>
      <w:spacing w:before="120" w:after="60" w:line="280" w:lineRule="atLeast"/>
      <w:ind w:left="1678" w:hanging="419"/>
    </w:pPr>
    <w:rPr>
      <w:rFonts w:ascii="Verdana" w:eastAsia="SimSun" w:hAnsi="Verdana"/>
      <w:lang w:val="de-AT"/>
    </w:rPr>
  </w:style>
  <w:style w:type="character" w:customStyle="1" w:styleId="Sheading3ZchnZchn">
    <w:name w:val="S_heading 3 Zchn Zchn"/>
    <w:link w:val="Sheading3"/>
    <w:locked/>
    <w:rPr>
      <w:rFonts w:ascii="Verdana" w:eastAsia="SimSun" w:hAnsi="Verdana"/>
      <w:lang w:val="de-AT" w:eastAsia="en-US" w:bidi="ar-SA"/>
    </w:rPr>
  </w:style>
  <w:style w:type="paragraph" w:styleId="PlainText">
    <w:name w:val="Plain Text"/>
    <w:basedOn w:val="Normal"/>
    <w:link w:val="PlainTextChar"/>
    <w:uiPriority w:val="99"/>
    <w:semiHidden/>
    <w:unhideWhenUsed/>
    <w:pPr>
      <w:spacing w:after="0" w:line="240" w:lineRule="auto"/>
      <w:ind w:left="0"/>
      <w:jc w:val="left"/>
    </w:pPr>
    <w:rPr>
      <w:szCs w:val="21"/>
      <w:lang w:val="x-none" w:eastAsia="x-none"/>
    </w:rPr>
  </w:style>
  <w:style w:type="character" w:customStyle="1" w:styleId="PlainTextChar">
    <w:name w:val="Plain Text Char"/>
    <w:link w:val="PlainText"/>
    <w:uiPriority w:val="99"/>
    <w:semiHidden/>
    <w:rPr>
      <w:szCs w:val="21"/>
    </w:rPr>
  </w:style>
  <w:style w:type="paragraph" w:styleId="ListNumber2">
    <w:name w:val="List Number 2"/>
    <w:basedOn w:val="Normal"/>
    <w:pPr>
      <w:overflowPunct w:val="0"/>
      <w:autoSpaceDE w:val="0"/>
      <w:autoSpaceDN w:val="0"/>
      <w:adjustRightInd w:val="0"/>
      <w:spacing w:after="0" w:line="240" w:lineRule="auto"/>
      <w:ind w:left="0"/>
      <w:textAlignment w:val="baseline"/>
    </w:pPr>
    <w:rPr>
      <w:rFonts w:ascii="Times New Roman" w:hAnsi="Times New Roman"/>
      <w:sz w:val="22"/>
      <w:szCs w:val="20"/>
      <w:lang w:val="en-GB"/>
    </w:rPr>
  </w:style>
  <w:style w:type="paragraph" w:styleId="TOC4">
    <w:name w:val="toc 4"/>
    <w:basedOn w:val="Normal"/>
    <w:next w:val="Normal"/>
    <w:autoRedefine/>
    <w:pPr>
      <w:ind w:left="600"/>
    </w:pPr>
  </w:style>
  <w:style w:type="character" w:customStyle="1" w:styleId="Heading7Char">
    <w:name w:val="Heading 7 Char"/>
    <w:aliases w:val="Lev 7 Char,h7 Char,Simple arabic numbers Char,Simple Arabic Numbers Char,Legal Level 1.1. Char,Heading 7(unused) Char,L2 PIP Char,Contract 6th level Char,ITT t7 Char,PA Appendix Major Char,Appendix Major Char,L7 Char"/>
    <w:link w:val="Heading7"/>
    <w:rPr>
      <w:rFonts w:ascii="Times New Roman" w:eastAsia="STZhongsong" w:hAnsi="Times New Roman"/>
      <w:kern w:val="28"/>
      <w:sz w:val="22"/>
      <w:lang w:val="en-GB" w:eastAsia="zh-CN"/>
    </w:rPr>
  </w:style>
  <w:style w:type="paragraph" w:customStyle="1" w:styleId="roman3">
    <w:name w:val="roman 3"/>
    <w:basedOn w:val="Normal"/>
    <w:pPr>
      <w:numPr>
        <w:numId w:val="14"/>
      </w:numPr>
      <w:spacing w:line="290" w:lineRule="auto"/>
    </w:pPr>
    <w:rPr>
      <w:rFonts w:ascii="Arial" w:hAnsi="Arial"/>
      <w:kern w:val="20"/>
      <w:szCs w:val="20"/>
      <w:lang w:val="en-GB"/>
    </w:rPr>
  </w:style>
  <w:style w:type="character" w:customStyle="1" w:styleId="Heading3Char1">
    <w:name w:val="Heading 3 Char1"/>
    <w:aliases w:val="Heading 3 Char Char,h3 Char Char,h3 Char1"/>
    <w:locked/>
    <w:rPr>
      <w:rFonts w:eastAsia="STZhongsong"/>
      <w:kern w:val="28"/>
      <w:sz w:val="22"/>
      <w:lang w:val="en-GB" w:eastAsia="zh-CN"/>
    </w:rPr>
  </w:style>
  <w:style w:type="character" w:customStyle="1" w:styleId="Heading3Char2">
    <w:name w:val="Heading 3 Char2"/>
    <w:aliases w:val="h3 Char Char1,h3 Char2,Heading 3 Char Char1"/>
    <w:rPr>
      <w:rFonts w:eastAsia="STZhongsong"/>
      <w:kern w:val="28"/>
      <w:sz w:val="22"/>
      <w:lang w:val="en-GB" w:eastAsia="zh-CN"/>
    </w:rPr>
  </w:style>
  <w:style w:type="paragraph" w:customStyle="1" w:styleId="bodycondstrongcentred">
    <w:name w:val="body cond strong centred"/>
    <w:basedOn w:val="Normal"/>
    <w:link w:val="bodycondstrongcentredChar"/>
    <w:pPr>
      <w:spacing w:after="0" w:line="240" w:lineRule="auto"/>
      <w:ind w:left="0"/>
      <w:jc w:val="center"/>
    </w:pPr>
    <w:rPr>
      <w:rFonts w:ascii="Times New Roman" w:hAnsi="Times New Roman"/>
      <w:b/>
      <w:spacing w:val="-3"/>
      <w:sz w:val="22"/>
      <w:szCs w:val="22"/>
      <w:lang w:val="en-GB" w:eastAsia="en-GB"/>
    </w:rPr>
  </w:style>
  <w:style w:type="character" w:customStyle="1" w:styleId="bodycondstrongcentredChar">
    <w:name w:val="body cond strong centred Char"/>
    <w:link w:val="bodycondstrongcentred"/>
    <w:rPr>
      <w:rFonts w:ascii="Times New Roman" w:hAnsi="Times New Roman"/>
      <w:b/>
      <w:spacing w:val="-3"/>
      <w:sz w:val="22"/>
      <w:szCs w:val="22"/>
      <w:lang w:val="en-GB" w:eastAsia="en-GB"/>
    </w:rPr>
  </w:style>
  <w:style w:type="paragraph" w:styleId="TOC6">
    <w:name w:val="toc 6"/>
    <w:basedOn w:val="Normal"/>
    <w:next w:val="Normal"/>
    <w:autoRedefine/>
    <w:semiHidden/>
    <w:pPr>
      <w:ind w:left="1000"/>
    </w:pPr>
  </w:style>
  <w:style w:type="character" w:customStyle="1" w:styleId="Heading8Char">
    <w:name w:val="Heading 8 Char"/>
    <w:aliases w:val="Lev 8 Char,h8 Char,ITT t8 Char,PA Appendix Minor Char,Legal Level 1.1.1. Char"/>
    <w:link w:val="Heading8"/>
    <w:rPr>
      <w:rFonts w:ascii="Times New Roman" w:hAnsi="Times New Roman"/>
      <w:b/>
      <w:caps/>
      <w:sz w:val="22"/>
      <w:lang w:val="en-GB"/>
    </w:rPr>
  </w:style>
  <w:style w:type="character" w:customStyle="1" w:styleId="Heading9Char">
    <w:name w:val="Heading 9 Char"/>
    <w:aliases w:val="Heading 9 (defunct) Char,App Heading Char,Lev 9 Char,h9 Char,Legal Level 1.1.1.1. Char,ITT t9 Char,App1 Char"/>
    <w:link w:val="Heading9"/>
    <w:rPr>
      <w:rFonts w:ascii="Times New Roman" w:hAnsi="Times New Roman"/>
      <w:b/>
      <w:sz w:val="22"/>
      <w:lang w:val="en-GB"/>
    </w:rPr>
  </w:style>
  <w:style w:type="character" w:styleId="PageNumber">
    <w:name w:val="page number"/>
  </w:style>
  <w:style w:type="paragraph" w:customStyle="1" w:styleId="MarginText">
    <w:name w:val="Margin Text"/>
    <w:basedOn w:val="Normal"/>
    <w:link w:val="MarginTextChar"/>
    <w:pPr>
      <w:adjustRightInd w:val="0"/>
      <w:spacing w:after="240" w:line="360" w:lineRule="auto"/>
      <w:ind w:left="0"/>
    </w:pPr>
    <w:rPr>
      <w:rFonts w:ascii="Times New Roman" w:eastAsia="STZhongsong" w:hAnsi="Times New Roman"/>
      <w:kern w:val="28"/>
      <w:sz w:val="22"/>
      <w:szCs w:val="20"/>
      <w:lang w:val="en-GB" w:eastAsia="zh-CN"/>
    </w:rPr>
  </w:style>
  <w:style w:type="paragraph" w:customStyle="1" w:styleId="body">
    <w:name w:val="body"/>
    <w:basedOn w:val="Normal"/>
    <w:link w:val="bodyChar"/>
    <w:pPr>
      <w:spacing w:after="0" w:line="360" w:lineRule="auto"/>
      <w:ind w:left="0"/>
      <w:jc w:val="left"/>
    </w:pPr>
    <w:rPr>
      <w:rFonts w:ascii="Times New Roman" w:hAnsi="Times New Roman"/>
      <w:sz w:val="22"/>
      <w:lang w:val="en-GB" w:eastAsia="en-GB"/>
    </w:rPr>
  </w:style>
  <w:style w:type="character" w:customStyle="1" w:styleId="bodyChar">
    <w:name w:val="body Char"/>
    <w:link w:val="body"/>
    <w:rPr>
      <w:rFonts w:ascii="Times New Roman" w:hAnsi="Times New Roman"/>
      <w:sz w:val="22"/>
      <w:szCs w:val="24"/>
      <w:lang w:val="en-GB" w:eastAsia="en-GB"/>
    </w:rPr>
  </w:style>
  <w:style w:type="character" w:customStyle="1" w:styleId="MarginTextChar">
    <w:name w:val="Margin Text Char"/>
    <w:link w:val="MarginText"/>
    <w:rPr>
      <w:rFonts w:ascii="Times New Roman" w:eastAsia="STZhongsong" w:hAnsi="Times New Roman"/>
      <w:kern w:val="28"/>
      <w:sz w:val="22"/>
      <w:lang w:val="en-GB" w:eastAsia="zh-CN"/>
    </w:rPr>
  </w:style>
  <w:style w:type="character" w:customStyle="1" w:styleId="FooterChar">
    <w:name w:val="Footer Char"/>
    <w:link w:val="Footer"/>
    <w:rPr>
      <w:szCs w:val="24"/>
    </w:rPr>
  </w:style>
  <w:style w:type="paragraph" w:styleId="TOC8">
    <w:name w:val="toc 8"/>
    <w:basedOn w:val="Normal"/>
    <w:next w:val="Normal"/>
    <w:autoRedefine/>
    <w:semiHidden/>
    <w:pPr>
      <w:ind w:left="1400"/>
    </w:pPr>
  </w:style>
  <w:style w:type="paragraph" w:styleId="FootnoteText">
    <w:name w:val="footnote text"/>
    <w:basedOn w:val="Normal"/>
    <w:link w:val="FootnoteTextChar"/>
    <w:pPr>
      <w:adjustRightInd w:val="0"/>
      <w:spacing w:after="60" w:line="240" w:lineRule="auto"/>
      <w:ind w:left="720" w:hanging="720"/>
    </w:pPr>
    <w:rPr>
      <w:rFonts w:ascii="Times New Roman" w:eastAsia="STZhongsong" w:hAnsi="Times New Roman"/>
      <w:sz w:val="16"/>
      <w:szCs w:val="20"/>
      <w:lang w:val="en-GB" w:eastAsia="zh-CN"/>
    </w:rPr>
  </w:style>
  <w:style w:type="character" w:customStyle="1" w:styleId="FootnoteTextChar">
    <w:name w:val="Footnote Text Char"/>
    <w:link w:val="FootnoteText"/>
    <w:rPr>
      <w:rFonts w:ascii="Times New Roman" w:eastAsia="STZhongsong" w:hAnsi="Times New Roman"/>
      <w:sz w:val="16"/>
      <w:lang w:val="en-GB" w:eastAsia="zh-CN"/>
    </w:rPr>
  </w:style>
  <w:style w:type="character" w:styleId="FootnoteReference">
    <w:name w:val="footnote reference"/>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rPr>
  </w:style>
  <w:style w:type="paragraph" w:styleId="BodyTextIndent">
    <w:name w:val="Body Text Indent"/>
    <w:basedOn w:val="Normal"/>
    <w:link w:val="BodyTextIndentChar"/>
    <w:pPr>
      <w:numPr>
        <w:numId w:val="15"/>
      </w:numPr>
      <w:adjustRightInd w:val="0"/>
      <w:spacing w:after="240" w:line="240" w:lineRule="auto"/>
    </w:pPr>
    <w:rPr>
      <w:rFonts w:ascii="Times New Roman" w:eastAsia="STZhongsong" w:hAnsi="Times New Roman"/>
      <w:sz w:val="22"/>
      <w:szCs w:val="20"/>
      <w:lang w:val="en-GB" w:eastAsia="zh-CN"/>
    </w:rPr>
  </w:style>
  <w:style w:type="character" w:customStyle="1" w:styleId="BodyTextIndentChar">
    <w:name w:val="Body Text Indent Char"/>
    <w:link w:val="BodyTextIndent"/>
    <w:rPr>
      <w:rFonts w:ascii="Times New Roman" w:eastAsia="STZhongsong" w:hAnsi="Times New Roman"/>
      <w:sz w:val="22"/>
      <w:lang w:val="en-GB" w:eastAsia="zh-CN"/>
    </w:rPr>
  </w:style>
  <w:style w:type="paragraph" w:styleId="BodyTextIndent2">
    <w:name w:val="Body Text Indent 2"/>
    <w:basedOn w:val="Normal"/>
    <w:link w:val="BodyTextIndent2Char"/>
    <w:pPr>
      <w:numPr>
        <w:ilvl w:val="1"/>
        <w:numId w:val="15"/>
      </w:numPr>
      <w:adjustRightInd w:val="0"/>
      <w:spacing w:after="240" w:line="240" w:lineRule="auto"/>
    </w:pPr>
    <w:rPr>
      <w:rFonts w:ascii="Times New Roman" w:eastAsia="STZhongsong" w:hAnsi="Times New Roman"/>
      <w:sz w:val="22"/>
      <w:szCs w:val="20"/>
      <w:lang w:val="en-GB" w:eastAsia="zh-CN"/>
    </w:rPr>
  </w:style>
  <w:style w:type="character" w:customStyle="1" w:styleId="BodyTextIndent2Char">
    <w:name w:val="Body Text Indent 2 Char"/>
    <w:link w:val="BodyTextIndent2"/>
    <w:rPr>
      <w:rFonts w:ascii="Times New Roman" w:eastAsia="STZhongsong" w:hAnsi="Times New Roman"/>
      <w:sz w:val="22"/>
      <w:lang w:val="en-GB" w:eastAsia="zh-CN"/>
    </w:rPr>
  </w:style>
  <w:style w:type="paragraph" w:customStyle="1" w:styleId="DefinitionNumbering1">
    <w:name w:val="Definition Numbering 1"/>
    <w:basedOn w:val="Normal"/>
    <w:pPr>
      <w:numPr>
        <w:ilvl w:val="2"/>
        <w:numId w:val="15"/>
      </w:numPr>
      <w:adjustRightInd w:val="0"/>
      <w:spacing w:after="240" w:line="240" w:lineRule="auto"/>
      <w:outlineLvl w:val="0"/>
    </w:pPr>
    <w:rPr>
      <w:rFonts w:ascii="Times New Roman" w:eastAsia="STZhongsong" w:hAnsi="Times New Roman"/>
      <w:sz w:val="22"/>
      <w:szCs w:val="20"/>
      <w:lang w:val="en-GB" w:eastAsia="zh-CN"/>
    </w:rPr>
  </w:style>
  <w:style w:type="paragraph" w:customStyle="1" w:styleId="DefinitionNumbering2">
    <w:name w:val="Definition Numbering 2"/>
    <w:basedOn w:val="Normal"/>
    <w:pPr>
      <w:numPr>
        <w:ilvl w:val="3"/>
        <w:numId w:val="15"/>
      </w:numPr>
      <w:adjustRightInd w:val="0"/>
      <w:spacing w:after="240" w:line="240" w:lineRule="auto"/>
      <w:outlineLvl w:val="1"/>
    </w:pPr>
    <w:rPr>
      <w:rFonts w:ascii="Times New Roman" w:eastAsia="STZhongsong" w:hAnsi="Times New Roman"/>
      <w:sz w:val="22"/>
      <w:szCs w:val="20"/>
      <w:lang w:val="en-GB" w:eastAsia="zh-CN"/>
    </w:rPr>
  </w:style>
  <w:style w:type="paragraph" w:customStyle="1" w:styleId="DefinitionNumbering3">
    <w:name w:val="Definition Numbering 3"/>
    <w:basedOn w:val="Normal"/>
    <w:pPr>
      <w:numPr>
        <w:ilvl w:val="4"/>
        <w:numId w:val="15"/>
      </w:numPr>
      <w:adjustRightInd w:val="0"/>
      <w:spacing w:after="240" w:line="240" w:lineRule="auto"/>
      <w:outlineLvl w:val="2"/>
    </w:pPr>
    <w:rPr>
      <w:rFonts w:ascii="Times New Roman" w:eastAsia="STZhongsong" w:hAnsi="Times New Roman"/>
      <w:sz w:val="22"/>
      <w:szCs w:val="20"/>
      <w:lang w:val="en-GB" w:eastAsia="zh-CN"/>
    </w:rPr>
  </w:style>
  <w:style w:type="paragraph" w:customStyle="1" w:styleId="DefinitionNumbering4">
    <w:name w:val="Definition Numbering 4"/>
    <w:basedOn w:val="Normal"/>
    <w:pPr>
      <w:numPr>
        <w:ilvl w:val="5"/>
        <w:numId w:val="15"/>
      </w:numPr>
      <w:adjustRightInd w:val="0"/>
      <w:spacing w:after="240" w:line="240" w:lineRule="auto"/>
      <w:outlineLvl w:val="3"/>
    </w:pPr>
    <w:rPr>
      <w:rFonts w:ascii="Times New Roman" w:eastAsia="STZhongsong" w:hAnsi="Times New Roman"/>
      <w:sz w:val="22"/>
      <w:szCs w:val="20"/>
      <w:lang w:val="en-GB" w:eastAsia="zh-CN"/>
    </w:rPr>
  </w:style>
  <w:style w:type="paragraph" w:customStyle="1" w:styleId="DefinitionNumbering5">
    <w:name w:val="Definition Numbering 5"/>
    <w:basedOn w:val="Normal"/>
    <w:pPr>
      <w:numPr>
        <w:ilvl w:val="6"/>
        <w:numId w:val="15"/>
      </w:numPr>
      <w:adjustRightInd w:val="0"/>
      <w:spacing w:after="240" w:line="240" w:lineRule="auto"/>
      <w:outlineLvl w:val="4"/>
    </w:pPr>
    <w:rPr>
      <w:rFonts w:ascii="Times New Roman" w:eastAsia="STZhongsong" w:hAnsi="Times New Roman"/>
      <w:sz w:val="22"/>
      <w:szCs w:val="20"/>
      <w:lang w:val="en-GB" w:eastAsia="zh-CN"/>
    </w:rPr>
  </w:style>
  <w:style w:type="paragraph" w:customStyle="1" w:styleId="DefinitionNumbering6">
    <w:name w:val="Definition Numbering 6"/>
    <w:basedOn w:val="Normal"/>
    <w:pPr>
      <w:numPr>
        <w:ilvl w:val="7"/>
        <w:numId w:val="15"/>
      </w:numPr>
      <w:adjustRightInd w:val="0"/>
      <w:spacing w:after="240" w:line="240" w:lineRule="auto"/>
      <w:outlineLvl w:val="5"/>
    </w:pPr>
    <w:rPr>
      <w:rFonts w:ascii="Times New Roman" w:eastAsia="STZhongsong" w:hAnsi="Times New Roman"/>
      <w:sz w:val="22"/>
      <w:szCs w:val="20"/>
      <w:lang w:val="en-GB" w:eastAsia="zh-CN"/>
    </w:rPr>
  </w:style>
  <w:style w:type="paragraph" w:customStyle="1" w:styleId="DefinitionNumbering7">
    <w:name w:val="Definition Numbering 7"/>
    <w:basedOn w:val="Normal"/>
    <w:pPr>
      <w:numPr>
        <w:ilvl w:val="8"/>
        <w:numId w:val="15"/>
      </w:numPr>
      <w:adjustRightInd w:val="0"/>
      <w:spacing w:after="240" w:line="240" w:lineRule="auto"/>
      <w:outlineLvl w:val="6"/>
    </w:pPr>
    <w:rPr>
      <w:rFonts w:ascii="Times New Roman" w:eastAsia="STZhongsong" w:hAnsi="Times New Roman"/>
      <w:sz w:val="22"/>
      <w:szCs w:val="20"/>
      <w:lang w:val="en-GB" w:eastAsia="zh-CN"/>
    </w:rPr>
  </w:style>
  <w:style w:type="paragraph" w:customStyle="1" w:styleId="Body0">
    <w:name w:val="Body"/>
    <w:basedOn w:val="Normal"/>
    <w:link w:val="BodyChar0"/>
    <w:pPr>
      <w:spacing w:line="290" w:lineRule="auto"/>
      <w:ind w:left="0"/>
    </w:pPr>
    <w:rPr>
      <w:rFonts w:ascii="Arial" w:hAnsi="Arial"/>
      <w:kern w:val="20"/>
      <w:lang w:val="en-GB"/>
    </w:rPr>
  </w:style>
  <w:style w:type="character" w:customStyle="1" w:styleId="BodyChar0">
    <w:name w:val="Body Char"/>
    <w:link w:val="Body0"/>
    <w:locked/>
    <w:rPr>
      <w:rFonts w:ascii="Arial" w:hAnsi="Arial"/>
      <w:kern w:val="20"/>
      <w:szCs w:val="24"/>
      <w:lang w:val="en-GB"/>
    </w:rPr>
  </w:style>
  <w:style w:type="paragraph" w:styleId="BodyText">
    <w:name w:val="Body Text"/>
    <w:basedOn w:val="Normal"/>
    <w:link w:val="BodyTextChar"/>
    <w:uiPriority w:val="17"/>
    <w:semiHidden/>
    <w:pPr>
      <w:spacing w:after="120"/>
    </w:pPr>
  </w:style>
  <w:style w:type="character" w:customStyle="1" w:styleId="BodyTextChar">
    <w:name w:val="Body Text Char"/>
    <w:link w:val="BodyText"/>
    <w:uiPriority w:val="17"/>
    <w:semiHidden/>
    <w:rPr>
      <w:szCs w:val="24"/>
    </w:rPr>
  </w:style>
  <w:style w:type="paragraph" w:styleId="BodyTextFirstIndent">
    <w:name w:val="Body Text First Indent"/>
    <w:basedOn w:val="BodyText"/>
    <w:link w:val="BodyTextFirstIndentChar"/>
    <w:pPr>
      <w:overflowPunct w:val="0"/>
      <w:autoSpaceDE w:val="0"/>
      <w:autoSpaceDN w:val="0"/>
      <w:adjustRightInd w:val="0"/>
      <w:spacing w:line="240" w:lineRule="auto"/>
      <w:ind w:left="0" w:firstLine="210"/>
      <w:textAlignment w:val="baseline"/>
    </w:pPr>
    <w:rPr>
      <w:rFonts w:ascii="Times New Roman" w:hAnsi="Times New Roman"/>
      <w:sz w:val="22"/>
      <w:szCs w:val="20"/>
      <w:lang w:val="en-GB"/>
    </w:rPr>
  </w:style>
  <w:style w:type="character" w:customStyle="1" w:styleId="BodyTextFirstIndentChar">
    <w:name w:val="Body Text First Indent Char"/>
    <w:link w:val="BodyTextFirstIndent"/>
    <w:rPr>
      <w:rFonts w:ascii="Times New Roman" w:hAnsi="Times New Roman"/>
      <w:sz w:val="22"/>
      <w:szCs w:val="24"/>
      <w:lang w:val="en-GB"/>
    </w:rPr>
  </w:style>
  <w:style w:type="paragraph" w:customStyle="1" w:styleId="ColorfulList-Accent12">
    <w:name w:val="Colorful List - Accent 12"/>
    <w:basedOn w:val="Normal"/>
    <w:uiPriority w:val="34"/>
    <w:qFormat/>
    <w:pPr>
      <w:ind w:left="720"/>
    </w:pPr>
  </w:style>
  <w:style w:type="paragraph" w:customStyle="1" w:styleId="ColorfulShading-Accent12">
    <w:name w:val="Colorful Shading - Accent 12"/>
    <w:hidden/>
    <w:uiPriority w:val="99"/>
    <w:semiHidden/>
    <w:rPr>
      <w:szCs w:val="24"/>
    </w:rPr>
  </w:style>
  <w:style w:type="paragraph" w:customStyle="1" w:styleId="BodyTextIndent5">
    <w:name w:val="Body Text Indent 5"/>
    <w:basedOn w:val="Normal"/>
    <w:pPr>
      <w:overflowPunct w:val="0"/>
      <w:autoSpaceDE w:val="0"/>
      <w:autoSpaceDN w:val="0"/>
      <w:adjustRightInd w:val="0"/>
      <w:spacing w:after="240" w:line="360" w:lineRule="auto"/>
      <w:ind w:left="3600"/>
      <w:textAlignment w:val="baseline"/>
    </w:pPr>
    <w:rPr>
      <w:rFonts w:ascii="Times New Roman" w:hAnsi="Times New Roman"/>
      <w:sz w:val="22"/>
      <w:szCs w:val="20"/>
      <w:lang w:val="en-GB"/>
    </w:rPr>
  </w:style>
  <w:style w:type="paragraph" w:customStyle="1" w:styleId="Heading">
    <w:name w:val="Heading"/>
    <w:basedOn w:val="Normal"/>
    <w:next w:val="MarginText"/>
    <w:rsid w:val="00710813"/>
    <w:pPr>
      <w:keepNext/>
      <w:adjustRightInd w:val="0"/>
      <w:spacing w:after="240" w:line="240" w:lineRule="auto"/>
      <w:ind w:left="0"/>
      <w:jc w:val="center"/>
    </w:pPr>
    <w:rPr>
      <w:rFonts w:ascii="Times New Roman" w:eastAsia="STZhongsong" w:hAnsi="Times New Roman"/>
      <w:b/>
      <w:caps/>
      <w:sz w:val="22"/>
      <w:szCs w:val="20"/>
      <w:lang w:val="en-GB" w:eastAsia="zh-CN"/>
    </w:rPr>
  </w:style>
  <w:style w:type="paragraph" w:customStyle="1" w:styleId="RecitalNumbering">
    <w:name w:val="Recital Numbering"/>
    <w:basedOn w:val="Normal"/>
    <w:rsid w:val="00710813"/>
    <w:pPr>
      <w:adjustRightInd w:val="0"/>
      <w:spacing w:after="240" w:line="240" w:lineRule="auto"/>
      <w:ind w:left="0"/>
      <w:outlineLvl w:val="0"/>
    </w:pPr>
    <w:rPr>
      <w:rFonts w:ascii="Times New Roman" w:eastAsia="STZhongsong" w:hAnsi="Times New Roman"/>
      <w:sz w:val="22"/>
      <w:szCs w:val="20"/>
      <w:lang w:val="en-GB" w:eastAsia="zh-CN"/>
    </w:rPr>
  </w:style>
  <w:style w:type="paragraph" w:customStyle="1" w:styleId="RecitalNumbering2">
    <w:name w:val="Recital Numbering 2"/>
    <w:basedOn w:val="Normal"/>
    <w:rsid w:val="00710813"/>
    <w:pPr>
      <w:numPr>
        <w:ilvl w:val="1"/>
        <w:numId w:val="17"/>
      </w:numPr>
      <w:overflowPunct w:val="0"/>
      <w:autoSpaceDE w:val="0"/>
      <w:autoSpaceDN w:val="0"/>
      <w:adjustRightInd w:val="0"/>
      <w:spacing w:after="240" w:line="240" w:lineRule="auto"/>
      <w:textAlignment w:val="baseline"/>
    </w:pPr>
    <w:rPr>
      <w:rFonts w:ascii="Times New Roman" w:eastAsia="STZhongsong" w:hAnsi="Times New Roman"/>
      <w:sz w:val="22"/>
      <w:szCs w:val="20"/>
      <w:lang w:val="en-GB" w:eastAsia="zh-CN"/>
    </w:rPr>
  </w:style>
  <w:style w:type="paragraph" w:customStyle="1" w:styleId="RecitalNumbering3">
    <w:name w:val="Recital Numbering 3"/>
    <w:basedOn w:val="Normal"/>
    <w:rsid w:val="00710813"/>
    <w:pPr>
      <w:numPr>
        <w:ilvl w:val="2"/>
        <w:numId w:val="17"/>
      </w:numPr>
      <w:overflowPunct w:val="0"/>
      <w:autoSpaceDE w:val="0"/>
      <w:autoSpaceDN w:val="0"/>
      <w:adjustRightInd w:val="0"/>
      <w:spacing w:after="240" w:line="240" w:lineRule="auto"/>
      <w:textAlignment w:val="baseline"/>
    </w:pPr>
    <w:rPr>
      <w:rFonts w:ascii="Times New Roman" w:eastAsia="STZhongsong" w:hAnsi="Times New Roman"/>
      <w:sz w:val="22"/>
      <w:szCs w:val="20"/>
      <w:lang w:val="en-GB" w:eastAsia="zh-CN"/>
    </w:rPr>
  </w:style>
  <w:style w:type="character" w:customStyle="1" w:styleId="DeltaViewInsertion">
    <w:name w:val="DeltaView Insertion"/>
    <w:uiPriority w:val="99"/>
    <w:rsid w:val="00BE77FD"/>
    <w:rPr>
      <w:color w:val="0000FF"/>
      <w:u w:val="double"/>
    </w:rPr>
  </w:style>
  <w:style w:type="paragraph" w:customStyle="1" w:styleId="Definition3">
    <w:name w:val="Definition 3"/>
    <w:basedOn w:val="BodyText"/>
    <w:rsid w:val="008A2C0A"/>
    <w:pPr>
      <w:numPr>
        <w:ilvl w:val="2"/>
        <w:numId w:val="19"/>
      </w:numPr>
      <w:spacing w:after="140"/>
    </w:pPr>
    <w:rPr>
      <w:szCs w:val="20"/>
      <w:lang w:val="en-GB"/>
    </w:rPr>
  </w:style>
  <w:style w:type="paragraph" w:customStyle="1" w:styleId="Definition4">
    <w:name w:val="Definition 4"/>
    <w:basedOn w:val="BodyText"/>
    <w:rsid w:val="008A2C0A"/>
    <w:pPr>
      <w:numPr>
        <w:ilvl w:val="3"/>
        <w:numId w:val="19"/>
      </w:numPr>
      <w:spacing w:after="140"/>
    </w:pPr>
    <w:rPr>
      <w:szCs w:val="20"/>
      <w:lang w:val="en-GB"/>
    </w:rPr>
  </w:style>
  <w:style w:type="paragraph" w:customStyle="1" w:styleId="Definition">
    <w:name w:val="Definition"/>
    <w:basedOn w:val="Normal"/>
    <w:rsid w:val="008A2C0A"/>
    <w:pPr>
      <w:ind w:left="0"/>
    </w:pPr>
    <w:rPr>
      <w:szCs w:val="20"/>
      <w:lang w:val="en-GB"/>
    </w:rPr>
  </w:style>
  <w:style w:type="paragraph" w:customStyle="1" w:styleId="Definition1">
    <w:name w:val="Definition 1"/>
    <w:basedOn w:val="BodyText"/>
    <w:rsid w:val="008A2C0A"/>
    <w:pPr>
      <w:numPr>
        <w:numId w:val="19"/>
      </w:numPr>
      <w:spacing w:after="140"/>
    </w:pPr>
    <w:rPr>
      <w:szCs w:val="20"/>
      <w:lang w:val="en-GB"/>
    </w:rPr>
  </w:style>
  <w:style w:type="paragraph" w:customStyle="1" w:styleId="Definition2">
    <w:name w:val="Definition 2"/>
    <w:basedOn w:val="BodyText"/>
    <w:rsid w:val="008A2C0A"/>
    <w:pPr>
      <w:numPr>
        <w:ilvl w:val="1"/>
        <w:numId w:val="19"/>
      </w:numPr>
      <w:spacing w:after="140"/>
    </w:pPr>
    <w:rPr>
      <w:szCs w:val="20"/>
      <w:lang w:val="en-GB"/>
    </w:rPr>
  </w:style>
  <w:style w:type="paragraph" w:styleId="BodyText3">
    <w:name w:val="Body Text 3"/>
    <w:basedOn w:val="Normal"/>
    <w:link w:val="BodyText3Char"/>
    <w:uiPriority w:val="17"/>
    <w:semiHidden/>
    <w:rsid w:val="008A2C0A"/>
    <w:pPr>
      <w:spacing w:after="120"/>
    </w:pPr>
    <w:rPr>
      <w:sz w:val="16"/>
      <w:szCs w:val="16"/>
    </w:rPr>
  </w:style>
  <w:style w:type="character" w:customStyle="1" w:styleId="BodyText3Char">
    <w:name w:val="Body Text 3 Char"/>
    <w:link w:val="BodyText3"/>
    <w:uiPriority w:val="17"/>
    <w:semiHidden/>
    <w:rsid w:val="008A2C0A"/>
    <w:rPr>
      <w:sz w:val="16"/>
      <w:szCs w:val="16"/>
    </w:rPr>
  </w:style>
  <w:style w:type="paragraph" w:customStyle="1" w:styleId="Level1Heading">
    <w:name w:val="Level 1 Heading"/>
    <w:basedOn w:val="BodyText"/>
    <w:next w:val="Level2Number"/>
    <w:rsid w:val="008A2C0A"/>
    <w:pPr>
      <w:keepNext/>
      <w:spacing w:before="120" w:after="140"/>
      <w:ind w:left="0"/>
    </w:pPr>
    <w:rPr>
      <w:b/>
      <w:smallCaps/>
      <w:szCs w:val="20"/>
      <w:lang w:val="en-GB"/>
    </w:rPr>
  </w:style>
  <w:style w:type="paragraph" w:customStyle="1" w:styleId="Level2Number">
    <w:name w:val="Level 2 Number"/>
    <w:basedOn w:val="BodyText"/>
    <w:rsid w:val="008A2C0A"/>
    <w:pPr>
      <w:spacing w:after="140"/>
      <w:ind w:left="0"/>
    </w:pPr>
    <w:rPr>
      <w:szCs w:val="20"/>
      <w:lang w:val="en-GB"/>
    </w:rPr>
  </w:style>
  <w:style w:type="paragraph" w:customStyle="1" w:styleId="Level3Number">
    <w:name w:val="Level 3 Number"/>
    <w:basedOn w:val="BodyText"/>
    <w:rsid w:val="008A2C0A"/>
    <w:pPr>
      <w:spacing w:after="140"/>
      <w:ind w:left="0"/>
    </w:pPr>
    <w:rPr>
      <w:szCs w:val="20"/>
      <w:lang w:val="en-GB"/>
    </w:rPr>
  </w:style>
  <w:style w:type="paragraph" w:customStyle="1" w:styleId="Level4Number">
    <w:name w:val="Level 4 Number"/>
    <w:basedOn w:val="Normal"/>
    <w:rsid w:val="008A2C0A"/>
    <w:pPr>
      <w:ind w:left="0"/>
    </w:pPr>
    <w:rPr>
      <w:szCs w:val="20"/>
      <w:lang w:val="en-GB"/>
    </w:rPr>
  </w:style>
  <w:style w:type="paragraph" w:customStyle="1" w:styleId="Level5Number">
    <w:name w:val="Level 5 Number"/>
    <w:basedOn w:val="BodyText"/>
    <w:rsid w:val="008A2C0A"/>
    <w:pPr>
      <w:spacing w:after="140"/>
      <w:ind w:left="0"/>
    </w:pPr>
    <w:rPr>
      <w:szCs w:val="20"/>
      <w:lang w:val="en-GB"/>
    </w:rPr>
  </w:style>
  <w:style w:type="paragraph" w:customStyle="1" w:styleId="Level6Number">
    <w:name w:val="Level 6 Number"/>
    <w:basedOn w:val="BodyText"/>
    <w:rsid w:val="008A2C0A"/>
    <w:pPr>
      <w:spacing w:after="140"/>
      <w:ind w:left="0"/>
    </w:pPr>
    <w:rPr>
      <w:szCs w:val="20"/>
      <w:lang w:val="en-GB"/>
    </w:rPr>
  </w:style>
  <w:style w:type="paragraph" w:customStyle="1" w:styleId="Level7Number">
    <w:name w:val="Level 7 Number"/>
    <w:basedOn w:val="BodyText"/>
    <w:rsid w:val="008A2C0A"/>
    <w:pPr>
      <w:spacing w:after="140"/>
      <w:ind w:left="0"/>
    </w:pPr>
    <w:rPr>
      <w:szCs w:val="20"/>
      <w:lang w:val="en-GB"/>
    </w:rPr>
  </w:style>
  <w:style w:type="paragraph" w:customStyle="1" w:styleId="Level8Number">
    <w:name w:val="Level 8 Number"/>
    <w:basedOn w:val="BodyText"/>
    <w:rsid w:val="008A2C0A"/>
    <w:pPr>
      <w:spacing w:after="140"/>
      <w:ind w:left="0"/>
    </w:pPr>
    <w:rPr>
      <w:szCs w:val="20"/>
      <w:lang w:val="en-GB"/>
    </w:rPr>
  </w:style>
  <w:style w:type="paragraph" w:customStyle="1" w:styleId="Level9Number">
    <w:name w:val="Level 9 Number"/>
    <w:basedOn w:val="BodyText"/>
    <w:rsid w:val="008A2C0A"/>
    <w:pPr>
      <w:spacing w:after="140"/>
      <w:ind w:left="0"/>
    </w:pPr>
    <w:rPr>
      <w:szCs w:val="20"/>
      <w:lang w:val="en-GB"/>
    </w:rPr>
  </w:style>
  <w:style w:type="paragraph" w:styleId="BodyText2">
    <w:name w:val="Body Text 2"/>
    <w:basedOn w:val="Normal"/>
    <w:link w:val="BodyText2Char"/>
    <w:uiPriority w:val="17"/>
    <w:semiHidden/>
    <w:rsid w:val="00163BE4"/>
    <w:pPr>
      <w:spacing w:after="120" w:line="480" w:lineRule="auto"/>
    </w:pPr>
  </w:style>
  <w:style w:type="character" w:customStyle="1" w:styleId="BodyText2Char">
    <w:name w:val="Body Text 2 Char"/>
    <w:link w:val="BodyText2"/>
    <w:uiPriority w:val="17"/>
    <w:semiHidden/>
    <w:rsid w:val="00163BE4"/>
    <w:rPr>
      <w:szCs w:val="24"/>
    </w:rPr>
  </w:style>
  <w:style w:type="paragraph" w:styleId="NormalWeb">
    <w:name w:val="Normal (Web)"/>
    <w:basedOn w:val="Normal"/>
    <w:uiPriority w:val="99"/>
    <w:semiHidden/>
    <w:unhideWhenUsed/>
    <w:rsid w:val="00F85AC5"/>
    <w:pPr>
      <w:spacing w:before="100" w:beforeAutospacing="1" w:after="100" w:afterAutospacing="1" w:line="240" w:lineRule="auto"/>
      <w:ind w:left="0"/>
      <w:jc w:val="left"/>
    </w:pPr>
    <w:rPr>
      <w:rFonts w:ascii="Times" w:hAnsi="Times"/>
      <w:szCs w:val="20"/>
    </w:rPr>
  </w:style>
  <w:style w:type="paragraph" w:styleId="Revision">
    <w:name w:val="Revision"/>
    <w:hidden/>
    <w:uiPriority w:val="99"/>
    <w:semiHidden/>
    <w:rsid w:val="002A7798"/>
    <w:rPr>
      <w:szCs w:val="24"/>
    </w:rPr>
  </w:style>
  <w:style w:type="character" w:customStyle="1" w:styleId="TOC2Char">
    <w:name w:val="TOC 2 Char"/>
    <w:basedOn w:val="DefaultParagraphFont"/>
    <w:link w:val="TOC2"/>
    <w:uiPriority w:val="39"/>
    <w:rsid w:val="00EC134B"/>
    <w:rPr>
      <w:szCs w:val="24"/>
    </w:rPr>
  </w:style>
  <w:style w:type="character" w:customStyle="1" w:styleId="Bodytext0">
    <w:name w:val="Body text_"/>
    <w:basedOn w:val="DefaultParagraphFont"/>
    <w:link w:val="BodyText1"/>
    <w:rsid w:val="00EC134B"/>
    <w:rPr>
      <w:rFonts w:ascii="Calibri" w:eastAsia="Calibri" w:hAnsi="Calibri" w:cs="Calibri"/>
      <w:spacing w:val="3"/>
      <w:sz w:val="21"/>
      <w:szCs w:val="21"/>
      <w:shd w:val="clear" w:color="auto" w:fill="FFFFFF"/>
    </w:rPr>
  </w:style>
  <w:style w:type="paragraph" w:customStyle="1" w:styleId="BodyText1">
    <w:name w:val="Body Text1"/>
    <w:basedOn w:val="Normal"/>
    <w:link w:val="Bodytext0"/>
    <w:rsid w:val="00EC134B"/>
    <w:pPr>
      <w:shd w:val="clear" w:color="auto" w:fill="FFFFFF"/>
      <w:spacing w:after="120" w:line="240" w:lineRule="exact"/>
      <w:ind w:left="0" w:hanging="960"/>
    </w:pPr>
    <w:rPr>
      <w:rFonts w:ascii="Calibri" w:eastAsia="Calibri" w:hAnsi="Calibri" w:cs="Calibri"/>
      <w:spacing w:val="3"/>
      <w:sz w:val="21"/>
      <w:szCs w:val="21"/>
    </w:rPr>
  </w:style>
  <w:style w:type="paragraph" w:styleId="ListParagraph">
    <w:name w:val="List Paragraph"/>
    <w:basedOn w:val="Normal"/>
    <w:uiPriority w:val="34"/>
    <w:qFormat/>
    <w:rsid w:val="002A0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1571">
      <w:bodyDiv w:val="1"/>
      <w:marLeft w:val="0"/>
      <w:marRight w:val="0"/>
      <w:marTop w:val="0"/>
      <w:marBottom w:val="0"/>
      <w:divBdr>
        <w:top w:val="none" w:sz="0" w:space="0" w:color="auto"/>
        <w:left w:val="none" w:sz="0" w:space="0" w:color="auto"/>
        <w:bottom w:val="none" w:sz="0" w:space="0" w:color="auto"/>
        <w:right w:val="none" w:sz="0" w:space="0" w:color="auto"/>
      </w:divBdr>
    </w:div>
    <w:div w:id="166945932">
      <w:bodyDiv w:val="1"/>
      <w:marLeft w:val="0"/>
      <w:marRight w:val="0"/>
      <w:marTop w:val="0"/>
      <w:marBottom w:val="0"/>
      <w:divBdr>
        <w:top w:val="none" w:sz="0" w:space="0" w:color="auto"/>
        <w:left w:val="none" w:sz="0" w:space="0" w:color="auto"/>
        <w:bottom w:val="none" w:sz="0" w:space="0" w:color="auto"/>
        <w:right w:val="none" w:sz="0" w:space="0" w:color="auto"/>
      </w:divBdr>
    </w:div>
    <w:div w:id="323706079">
      <w:bodyDiv w:val="1"/>
      <w:marLeft w:val="0"/>
      <w:marRight w:val="0"/>
      <w:marTop w:val="0"/>
      <w:marBottom w:val="0"/>
      <w:divBdr>
        <w:top w:val="none" w:sz="0" w:space="0" w:color="auto"/>
        <w:left w:val="none" w:sz="0" w:space="0" w:color="auto"/>
        <w:bottom w:val="none" w:sz="0" w:space="0" w:color="auto"/>
        <w:right w:val="none" w:sz="0" w:space="0" w:color="auto"/>
      </w:divBdr>
    </w:div>
    <w:div w:id="346565604">
      <w:bodyDiv w:val="1"/>
      <w:marLeft w:val="0"/>
      <w:marRight w:val="0"/>
      <w:marTop w:val="0"/>
      <w:marBottom w:val="0"/>
      <w:divBdr>
        <w:top w:val="none" w:sz="0" w:space="0" w:color="auto"/>
        <w:left w:val="none" w:sz="0" w:space="0" w:color="auto"/>
        <w:bottom w:val="none" w:sz="0" w:space="0" w:color="auto"/>
        <w:right w:val="none" w:sz="0" w:space="0" w:color="auto"/>
      </w:divBdr>
    </w:div>
    <w:div w:id="462578401">
      <w:bodyDiv w:val="1"/>
      <w:marLeft w:val="0"/>
      <w:marRight w:val="0"/>
      <w:marTop w:val="0"/>
      <w:marBottom w:val="0"/>
      <w:divBdr>
        <w:top w:val="none" w:sz="0" w:space="0" w:color="auto"/>
        <w:left w:val="none" w:sz="0" w:space="0" w:color="auto"/>
        <w:bottom w:val="none" w:sz="0" w:space="0" w:color="auto"/>
        <w:right w:val="none" w:sz="0" w:space="0" w:color="auto"/>
      </w:divBdr>
    </w:div>
    <w:div w:id="707216007">
      <w:bodyDiv w:val="1"/>
      <w:marLeft w:val="0"/>
      <w:marRight w:val="0"/>
      <w:marTop w:val="0"/>
      <w:marBottom w:val="0"/>
      <w:divBdr>
        <w:top w:val="none" w:sz="0" w:space="0" w:color="auto"/>
        <w:left w:val="none" w:sz="0" w:space="0" w:color="auto"/>
        <w:bottom w:val="none" w:sz="0" w:space="0" w:color="auto"/>
        <w:right w:val="none" w:sz="0" w:space="0" w:color="auto"/>
      </w:divBdr>
    </w:div>
    <w:div w:id="780415953">
      <w:bodyDiv w:val="1"/>
      <w:marLeft w:val="0"/>
      <w:marRight w:val="0"/>
      <w:marTop w:val="0"/>
      <w:marBottom w:val="0"/>
      <w:divBdr>
        <w:top w:val="none" w:sz="0" w:space="0" w:color="auto"/>
        <w:left w:val="none" w:sz="0" w:space="0" w:color="auto"/>
        <w:bottom w:val="none" w:sz="0" w:space="0" w:color="auto"/>
        <w:right w:val="none" w:sz="0" w:space="0" w:color="auto"/>
      </w:divBdr>
    </w:div>
    <w:div w:id="858927885">
      <w:bodyDiv w:val="1"/>
      <w:marLeft w:val="0"/>
      <w:marRight w:val="0"/>
      <w:marTop w:val="0"/>
      <w:marBottom w:val="0"/>
      <w:divBdr>
        <w:top w:val="none" w:sz="0" w:space="0" w:color="auto"/>
        <w:left w:val="none" w:sz="0" w:space="0" w:color="auto"/>
        <w:bottom w:val="none" w:sz="0" w:space="0" w:color="auto"/>
        <w:right w:val="none" w:sz="0" w:space="0" w:color="auto"/>
      </w:divBdr>
    </w:div>
    <w:div w:id="894900923">
      <w:bodyDiv w:val="1"/>
      <w:marLeft w:val="0"/>
      <w:marRight w:val="0"/>
      <w:marTop w:val="0"/>
      <w:marBottom w:val="0"/>
      <w:divBdr>
        <w:top w:val="none" w:sz="0" w:space="0" w:color="auto"/>
        <w:left w:val="none" w:sz="0" w:space="0" w:color="auto"/>
        <w:bottom w:val="none" w:sz="0" w:space="0" w:color="auto"/>
        <w:right w:val="none" w:sz="0" w:space="0" w:color="auto"/>
      </w:divBdr>
    </w:div>
    <w:div w:id="985477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3603">
          <w:marLeft w:val="0"/>
          <w:marRight w:val="0"/>
          <w:marTop w:val="0"/>
          <w:marBottom w:val="0"/>
          <w:divBdr>
            <w:top w:val="none" w:sz="0" w:space="0" w:color="auto"/>
            <w:left w:val="none" w:sz="0" w:space="0" w:color="auto"/>
            <w:bottom w:val="none" w:sz="0" w:space="0" w:color="auto"/>
            <w:right w:val="none" w:sz="0" w:space="0" w:color="auto"/>
          </w:divBdr>
          <w:divsChild>
            <w:div w:id="840856820">
              <w:marLeft w:val="0"/>
              <w:marRight w:val="0"/>
              <w:marTop w:val="0"/>
              <w:marBottom w:val="0"/>
              <w:divBdr>
                <w:top w:val="none" w:sz="0" w:space="0" w:color="auto"/>
                <w:left w:val="none" w:sz="0" w:space="0" w:color="auto"/>
                <w:bottom w:val="none" w:sz="0" w:space="0" w:color="auto"/>
                <w:right w:val="none" w:sz="0" w:space="0" w:color="auto"/>
              </w:divBdr>
              <w:divsChild>
                <w:div w:id="13636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6855">
      <w:bodyDiv w:val="1"/>
      <w:marLeft w:val="0"/>
      <w:marRight w:val="0"/>
      <w:marTop w:val="0"/>
      <w:marBottom w:val="0"/>
      <w:divBdr>
        <w:top w:val="none" w:sz="0" w:space="0" w:color="auto"/>
        <w:left w:val="none" w:sz="0" w:space="0" w:color="auto"/>
        <w:bottom w:val="none" w:sz="0" w:space="0" w:color="auto"/>
        <w:right w:val="none" w:sz="0" w:space="0" w:color="auto"/>
      </w:divBdr>
    </w:div>
    <w:div w:id="1040974622">
      <w:bodyDiv w:val="1"/>
      <w:marLeft w:val="0"/>
      <w:marRight w:val="0"/>
      <w:marTop w:val="0"/>
      <w:marBottom w:val="0"/>
      <w:divBdr>
        <w:top w:val="none" w:sz="0" w:space="0" w:color="auto"/>
        <w:left w:val="none" w:sz="0" w:space="0" w:color="auto"/>
        <w:bottom w:val="none" w:sz="0" w:space="0" w:color="auto"/>
        <w:right w:val="none" w:sz="0" w:space="0" w:color="auto"/>
      </w:divBdr>
    </w:div>
    <w:div w:id="1215510720">
      <w:bodyDiv w:val="1"/>
      <w:marLeft w:val="0"/>
      <w:marRight w:val="0"/>
      <w:marTop w:val="0"/>
      <w:marBottom w:val="0"/>
      <w:divBdr>
        <w:top w:val="none" w:sz="0" w:space="0" w:color="auto"/>
        <w:left w:val="none" w:sz="0" w:space="0" w:color="auto"/>
        <w:bottom w:val="none" w:sz="0" w:space="0" w:color="auto"/>
        <w:right w:val="none" w:sz="0" w:space="0" w:color="auto"/>
      </w:divBdr>
    </w:div>
    <w:div w:id="1227837935">
      <w:bodyDiv w:val="1"/>
      <w:marLeft w:val="0"/>
      <w:marRight w:val="0"/>
      <w:marTop w:val="0"/>
      <w:marBottom w:val="0"/>
      <w:divBdr>
        <w:top w:val="none" w:sz="0" w:space="0" w:color="auto"/>
        <w:left w:val="none" w:sz="0" w:space="0" w:color="auto"/>
        <w:bottom w:val="none" w:sz="0" w:space="0" w:color="auto"/>
        <w:right w:val="none" w:sz="0" w:space="0" w:color="auto"/>
      </w:divBdr>
      <w:divsChild>
        <w:div w:id="1264269171">
          <w:marLeft w:val="0"/>
          <w:marRight w:val="0"/>
          <w:marTop w:val="0"/>
          <w:marBottom w:val="0"/>
          <w:divBdr>
            <w:top w:val="none" w:sz="0" w:space="0" w:color="auto"/>
            <w:left w:val="none" w:sz="0" w:space="0" w:color="auto"/>
            <w:bottom w:val="none" w:sz="0" w:space="0" w:color="auto"/>
            <w:right w:val="none" w:sz="0" w:space="0" w:color="auto"/>
          </w:divBdr>
          <w:divsChild>
            <w:div w:id="219708423">
              <w:marLeft w:val="0"/>
              <w:marRight w:val="0"/>
              <w:marTop w:val="0"/>
              <w:marBottom w:val="0"/>
              <w:divBdr>
                <w:top w:val="none" w:sz="0" w:space="0" w:color="auto"/>
                <w:left w:val="none" w:sz="0" w:space="0" w:color="auto"/>
                <w:bottom w:val="none" w:sz="0" w:space="0" w:color="auto"/>
                <w:right w:val="none" w:sz="0" w:space="0" w:color="auto"/>
              </w:divBdr>
              <w:divsChild>
                <w:div w:id="11548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75223">
      <w:bodyDiv w:val="1"/>
      <w:marLeft w:val="0"/>
      <w:marRight w:val="0"/>
      <w:marTop w:val="0"/>
      <w:marBottom w:val="0"/>
      <w:divBdr>
        <w:top w:val="none" w:sz="0" w:space="0" w:color="auto"/>
        <w:left w:val="none" w:sz="0" w:space="0" w:color="auto"/>
        <w:bottom w:val="none" w:sz="0" w:space="0" w:color="auto"/>
        <w:right w:val="none" w:sz="0" w:space="0" w:color="auto"/>
      </w:divBdr>
    </w:div>
    <w:div w:id="1286545489">
      <w:bodyDiv w:val="1"/>
      <w:marLeft w:val="0"/>
      <w:marRight w:val="0"/>
      <w:marTop w:val="0"/>
      <w:marBottom w:val="0"/>
      <w:divBdr>
        <w:top w:val="none" w:sz="0" w:space="0" w:color="auto"/>
        <w:left w:val="none" w:sz="0" w:space="0" w:color="auto"/>
        <w:bottom w:val="none" w:sz="0" w:space="0" w:color="auto"/>
        <w:right w:val="none" w:sz="0" w:space="0" w:color="auto"/>
      </w:divBdr>
    </w:div>
    <w:div w:id="1431658153">
      <w:bodyDiv w:val="1"/>
      <w:marLeft w:val="0"/>
      <w:marRight w:val="0"/>
      <w:marTop w:val="0"/>
      <w:marBottom w:val="0"/>
      <w:divBdr>
        <w:top w:val="none" w:sz="0" w:space="0" w:color="auto"/>
        <w:left w:val="none" w:sz="0" w:space="0" w:color="auto"/>
        <w:bottom w:val="none" w:sz="0" w:space="0" w:color="auto"/>
        <w:right w:val="none" w:sz="0" w:space="0" w:color="auto"/>
      </w:divBdr>
    </w:div>
    <w:div w:id="1535921883">
      <w:bodyDiv w:val="1"/>
      <w:marLeft w:val="0"/>
      <w:marRight w:val="0"/>
      <w:marTop w:val="0"/>
      <w:marBottom w:val="0"/>
      <w:divBdr>
        <w:top w:val="none" w:sz="0" w:space="0" w:color="auto"/>
        <w:left w:val="none" w:sz="0" w:space="0" w:color="auto"/>
        <w:bottom w:val="none" w:sz="0" w:space="0" w:color="auto"/>
        <w:right w:val="none" w:sz="0" w:space="0" w:color="auto"/>
      </w:divBdr>
    </w:div>
    <w:div w:id="1548451078">
      <w:bodyDiv w:val="1"/>
      <w:marLeft w:val="0"/>
      <w:marRight w:val="0"/>
      <w:marTop w:val="0"/>
      <w:marBottom w:val="0"/>
      <w:divBdr>
        <w:top w:val="none" w:sz="0" w:space="0" w:color="auto"/>
        <w:left w:val="none" w:sz="0" w:space="0" w:color="auto"/>
        <w:bottom w:val="none" w:sz="0" w:space="0" w:color="auto"/>
        <w:right w:val="none" w:sz="0" w:space="0" w:color="auto"/>
      </w:divBdr>
    </w:div>
    <w:div w:id="1614630017">
      <w:bodyDiv w:val="1"/>
      <w:marLeft w:val="0"/>
      <w:marRight w:val="0"/>
      <w:marTop w:val="0"/>
      <w:marBottom w:val="0"/>
      <w:divBdr>
        <w:top w:val="none" w:sz="0" w:space="0" w:color="auto"/>
        <w:left w:val="none" w:sz="0" w:space="0" w:color="auto"/>
        <w:bottom w:val="none" w:sz="0" w:space="0" w:color="auto"/>
        <w:right w:val="none" w:sz="0" w:space="0" w:color="auto"/>
      </w:divBdr>
    </w:div>
    <w:div w:id="1617371349">
      <w:bodyDiv w:val="1"/>
      <w:marLeft w:val="0"/>
      <w:marRight w:val="0"/>
      <w:marTop w:val="0"/>
      <w:marBottom w:val="0"/>
      <w:divBdr>
        <w:top w:val="none" w:sz="0" w:space="0" w:color="auto"/>
        <w:left w:val="none" w:sz="0" w:space="0" w:color="auto"/>
        <w:bottom w:val="none" w:sz="0" w:space="0" w:color="auto"/>
        <w:right w:val="none" w:sz="0" w:space="0" w:color="auto"/>
      </w:divBdr>
    </w:div>
    <w:div w:id="1625770942">
      <w:bodyDiv w:val="1"/>
      <w:marLeft w:val="0"/>
      <w:marRight w:val="0"/>
      <w:marTop w:val="0"/>
      <w:marBottom w:val="0"/>
      <w:divBdr>
        <w:top w:val="none" w:sz="0" w:space="0" w:color="auto"/>
        <w:left w:val="none" w:sz="0" w:space="0" w:color="auto"/>
        <w:bottom w:val="none" w:sz="0" w:space="0" w:color="auto"/>
        <w:right w:val="none" w:sz="0" w:space="0" w:color="auto"/>
      </w:divBdr>
    </w:div>
    <w:div w:id="1637489287">
      <w:bodyDiv w:val="1"/>
      <w:marLeft w:val="0"/>
      <w:marRight w:val="0"/>
      <w:marTop w:val="0"/>
      <w:marBottom w:val="0"/>
      <w:divBdr>
        <w:top w:val="none" w:sz="0" w:space="0" w:color="auto"/>
        <w:left w:val="none" w:sz="0" w:space="0" w:color="auto"/>
        <w:bottom w:val="none" w:sz="0" w:space="0" w:color="auto"/>
        <w:right w:val="none" w:sz="0" w:space="0" w:color="auto"/>
      </w:divBdr>
    </w:div>
    <w:div w:id="1736850154">
      <w:bodyDiv w:val="1"/>
      <w:marLeft w:val="0"/>
      <w:marRight w:val="0"/>
      <w:marTop w:val="0"/>
      <w:marBottom w:val="0"/>
      <w:divBdr>
        <w:top w:val="none" w:sz="0" w:space="0" w:color="auto"/>
        <w:left w:val="none" w:sz="0" w:space="0" w:color="auto"/>
        <w:bottom w:val="none" w:sz="0" w:space="0" w:color="auto"/>
        <w:right w:val="none" w:sz="0" w:space="0" w:color="auto"/>
      </w:divBdr>
    </w:div>
    <w:div w:id="1770347861">
      <w:bodyDiv w:val="1"/>
      <w:marLeft w:val="0"/>
      <w:marRight w:val="0"/>
      <w:marTop w:val="0"/>
      <w:marBottom w:val="0"/>
      <w:divBdr>
        <w:top w:val="none" w:sz="0" w:space="0" w:color="auto"/>
        <w:left w:val="none" w:sz="0" w:space="0" w:color="auto"/>
        <w:bottom w:val="none" w:sz="0" w:space="0" w:color="auto"/>
        <w:right w:val="none" w:sz="0" w:space="0" w:color="auto"/>
      </w:divBdr>
    </w:div>
    <w:div w:id="1776316907">
      <w:bodyDiv w:val="1"/>
      <w:marLeft w:val="0"/>
      <w:marRight w:val="0"/>
      <w:marTop w:val="0"/>
      <w:marBottom w:val="0"/>
      <w:divBdr>
        <w:top w:val="none" w:sz="0" w:space="0" w:color="auto"/>
        <w:left w:val="none" w:sz="0" w:space="0" w:color="auto"/>
        <w:bottom w:val="none" w:sz="0" w:space="0" w:color="auto"/>
        <w:right w:val="none" w:sz="0" w:space="0" w:color="auto"/>
      </w:divBdr>
    </w:div>
    <w:div w:id="1787776891">
      <w:bodyDiv w:val="1"/>
      <w:marLeft w:val="0"/>
      <w:marRight w:val="0"/>
      <w:marTop w:val="0"/>
      <w:marBottom w:val="0"/>
      <w:divBdr>
        <w:top w:val="none" w:sz="0" w:space="0" w:color="auto"/>
        <w:left w:val="none" w:sz="0" w:space="0" w:color="auto"/>
        <w:bottom w:val="none" w:sz="0" w:space="0" w:color="auto"/>
        <w:right w:val="none" w:sz="0" w:space="0" w:color="auto"/>
      </w:divBdr>
    </w:div>
    <w:div w:id="1793402827">
      <w:bodyDiv w:val="1"/>
      <w:marLeft w:val="0"/>
      <w:marRight w:val="0"/>
      <w:marTop w:val="0"/>
      <w:marBottom w:val="0"/>
      <w:divBdr>
        <w:top w:val="none" w:sz="0" w:space="0" w:color="auto"/>
        <w:left w:val="none" w:sz="0" w:space="0" w:color="auto"/>
        <w:bottom w:val="none" w:sz="0" w:space="0" w:color="auto"/>
        <w:right w:val="none" w:sz="0" w:space="0" w:color="auto"/>
      </w:divBdr>
    </w:div>
    <w:div w:id="1801460432">
      <w:bodyDiv w:val="1"/>
      <w:marLeft w:val="0"/>
      <w:marRight w:val="0"/>
      <w:marTop w:val="0"/>
      <w:marBottom w:val="0"/>
      <w:divBdr>
        <w:top w:val="none" w:sz="0" w:space="0" w:color="auto"/>
        <w:left w:val="none" w:sz="0" w:space="0" w:color="auto"/>
        <w:bottom w:val="none" w:sz="0" w:space="0" w:color="auto"/>
        <w:right w:val="none" w:sz="0" w:space="0" w:color="auto"/>
      </w:divBdr>
    </w:div>
    <w:div w:id="1918319216">
      <w:bodyDiv w:val="1"/>
      <w:marLeft w:val="0"/>
      <w:marRight w:val="0"/>
      <w:marTop w:val="0"/>
      <w:marBottom w:val="0"/>
      <w:divBdr>
        <w:top w:val="none" w:sz="0" w:space="0" w:color="auto"/>
        <w:left w:val="none" w:sz="0" w:space="0" w:color="auto"/>
        <w:bottom w:val="none" w:sz="0" w:space="0" w:color="auto"/>
        <w:right w:val="none" w:sz="0" w:space="0" w:color="auto"/>
      </w:divBdr>
    </w:div>
    <w:div w:id="2023243762">
      <w:bodyDiv w:val="1"/>
      <w:marLeft w:val="0"/>
      <w:marRight w:val="0"/>
      <w:marTop w:val="0"/>
      <w:marBottom w:val="0"/>
      <w:divBdr>
        <w:top w:val="none" w:sz="0" w:space="0" w:color="auto"/>
        <w:left w:val="none" w:sz="0" w:space="0" w:color="auto"/>
        <w:bottom w:val="none" w:sz="0" w:space="0" w:color="auto"/>
        <w:right w:val="none" w:sz="0" w:space="0" w:color="auto"/>
      </w:divBdr>
    </w:div>
    <w:div w:id="2031100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contrac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BC060-A41E-492C-A1D6-CED02D6E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Template>
  <TotalTime>0</TotalTime>
  <Pages>21</Pages>
  <Words>6072</Words>
  <Characters>34611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40602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2022-10-11T10:26:00Z</dcterms:created>
  <dcterms:modified xsi:type="dcterms:W3CDTF">2022-11-08T14:08:00Z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1c</vt:lpwstr>
  </property>
  <property fmtid="{D5CDD505-2E9C-101B-9397-08002B2CF9AE}" pid="3" name="DISdDocName">
    <vt:lpwstr>PF_1520596</vt:lpwstr>
  </property>
  <property fmtid="{D5CDD505-2E9C-101B-9397-08002B2CF9AE}" pid="4" name="DISProperties">
    <vt:lpwstr>DISdRevLabel,DISdDocName,DIScgiUrl,DISdUser,DISdID,DISidcName,DISTaskPaneUrl</vt:lpwstr>
  </property>
  <property fmtid="{D5CDD505-2E9C-101B-9397-08002B2CF9AE}" pid="5" name="DIScgiUrl">
    <vt:lpwstr>http://ucm.peli-filip.local:16200/cs/idcplg</vt:lpwstr>
  </property>
  <property fmtid="{D5CDD505-2E9C-101B-9397-08002B2CF9AE}" pid="6" name="DISdUser">
    <vt:lpwstr>olga.nita</vt:lpwstr>
  </property>
  <property fmtid="{D5CDD505-2E9C-101B-9397-08002B2CF9AE}" pid="7" name="DISdID">
    <vt:lpwstr>1641740</vt:lpwstr>
  </property>
  <property fmtid="{D5CDD505-2E9C-101B-9397-08002B2CF9AE}" pid="8" name="DISidcName">
    <vt:lpwstr>ucmpelifilipcom16200</vt:lpwstr>
  </property>
  <property fmtid="{D5CDD505-2E9C-101B-9397-08002B2CF9AE}" pid="9" name="DISTaskPaneUrl">
    <vt:lpwstr>http://ucm.peli-filip.local:16200/cs/idcplg?IdcService=DESKTOP_DOC_INFO&amp;dDocName=PF_1520596&amp;dID=1641740&amp;ClientControlled=DocMan,taskpane&amp;coreContentOnly=1</vt:lpwstr>
  </property>
</Properties>
</file>