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551B" w14:textId="77777777" w:rsidR="00E41E0B" w:rsidRPr="00871641" w:rsidRDefault="00E41E0B" w:rsidP="004529F7">
      <w:pPr>
        <w:pStyle w:val="Default"/>
        <w:spacing w:line="294" w:lineRule="atLeast"/>
        <w:jc w:val="both"/>
        <w:rPr>
          <w:rFonts w:asciiTheme="minorHAnsi" w:hAnsiTheme="minorHAnsi" w:cstheme="minorHAnsi"/>
          <w:i/>
          <w:iCs/>
          <w:sz w:val="22"/>
          <w:szCs w:val="22"/>
          <w:lang w:val="en-GB"/>
        </w:rPr>
      </w:pPr>
    </w:p>
    <w:p w14:paraId="40C2EB5D" w14:textId="77777777" w:rsidR="00CF6277" w:rsidRPr="00871641" w:rsidRDefault="00CF6277" w:rsidP="004529F7">
      <w:pPr>
        <w:pStyle w:val="Default"/>
        <w:spacing w:line="294" w:lineRule="atLeast"/>
        <w:jc w:val="both"/>
        <w:rPr>
          <w:rFonts w:asciiTheme="minorHAnsi" w:hAnsiTheme="minorHAnsi" w:cstheme="minorHAnsi"/>
          <w:sz w:val="22"/>
          <w:szCs w:val="22"/>
          <w:lang w:val="en-GB"/>
        </w:rPr>
      </w:pPr>
    </w:p>
    <w:p w14:paraId="10CC209C" w14:textId="77777777" w:rsidR="00E41E0B" w:rsidRPr="00871641" w:rsidRDefault="00E41E0B" w:rsidP="004529F7">
      <w:pPr>
        <w:pStyle w:val="Default"/>
        <w:spacing w:line="294" w:lineRule="atLeast"/>
        <w:jc w:val="both"/>
        <w:rPr>
          <w:rFonts w:asciiTheme="minorHAnsi" w:hAnsiTheme="minorHAnsi" w:cstheme="minorHAnsi"/>
          <w:sz w:val="22"/>
          <w:szCs w:val="22"/>
          <w:lang w:val="en-GB"/>
        </w:rPr>
      </w:pPr>
    </w:p>
    <w:p w14:paraId="020BC1A4" w14:textId="77777777" w:rsidR="00E41E0B" w:rsidRPr="00871641" w:rsidRDefault="00E41E0B" w:rsidP="004529F7">
      <w:pPr>
        <w:pStyle w:val="Default"/>
        <w:spacing w:line="294" w:lineRule="atLeast"/>
        <w:jc w:val="both"/>
        <w:rPr>
          <w:rFonts w:asciiTheme="minorHAnsi" w:hAnsiTheme="minorHAnsi" w:cstheme="minorHAnsi"/>
          <w:sz w:val="22"/>
          <w:szCs w:val="22"/>
          <w:lang w:val="en-GB"/>
        </w:rPr>
      </w:pPr>
    </w:p>
    <w:p w14:paraId="18105033" w14:textId="77777777" w:rsidR="00E41E0B" w:rsidRPr="00871641" w:rsidRDefault="00E41E0B" w:rsidP="004529F7">
      <w:pPr>
        <w:pStyle w:val="Default"/>
        <w:spacing w:line="294" w:lineRule="atLeast"/>
        <w:jc w:val="both"/>
        <w:rPr>
          <w:rFonts w:asciiTheme="minorHAnsi" w:hAnsiTheme="minorHAnsi" w:cstheme="minorHAnsi"/>
          <w:sz w:val="22"/>
          <w:szCs w:val="22"/>
          <w:lang w:val="en-GB"/>
        </w:rPr>
      </w:pPr>
    </w:p>
    <w:p w14:paraId="44E18108" w14:textId="77777777" w:rsidR="00E41E0B" w:rsidRPr="00871641" w:rsidRDefault="00E41E0B" w:rsidP="004529F7">
      <w:pPr>
        <w:pStyle w:val="Default"/>
        <w:spacing w:line="294" w:lineRule="atLeast"/>
        <w:jc w:val="both"/>
        <w:rPr>
          <w:rFonts w:asciiTheme="minorHAnsi" w:hAnsiTheme="minorHAnsi" w:cstheme="minorHAnsi"/>
          <w:sz w:val="22"/>
          <w:szCs w:val="22"/>
          <w:lang w:val="en-GB"/>
        </w:rPr>
      </w:pPr>
    </w:p>
    <w:p w14:paraId="1A1FEBD9" w14:textId="77777777" w:rsidR="00E41E0B" w:rsidRPr="00871641" w:rsidRDefault="00E41E0B" w:rsidP="004529F7">
      <w:pPr>
        <w:pStyle w:val="Default"/>
        <w:spacing w:line="294" w:lineRule="atLeast"/>
        <w:jc w:val="both"/>
        <w:rPr>
          <w:rFonts w:asciiTheme="minorHAnsi" w:hAnsiTheme="minorHAnsi" w:cstheme="minorHAnsi"/>
          <w:sz w:val="22"/>
          <w:szCs w:val="22"/>
          <w:lang w:val="en-GB"/>
        </w:rPr>
      </w:pPr>
    </w:p>
    <w:p w14:paraId="55A79270" w14:textId="77777777" w:rsidR="00E41E0B" w:rsidRPr="00871641" w:rsidRDefault="00E41E0B" w:rsidP="004529F7">
      <w:pPr>
        <w:pStyle w:val="Default"/>
        <w:spacing w:line="294" w:lineRule="atLeast"/>
        <w:jc w:val="both"/>
        <w:rPr>
          <w:rFonts w:asciiTheme="minorHAnsi" w:hAnsiTheme="minorHAnsi" w:cstheme="minorHAnsi"/>
          <w:sz w:val="22"/>
          <w:szCs w:val="22"/>
          <w:lang w:val="en-GB"/>
        </w:rPr>
      </w:pPr>
    </w:p>
    <w:p w14:paraId="18A9ABC8" w14:textId="77777777" w:rsidR="00E41E0B" w:rsidRPr="00871641" w:rsidRDefault="00E41E0B" w:rsidP="004529F7">
      <w:pPr>
        <w:pStyle w:val="Default"/>
        <w:spacing w:line="294" w:lineRule="atLeast"/>
        <w:jc w:val="both"/>
        <w:rPr>
          <w:rFonts w:asciiTheme="minorHAnsi" w:hAnsiTheme="minorHAnsi" w:cstheme="minorHAnsi"/>
          <w:sz w:val="22"/>
          <w:szCs w:val="22"/>
          <w:lang w:val="en-GB"/>
        </w:rPr>
      </w:pPr>
    </w:p>
    <w:p w14:paraId="402FCA02" w14:textId="77777777" w:rsidR="00E41E0B" w:rsidRPr="00871641" w:rsidRDefault="00E41E0B" w:rsidP="004529F7">
      <w:pPr>
        <w:pStyle w:val="Default"/>
        <w:spacing w:line="294" w:lineRule="atLeast"/>
        <w:jc w:val="both"/>
        <w:rPr>
          <w:rFonts w:asciiTheme="minorHAnsi" w:hAnsiTheme="minorHAnsi" w:cstheme="minorHAnsi"/>
          <w:sz w:val="22"/>
          <w:szCs w:val="22"/>
          <w:lang w:val="en-GB"/>
        </w:rPr>
      </w:pPr>
    </w:p>
    <w:p w14:paraId="04658AF8" w14:textId="77777777" w:rsidR="00E41E0B" w:rsidRPr="00871641" w:rsidRDefault="00E41E0B" w:rsidP="004529F7">
      <w:pPr>
        <w:pStyle w:val="Default"/>
        <w:spacing w:line="294" w:lineRule="atLeast"/>
        <w:jc w:val="both"/>
        <w:rPr>
          <w:rFonts w:asciiTheme="minorHAnsi" w:hAnsiTheme="minorHAnsi" w:cstheme="minorHAnsi"/>
          <w:sz w:val="22"/>
          <w:szCs w:val="22"/>
          <w:lang w:val="en-GB"/>
        </w:rPr>
      </w:pPr>
    </w:p>
    <w:p w14:paraId="4690F036" w14:textId="77777777" w:rsidR="00E41E0B" w:rsidRPr="00871641" w:rsidRDefault="00E41E0B" w:rsidP="004529F7">
      <w:pPr>
        <w:pStyle w:val="Default"/>
        <w:spacing w:line="294" w:lineRule="atLeast"/>
        <w:jc w:val="both"/>
        <w:rPr>
          <w:rFonts w:asciiTheme="minorHAnsi" w:hAnsiTheme="minorHAnsi" w:cstheme="minorHAnsi"/>
          <w:sz w:val="22"/>
          <w:szCs w:val="22"/>
          <w:lang w:val="en-GB"/>
        </w:rPr>
      </w:pPr>
    </w:p>
    <w:p w14:paraId="415C1039" w14:textId="77777777" w:rsidR="00E41E0B" w:rsidRPr="00871641" w:rsidRDefault="00E41E0B" w:rsidP="004529F7">
      <w:pPr>
        <w:pStyle w:val="Default"/>
        <w:spacing w:line="294" w:lineRule="atLeast"/>
        <w:jc w:val="both"/>
        <w:rPr>
          <w:rFonts w:asciiTheme="minorHAnsi" w:hAnsiTheme="minorHAnsi" w:cstheme="minorHAnsi"/>
          <w:sz w:val="22"/>
          <w:szCs w:val="22"/>
          <w:lang w:val="en-GB"/>
        </w:rPr>
      </w:pPr>
    </w:p>
    <w:p w14:paraId="03E734ED" w14:textId="77777777" w:rsidR="00E41E0B" w:rsidRPr="00871641" w:rsidRDefault="00E41E0B" w:rsidP="004529F7">
      <w:pPr>
        <w:pStyle w:val="Default"/>
        <w:spacing w:line="294" w:lineRule="atLeast"/>
        <w:jc w:val="both"/>
        <w:rPr>
          <w:rFonts w:asciiTheme="minorHAnsi" w:hAnsiTheme="minorHAnsi" w:cstheme="minorHAnsi"/>
          <w:sz w:val="40"/>
          <w:szCs w:val="40"/>
          <w:lang w:val="en-GB"/>
        </w:rPr>
      </w:pPr>
    </w:p>
    <w:p w14:paraId="57E60FE2" w14:textId="77777777" w:rsidR="00F21052" w:rsidRPr="00871641" w:rsidRDefault="00F21052" w:rsidP="004529F7">
      <w:pPr>
        <w:pStyle w:val="Default"/>
        <w:spacing w:line="294" w:lineRule="atLeast"/>
        <w:jc w:val="both"/>
        <w:rPr>
          <w:rFonts w:asciiTheme="minorHAnsi" w:hAnsiTheme="minorHAnsi" w:cstheme="minorHAnsi"/>
          <w:sz w:val="40"/>
          <w:szCs w:val="40"/>
          <w:lang w:val="en-GB"/>
        </w:rPr>
      </w:pPr>
    </w:p>
    <w:p w14:paraId="2FFC3C40" w14:textId="77777777" w:rsidR="00E41E0B" w:rsidRPr="00871641" w:rsidRDefault="00E41E0B" w:rsidP="004529F7">
      <w:pPr>
        <w:pStyle w:val="Default"/>
        <w:spacing w:line="294" w:lineRule="atLeast"/>
        <w:jc w:val="both"/>
        <w:rPr>
          <w:rFonts w:asciiTheme="minorHAnsi" w:hAnsiTheme="minorHAnsi" w:cstheme="minorHAnsi"/>
          <w:sz w:val="40"/>
          <w:szCs w:val="40"/>
          <w:lang w:val="en-GB"/>
        </w:rPr>
      </w:pPr>
    </w:p>
    <w:p w14:paraId="7AA03358" w14:textId="29791C55" w:rsidR="00F21052" w:rsidRPr="00871641" w:rsidRDefault="007D2817" w:rsidP="004529F7">
      <w:pPr>
        <w:pStyle w:val="Default"/>
        <w:spacing w:line="294" w:lineRule="atLeast"/>
        <w:jc w:val="center"/>
        <w:rPr>
          <w:rFonts w:asciiTheme="minorHAnsi" w:hAnsiTheme="minorHAnsi" w:cstheme="minorHAnsi"/>
          <w:b/>
          <w:bCs/>
          <w:sz w:val="40"/>
          <w:szCs w:val="40"/>
          <w:lang w:val="en-GB"/>
        </w:rPr>
      </w:pPr>
      <w:r w:rsidRPr="00871641">
        <w:rPr>
          <w:rFonts w:asciiTheme="minorHAnsi" w:hAnsiTheme="minorHAnsi" w:cstheme="minorHAnsi"/>
          <w:b/>
          <w:bCs/>
          <w:sz w:val="40"/>
          <w:szCs w:val="40"/>
          <w:lang w:val="en-GB"/>
        </w:rPr>
        <w:t>REMUNERATION POLICY</w:t>
      </w:r>
    </w:p>
    <w:p w14:paraId="7225B925" w14:textId="7BE23BB6" w:rsidR="00E41E0B" w:rsidRPr="00871641" w:rsidRDefault="007D2817" w:rsidP="004529F7">
      <w:pPr>
        <w:pStyle w:val="Default"/>
        <w:spacing w:line="294" w:lineRule="atLeast"/>
        <w:jc w:val="center"/>
        <w:rPr>
          <w:rFonts w:asciiTheme="minorHAnsi" w:hAnsiTheme="minorHAnsi" w:cstheme="minorHAnsi"/>
          <w:color w:val="auto"/>
          <w:sz w:val="40"/>
          <w:szCs w:val="40"/>
          <w:lang w:val="en-GB"/>
        </w:rPr>
      </w:pPr>
      <w:r w:rsidRPr="00871641">
        <w:rPr>
          <w:rFonts w:asciiTheme="minorHAnsi" w:hAnsiTheme="minorHAnsi" w:cstheme="minorHAnsi"/>
          <w:b/>
          <w:bCs/>
          <w:sz w:val="40"/>
          <w:szCs w:val="40"/>
          <w:lang w:val="en-GB"/>
        </w:rPr>
        <w:t>APPLICABLE WITHIN</w:t>
      </w:r>
      <w:r w:rsidR="00E41E0B" w:rsidRPr="00871641">
        <w:rPr>
          <w:rFonts w:asciiTheme="minorHAnsi" w:hAnsiTheme="minorHAnsi" w:cstheme="minorHAnsi"/>
          <w:b/>
          <w:bCs/>
          <w:sz w:val="40"/>
          <w:szCs w:val="40"/>
          <w:lang w:val="en-GB"/>
        </w:rPr>
        <w:t xml:space="preserve"> HOLDE AGRI INVEST S.A.</w:t>
      </w:r>
    </w:p>
    <w:p w14:paraId="2C3CAAC4" w14:textId="77777777" w:rsidR="00B45858" w:rsidRPr="00871641" w:rsidRDefault="00B45858" w:rsidP="004529F7">
      <w:pPr>
        <w:spacing w:after="0" w:line="294" w:lineRule="atLeast"/>
        <w:rPr>
          <w:rFonts w:cstheme="minorHAnsi"/>
          <w:lang w:val="en-GB"/>
        </w:rPr>
      </w:pPr>
      <w:r w:rsidRPr="00871641">
        <w:rPr>
          <w:rFonts w:cstheme="minorHAnsi"/>
          <w:lang w:val="en-GB"/>
        </w:rPr>
        <w:br w:type="page"/>
      </w:r>
    </w:p>
    <w:p w14:paraId="2E6FF174" w14:textId="4D0153A9" w:rsidR="00B45858" w:rsidRPr="00871641" w:rsidRDefault="007D2817" w:rsidP="004529F7">
      <w:pPr>
        <w:pStyle w:val="Default"/>
        <w:spacing w:line="294" w:lineRule="atLeast"/>
        <w:jc w:val="center"/>
        <w:rPr>
          <w:rFonts w:asciiTheme="minorHAnsi" w:hAnsiTheme="minorHAnsi" w:cstheme="minorHAnsi"/>
          <w:b/>
          <w:bCs/>
          <w:color w:val="auto"/>
          <w:sz w:val="20"/>
          <w:szCs w:val="20"/>
          <w:lang w:val="en-GB"/>
        </w:rPr>
      </w:pPr>
      <w:r w:rsidRPr="00871641">
        <w:rPr>
          <w:rFonts w:asciiTheme="minorHAnsi" w:hAnsiTheme="minorHAnsi" w:cstheme="minorHAnsi"/>
          <w:b/>
          <w:bCs/>
          <w:color w:val="auto"/>
          <w:sz w:val="20"/>
          <w:szCs w:val="20"/>
          <w:lang w:val="en-GB"/>
        </w:rPr>
        <w:lastRenderedPageBreak/>
        <w:t>CHAPTER</w:t>
      </w:r>
      <w:r w:rsidR="00CF6277" w:rsidRPr="00871641">
        <w:rPr>
          <w:rFonts w:asciiTheme="minorHAnsi" w:hAnsiTheme="minorHAnsi" w:cstheme="minorHAnsi"/>
          <w:b/>
          <w:bCs/>
          <w:color w:val="auto"/>
          <w:sz w:val="20"/>
          <w:szCs w:val="20"/>
          <w:lang w:val="en-GB"/>
        </w:rPr>
        <w:t xml:space="preserve"> I. INTRODUC</w:t>
      </w:r>
      <w:r w:rsidRPr="00871641">
        <w:rPr>
          <w:rFonts w:asciiTheme="minorHAnsi" w:hAnsiTheme="minorHAnsi" w:cstheme="minorHAnsi"/>
          <w:b/>
          <w:bCs/>
          <w:color w:val="auto"/>
          <w:sz w:val="20"/>
          <w:szCs w:val="20"/>
          <w:lang w:val="en-GB"/>
        </w:rPr>
        <w:t>TION</w:t>
      </w:r>
    </w:p>
    <w:p w14:paraId="178EB739" w14:textId="77777777" w:rsidR="00B45858" w:rsidRPr="00871641" w:rsidRDefault="00B45858" w:rsidP="004529F7">
      <w:pPr>
        <w:pStyle w:val="Default"/>
        <w:spacing w:line="294" w:lineRule="atLeast"/>
        <w:jc w:val="both"/>
        <w:rPr>
          <w:rFonts w:asciiTheme="minorHAnsi" w:hAnsiTheme="minorHAnsi" w:cstheme="minorHAnsi"/>
          <w:color w:val="auto"/>
          <w:sz w:val="20"/>
          <w:szCs w:val="20"/>
          <w:lang w:val="en-GB"/>
        </w:rPr>
      </w:pPr>
    </w:p>
    <w:p w14:paraId="5917D581" w14:textId="4EDBBED6" w:rsidR="00E41E0B" w:rsidRPr="00871641" w:rsidRDefault="00E41E0B" w:rsidP="004529F7">
      <w:pPr>
        <w:pStyle w:val="Default"/>
        <w:spacing w:line="294" w:lineRule="atLeast"/>
        <w:jc w:val="both"/>
        <w:rPr>
          <w:rFonts w:asciiTheme="minorHAnsi" w:hAnsiTheme="minorHAnsi" w:cstheme="minorHAnsi"/>
          <w:color w:val="auto"/>
          <w:sz w:val="20"/>
          <w:szCs w:val="20"/>
          <w:lang w:val="en-GB"/>
        </w:rPr>
      </w:pPr>
      <w:r w:rsidRPr="00871641">
        <w:rPr>
          <w:rFonts w:asciiTheme="minorHAnsi" w:hAnsiTheme="minorHAnsi" w:cstheme="minorHAnsi"/>
          <w:b/>
          <w:color w:val="auto"/>
          <w:sz w:val="20"/>
          <w:szCs w:val="20"/>
          <w:lang w:val="en-GB"/>
        </w:rPr>
        <w:t>HOLDE AGRI INVEST S.A.</w:t>
      </w:r>
      <w:r w:rsidRPr="00871641">
        <w:rPr>
          <w:rFonts w:asciiTheme="minorHAnsi" w:hAnsiTheme="minorHAnsi" w:cstheme="minorHAnsi"/>
          <w:color w:val="auto"/>
          <w:sz w:val="20"/>
          <w:szCs w:val="20"/>
          <w:lang w:val="en-GB"/>
        </w:rPr>
        <w:t xml:space="preserve"> (</w:t>
      </w:r>
      <w:r w:rsidR="007D2817" w:rsidRPr="00871641">
        <w:rPr>
          <w:rFonts w:asciiTheme="minorHAnsi" w:hAnsiTheme="minorHAnsi" w:cstheme="minorHAnsi"/>
          <w:color w:val="auto"/>
          <w:sz w:val="20"/>
          <w:szCs w:val="20"/>
          <w:lang w:val="en-GB"/>
        </w:rPr>
        <w:t>“</w:t>
      </w:r>
      <w:r w:rsidRPr="00871641">
        <w:rPr>
          <w:rFonts w:asciiTheme="minorHAnsi" w:hAnsiTheme="minorHAnsi" w:cstheme="minorHAnsi"/>
          <w:b/>
          <w:bCs/>
          <w:color w:val="auto"/>
          <w:sz w:val="20"/>
          <w:szCs w:val="20"/>
          <w:lang w:val="en-GB"/>
        </w:rPr>
        <w:t>Holde</w:t>
      </w:r>
      <w:r w:rsidRPr="00871641">
        <w:rPr>
          <w:rFonts w:asciiTheme="minorHAnsi" w:hAnsiTheme="minorHAnsi" w:cstheme="minorHAnsi"/>
          <w:color w:val="auto"/>
          <w:sz w:val="20"/>
          <w:szCs w:val="20"/>
          <w:lang w:val="en-GB"/>
        </w:rPr>
        <w:t xml:space="preserve">” </w:t>
      </w:r>
      <w:r w:rsidR="007D2817" w:rsidRPr="00871641">
        <w:rPr>
          <w:rFonts w:asciiTheme="minorHAnsi" w:hAnsiTheme="minorHAnsi" w:cstheme="minorHAnsi"/>
          <w:color w:val="auto"/>
          <w:sz w:val="20"/>
          <w:szCs w:val="20"/>
          <w:lang w:val="en-GB"/>
        </w:rPr>
        <w:t>or</w:t>
      </w:r>
      <w:r w:rsidRPr="00871641">
        <w:rPr>
          <w:rFonts w:asciiTheme="minorHAnsi" w:hAnsiTheme="minorHAnsi" w:cstheme="minorHAnsi"/>
          <w:color w:val="auto"/>
          <w:sz w:val="20"/>
          <w:szCs w:val="20"/>
          <w:lang w:val="en-GB"/>
        </w:rPr>
        <w:t xml:space="preserve"> </w:t>
      </w:r>
      <w:r w:rsidR="007D2817" w:rsidRPr="00871641">
        <w:rPr>
          <w:rFonts w:asciiTheme="minorHAnsi" w:hAnsiTheme="minorHAnsi" w:cstheme="minorHAnsi"/>
          <w:color w:val="auto"/>
          <w:sz w:val="20"/>
          <w:szCs w:val="20"/>
          <w:lang w:val="en-GB"/>
        </w:rPr>
        <w:t>“</w:t>
      </w:r>
      <w:r w:rsidR="007D2817" w:rsidRPr="00871641">
        <w:rPr>
          <w:rFonts w:asciiTheme="minorHAnsi" w:hAnsiTheme="minorHAnsi" w:cstheme="minorHAnsi"/>
          <w:b/>
          <w:bCs/>
          <w:color w:val="auto"/>
          <w:sz w:val="20"/>
          <w:szCs w:val="20"/>
          <w:lang w:val="en-GB"/>
        </w:rPr>
        <w:t>Company</w:t>
      </w:r>
      <w:r w:rsidRPr="00871641">
        <w:rPr>
          <w:rFonts w:asciiTheme="minorHAnsi" w:hAnsiTheme="minorHAnsi" w:cstheme="minorHAnsi"/>
          <w:color w:val="auto"/>
          <w:sz w:val="20"/>
          <w:szCs w:val="20"/>
          <w:lang w:val="en-GB"/>
        </w:rPr>
        <w:t xml:space="preserve">”) </w:t>
      </w:r>
      <w:r w:rsidR="007D2817" w:rsidRPr="00871641">
        <w:rPr>
          <w:rFonts w:asciiTheme="minorHAnsi" w:hAnsiTheme="minorHAnsi" w:cstheme="minorHAnsi"/>
          <w:color w:val="auto"/>
          <w:sz w:val="20"/>
          <w:szCs w:val="20"/>
          <w:lang w:val="en-GB"/>
        </w:rPr>
        <w:t>is managed on a one-tier basis by a Board of Directors consisting of 5 members</w:t>
      </w:r>
      <w:r w:rsidR="004D0237" w:rsidRPr="00871641">
        <w:rPr>
          <w:rFonts w:asciiTheme="minorHAnsi" w:hAnsiTheme="minorHAnsi" w:cstheme="minorHAnsi"/>
          <w:color w:val="auto"/>
          <w:sz w:val="20"/>
          <w:szCs w:val="20"/>
          <w:lang w:val="en-GB"/>
        </w:rPr>
        <w:t xml:space="preserve"> (</w:t>
      </w:r>
      <w:r w:rsidR="007D2817" w:rsidRPr="00871641">
        <w:rPr>
          <w:rFonts w:asciiTheme="minorHAnsi" w:hAnsiTheme="minorHAnsi" w:cstheme="minorHAnsi"/>
          <w:color w:val="auto"/>
          <w:sz w:val="20"/>
          <w:szCs w:val="20"/>
          <w:lang w:val="en-GB"/>
        </w:rPr>
        <w:t>“</w:t>
      </w:r>
      <w:r w:rsidR="007D2817" w:rsidRPr="00871641">
        <w:rPr>
          <w:rFonts w:asciiTheme="minorHAnsi" w:hAnsiTheme="minorHAnsi" w:cstheme="minorHAnsi"/>
          <w:b/>
          <w:bCs/>
          <w:color w:val="auto"/>
          <w:sz w:val="20"/>
          <w:szCs w:val="20"/>
          <w:lang w:val="en-GB"/>
        </w:rPr>
        <w:t>Board of Directors</w:t>
      </w:r>
      <w:r w:rsidR="004D0237" w:rsidRPr="00871641">
        <w:rPr>
          <w:rFonts w:asciiTheme="minorHAnsi" w:hAnsiTheme="minorHAnsi" w:cstheme="minorHAnsi"/>
          <w:color w:val="auto"/>
          <w:sz w:val="20"/>
          <w:szCs w:val="20"/>
          <w:lang w:val="en-GB"/>
        </w:rPr>
        <w:t xml:space="preserve">”), </w:t>
      </w:r>
      <w:r w:rsidR="007D2817" w:rsidRPr="00871641">
        <w:rPr>
          <w:rFonts w:asciiTheme="minorHAnsi" w:hAnsiTheme="minorHAnsi" w:cstheme="minorHAnsi"/>
          <w:color w:val="auto"/>
          <w:sz w:val="20"/>
          <w:szCs w:val="20"/>
          <w:lang w:val="en-GB"/>
        </w:rPr>
        <w:t xml:space="preserve">and </w:t>
      </w:r>
      <w:r w:rsidR="008B34FC" w:rsidRPr="00871641">
        <w:rPr>
          <w:rFonts w:asciiTheme="minorHAnsi" w:hAnsiTheme="minorHAnsi" w:cstheme="minorHAnsi"/>
          <w:color w:val="auto"/>
          <w:sz w:val="20"/>
          <w:szCs w:val="20"/>
          <w:lang w:val="en-GB"/>
        </w:rPr>
        <w:t xml:space="preserve">the </w:t>
      </w:r>
      <w:r w:rsidR="007D2817" w:rsidRPr="00871641">
        <w:rPr>
          <w:rFonts w:asciiTheme="minorHAnsi" w:hAnsiTheme="minorHAnsi" w:cstheme="minorHAnsi"/>
          <w:color w:val="auto"/>
          <w:sz w:val="20"/>
          <w:szCs w:val="20"/>
          <w:lang w:val="en-GB"/>
        </w:rPr>
        <w:t xml:space="preserve">executive management is delegated to a </w:t>
      </w:r>
      <w:r w:rsidR="008B34FC" w:rsidRPr="00871641">
        <w:rPr>
          <w:rFonts w:asciiTheme="minorHAnsi" w:hAnsiTheme="minorHAnsi" w:cstheme="minorHAnsi"/>
          <w:color w:val="auto"/>
          <w:sz w:val="20"/>
          <w:szCs w:val="20"/>
          <w:lang w:val="en-GB"/>
        </w:rPr>
        <w:t xml:space="preserve">general manager </w:t>
      </w:r>
      <w:r w:rsidR="004D0237" w:rsidRPr="00871641">
        <w:rPr>
          <w:rFonts w:asciiTheme="minorHAnsi" w:hAnsiTheme="minorHAnsi" w:cstheme="minorHAnsi"/>
          <w:color w:val="auto"/>
          <w:sz w:val="20"/>
          <w:szCs w:val="20"/>
          <w:lang w:val="en-GB"/>
        </w:rPr>
        <w:t>(</w:t>
      </w:r>
      <w:r w:rsidR="007D2817" w:rsidRPr="00871641">
        <w:rPr>
          <w:rFonts w:asciiTheme="minorHAnsi" w:hAnsiTheme="minorHAnsi" w:cstheme="minorHAnsi"/>
          <w:color w:val="auto"/>
          <w:sz w:val="20"/>
          <w:szCs w:val="20"/>
          <w:lang w:val="en-GB"/>
        </w:rPr>
        <w:t>“</w:t>
      </w:r>
      <w:r w:rsidR="007D2817" w:rsidRPr="00871641">
        <w:rPr>
          <w:rFonts w:asciiTheme="minorHAnsi" w:hAnsiTheme="minorHAnsi" w:cstheme="minorHAnsi"/>
          <w:b/>
          <w:bCs/>
          <w:color w:val="auto"/>
          <w:sz w:val="20"/>
          <w:szCs w:val="20"/>
          <w:lang w:val="en-GB"/>
        </w:rPr>
        <w:t>General Manager</w:t>
      </w:r>
      <w:r w:rsidR="004D0237" w:rsidRPr="00871641">
        <w:rPr>
          <w:rFonts w:asciiTheme="minorHAnsi" w:hAnsiTheme="minorHAnsi" w:cstheme="minorHAnsi"/>
          <w:color w:val="auto"/>
          <w:sz w:val="20"/>
          <w:szCs w:val="20"/>
          <w:lang w:val="en-GB"/>
        </w:rPr>
        <w:t>”).</w:t>
      </w:r>
    </w:p>
    <w:p w14:paraId="0266A0DD" w14:textId="77777777" w:rsidR="00E41E0B" w:rsidRPr="00871641" w:rsidRDefault="00E41E0B" w:rsidP="000A0243">
      <w:pPr>
        <w:pStyle w:val="Default"/>
        <w:spacing w:line="294" w:lineRule="atLeast"/>
        <w:jc w:val="both"/>
        <w:rPr>
          <w:rFonts w:asciiTheme="minorHAnsi" w:hAnsiTheme="minorHAnsi" w:cstheme="minorHAnsi"/>
          <w:color w:val="auto"/>
          <w:sz w:val="20"/>
          <w:szCs w:val="20"/>
          <w:lang w:val="en-GB"/>
        </w:rPr>
      </w:pPr>
    </w:p>
    <w:p w14:paraId="36360073" w14:textId="3D402039" w:rsidR="00E41E0B" w:rsidRPr="00871641" w:rsidRDefault="007D2817" w:rsidP="000A0243">
      <w:pPr>
        <w:pStyle w:val="Default"/>
        <w:spacing w:line="294" w:lineRule="atLeast"/>
        <w:jc w:val="both"/>
        <w:rPr>
          <w:rFonts w:asciiTheme="minorHAnsi" w:hAnsiTheme="minorHAnsi" w:cstheme="minorHAnsi"/>
          <w:color w:val="auto"/>
          <w:sz w:val="20"/>
          <w:szCs w:val="20"/>
          <w:lang w:val="en-GB"/>
        </w:rPr>
      </w:pPr>
      <w:r w:rsidRPr="00871641">
        <w:rPr>
          <w:rFonts w:asciiTheme="minorHAnsi" w:hAnsiTheme="minorHAnsi" w:cstheme="minorHAnsi"/>
          <w:color w:val="auto"/>
          <w:sz w:val="20"/>
          <w:szCs w:val="20"/>
          <w:lang w:val="en-GB"/>
        </w:rPr>
        <w:t>The members of the Board of Directors are appointed by resolution of the Ordinary General Meeting of Shareholders (</w:t>
      </w:r>
      <w:r w:rsidR="008B34FC" w:rsidRPr="00871641">
        <w:rPr>
          <w:rFonts w:asciiTheme="minorHAnsi" w:hAnsiTheme="minorHAnsi" w:cstheme="minorHAnsi"/>
          <w:color w:val="auto"/>
          <w:sz w:val="20"/>
          <w:szCs w:val="20"/>
          <w:lang w:val="en-GB"/>
        </w:rPr>
        <w:t>“</w:t>
      </w:r>
      <w:r w:rsidRPr="00871641">
        <w:rPr>
          <w:rFonts w:asciiTheme="minorHAnsi" w:hAnsiTheme="minorHAnsi" w:cstheme="minorHAnsi"/>
          <w:b/>
          <w:bCs/>
          <w:color w:val="auto"/>
          <w:sz w:val="20"/>
          <w:szCs w:val="20"/>
          <w:lang w:val="en-GB"/>
        </w:rPr>
        <w:t>OGMS</w:t>
      </w:r>
      <w:r w:rsidR="008B34FC" w:rsidRPr="00871641">
        <w:rPr>
          <w:rFonts w:asciiTheme="minorHAnsi" w:hAnsiTheme="minorHAnsi" w:cstheme="minorHAnsi"/>
          <w:color w:val="auto"/>
          <w:sz w:val="20"/>
          <w:szCs w:val="20"/>
          <w:lang w:val="en-GB"/>
        </w:rPr>
        <w:t>”</w:t>
      </w:r>
      <w:r w:rsidRPr="00871641">
        <w:rPr>
          <w:rFonts w:asciiTheme="minorHAnsi" w:hAnsiTheme="minorHAnsi" w:cstheme="minorHAnsi"/>
          <w:color w:val="auto"/>
          <w:sz w:val="20"/>
          <w:szCs w:val="20"/>
          <w:lang w:val="en-GB"/>
        </w:rPr>
        <w:t>). The General Manager is appointed by decision of the Board of Directors.</w:t>
      </w:r>
    </w:p>
    <w:p w14:paraId="50BBFE2A" w14:textId="11E792C5" w:rsidR="00E41E0B" w:rsidRPr="00871641" w:rsidRDefault="00E41E0B" w:rsidP="000A0243">
      <w:pPr>
        <w:pStyle w:val="Default"/>
        <w:spacing w:line="294" w:lineRule="atLeast"/>
        <w:jc w:val="both"/>
        <w:rPr>
          <w:rFonts w:asciiTheme="minorHAnsi" w:hAnsiTheme="minorHAnsi" w:cstheme="minorHAnsi"/>
          <w:color w:val="auto"/>
          <w:sz w:val="20"/>
          <w:szCs w:val="20"/>
          <w:lang w:val="en-GB"/>
        </w:rPr>
      </w:pPr>
    </w:p>
    <w:p w14:paraId="7BF656BF" w14:textId="6020FEDA" w:rsidR="00F60936" w:rsidRPr="00871641" w:rsidRDefault="00F60936" w:rsidP="000A0243">
      <w:pPr>
        <w:pStyle w:val="Default"/>
        <w:spacing w:line="294" w:lineRule="atLeast"/>
        <w:jc w:val="both"/>
        <w:rPr>
          <w:rFonts w:asciiTheme="minorHAnsi" w:hAnsiTheme="minorHAnsi" w:cstheme="minorHAnsi"/>
          <w:color w:val="auto"/>
          <w:sz w:val="20"/>
          <w:szCs w:val="20"/>
          <w:lang w:val="en-GB"/>
        </w:rPr>
      </w:pPr>
      <w:r w:rsidRPr="00871641">
        <w:rPr>
          <w:rFonts w:asciiTheme="minorHAnsi" w:hAnsiTheme="minorHAnsi" w:cstheme="minorHAnsi"/>
          <w:color w:val="auto"/>
          <w:sz w:val="20"/>
          <w:szCs w:val="20"/>
          <w:lang w:val="en-GB"/>
        </w:rPr>
        <w:t>This remuneration policy (“</w:t>
      </w:r>
      <w:r w:rsidRPr="00871641">
        <w:rPr>
          <w:rFonts w:asciiTheme="minorHAnsi" w:hAnsiTheme="minorHAnsi" w:cstheme="minorHAnsi"/>
          <w:b/>
          <w:bCs/>
          <w:color w:val="auto"/>
          <w:sz w:val="20"/>
          <w:szCs w:val="20"/>
          <w:lang w:val="en-GB"/>
        </w:rPr>
        <w:t>Policy</w:t>
      </w:r>
      <w:r w:rsidRPr="00871641">
        <w:rPr>
          <w:rFonts w:asciiTheme="minorHAnsi" w:hAnsiTheme="minorHAnsi" w:cstheme="minorHAnsi"/>
          <w:color w:val="auto"/>
          <w:sz w:val="20"/>
          <w:szCs w:val="20"/>
          <w:lang w:val="en-GB"/>
        </w:rPr>
        <w:t>”) is drafted in accordance with the provisions of Law no. 24/2017 on issuers of financial instruments and market operations</w:t>
      </w:r>
      <w:r w:rsidR="008B34FC" w:rsidRPr="00871641">
        <w:rPr>
          <w:rFonts w:asciiTheme="minorHAnsi" w:hAnsiTheme="minorHAnsi" w:cstheme="minorHAnsi"/>
          <w:color w:val="auto"/>
          <w:sz w:val="20"/>
          <w:szCs w:val="20"/>
          <w:lang w:val="en-GB"/>
        </w:rPr>
        <w:t>.</w:t>
      </w:r>
    </w:p>
    <w:p w14:paraId="700FAC41" w14:textId="77777777" w:rsidR="007D2817" w:rsidRPr="00871641" w:rsidRDefault="007D2817" w:rsidP="000A0243">
      <w:pPr>
        <w:pStyle w:val="Default"/>
        <w:spacing w:line="294" w:lineRule="atLeast"/>
        <w:jc w:val="both"/>
        <w:rPr>
          <w:rFonts w:asciiTheme="minorHAnsi" w:hAnsiTheme="minorHAnsi" w:cstheme="minorHAnsi"/>
          <w:color w:val="auto"/>
          <w:sz w:val="20"/>
          <w:szCs w:val="20"/>
          <w:lang w:val="en-GB"/>
        </w:rPr>
      </w:pPr>
    </w:p>
    <w:p w14:paraId="4A1A04A7" w14:textId="10704CB8" w:rsidR="00E41E0B" w:rsidRPr="00871641" w:rsidRDefault="00F60936" w:rsidP="000A0243">
      <w:pPr>
        <w:pStyle w:val="Default"/>
        <w:spacing w:line="294" w:lineRule="atLeast"/>
        <w:jc w:val="both"/>
        <w:rPr>
          <w:rFonts w:asciiTheme="minorHAnsi" w:hAnsiTheme="minorHAnsi" w:cstheme="minorHAnsi"/>
          <w:color w:val="auto"/>
          <w:sz w:val="20"/>
          <w:szCs w:val="20"/>
          <w:lang w:val="en-GB"/>
        </w:rPr>
      </w:pPr>
      <w:r w:rsidRPr="00871641">
        <w:rPr>
          <w:rFonts w:asciiTheme="minorHAnsi" w:hAnsiTheme="minorHAnsi" w:cstheme="minorHAnsi"/>
          <w:color w:val="auto"/>
          <w:sz w:val="20"/>
          <w:szCs w:val="20"/>
          <w:lang w:val="en-GB"/>
        </w:rPr>
        <w:t xml:space="preserve">This Policy was approved by the OGMS. The results of this and </w:t>
      </w:r>
      <w:r w:rsidR="008B34FC" w:rsidRPr="00871641">
        <w:rPr>
          <w:rFonts w:asciiTheme="minorHAnsi" w:hAnsiTheme="minorHAnsi" w:cstheme="minorHAnsi"/>
          <w:color w:val="auto"/>
          <w:sz w:val="20"/>
          <w:szCs w:val="20"/>
          <w:lang w:val="en-GB"/>
        </w:rPr>
        <w:t xml:space="preserve">of the </w:t>
      </w:r>
      <w:r w:rsidRPr="00871641">
        <w:rPr>
          <w:rFonts w:asciiTheme="minorHAnsi" w:hAnsiTheme="minorHAnsi" w:cstheme="minorHAnsi"/>
          <w:color w:val="auto"/>
          <w:sz w:val="20"/>
          <w:szCs w:val="20"/>
          <w:lang w:val="en-GB"/>
        </w:rPr>
        <w:t xml:space="preserve">subsequent votes will be published together with this Policy on </w:t>
      </w:r>
      <w:hyperlink r:id="rId7" w:history="1">
        <w:r w:rsidR="008D0F9F" w:rsidRPr="00871641">
          <w:rPr>
            <w:rStyle w:val="Hyperlink"/>
            <w:rFonts w:asciiTheme="minorHAnsi" w:hAnsiTheme="minorHAnsi" w:cstheme="minorHAnsi"/>
            <w:sz w:val="20"/>
            <w:szCs w:val="20"/>
            <w:lang w:val="en-GB"/>
          </w:rPr>
          <w:t>www.holde.eu</w:t>
        </w:r>
      </w:hyperlink>
      <w:r w:rsidR="008D0F9F" w:rsidRPr="00871641">
        <w:rPr>
          <w:rFonts w:asciiTheme="minorHAnsi" w:hAnsiTheme="minorHAnsi" w:cstheme="minorHAnsi"/>
          <w:color w:val="auto"/>
          <w:sz w:val="20"/>
          <w:szCs w:val="20"/>
          <w:lang w:val="en-GB"/>
        </w:rPr>
        <w:t>.</w:t>
      </w:r>
    </w:p>
    <w:p w14:paraId="63316297" w14:textId="77777777" w:rsidR="006B430A" w:rsidRPr="00871641" w:rsidRDefault="006B430A" w:rsidP="000A0243">
      <w:pPr>
        <w:pStyle w:val="Default"/>
        <w:spacing w:line="294" w:lineRule="atLeast"/>
        <w:jc w:val="both"/>
        <w:rPr>
          <w:rFonts w:asciiTheme="minorHAnsi" w:hAnsiTheme="minorHAnsi" w:cstheme="minorHAnsi"/>
          <w:color w:val="auto"/>
          <w:sz w:val="20"/>
          <w:szCs w:val="20"/>
          <w:lang w:val="en-GB"/>
        </w:rPr>
      </w:pPr>
    </w:p>
    <w:p w14:paraId="3210EF9B" w14:textId="7B620F77" w:rsidR="00F60936" w:rsidRPr="00871641" w:rsidRDefault="00F60936" w:rsidP="000A0243">
      <w:pPr>
        <w:pStyle w:val="Default"/>
        <w:spacing w:line="294" w:lineRule="atLeast"/>
        <w:jc w:val="both"/>
        <w:rPr>
          <w:rFonts w:asciiTheme="minorHAnsi" w:hAnsiTheme="minorHAnsi" w:cstheme="minorHAnsi"/>
          <w:color w:val="auto"/>
          <w:sz w:val="20"/>
          <w:szCs w:val="20"/>
          <w:lang w:val="en-GB"/>
        </w:rPr>
      </w:pPr>
      <w:r w:rsidRPr="00871641">
        <w:rPr>
          <w:rFonts w:asciiTheme="minorHAnsi" w:hAnsiTheme="minorHAnsi" w:cstheme="minorHAnsi"/>
          <w:color w:val="auto"/>
          <w:sz w:val="20"/>
          <w:szCs w:val="20"/>
          <w:lang w:val="en-GB"/>
        </w:rPr>
        <w:t xml:space="preserve">The remuneration </w:t>
      </w:r>
      <w:r w:rsidR="008B34FC" w:rsidRPr="00871641">
        <w:rPr>
          <w:rFonts w:asciiTheme="minorHAnsi" w:hAnsiTheme="minorHAnsi" w:cstheme="minorHAnsi"/>
          <w:color w:val="auto"/>
          <w:sz w:val="20"/>
          <w:szCs w:val="20"/>
          <w:lang w:val="en-GB"/>
        </w:rPr>
        <w:t xml:space="preserve">Policy </w:t>
      </w:r>
      <w:r w:rsidRPr="00871641">
        <w:rPr>
          <w:rFonts w:asciiTheme="minorHAnsi" w:hAnsiTheme="minorHAnsi" w:cstheme="minorHAnsi"/>
          <w:color w:val="auto"/>
          <w:sz w:val="20"/>
          <w:szCs w:val="20"/>
          <w:lang w:val="en-GB"/>
        </w:rPr>
        <w:t>contributes to the Company</w:t>
      </w:r>
      <w:r w:rsidR="008B34FC" w:rsidRPr="00871641">
        <w:rPr>
          <w:rFonts w:asciiTheme="minorHAnsi" w:hAnsiTheme="minorHAnsi" w:cstheme="minorHAnsi"/>
          <w:color w:val="auto"/>
          <w:sz w:val="20"/>
          <w:szCs w:val="20"/>
          <w:lang w:val="en-GB"/>
        </w:rPr>
        <w:t>’</w:t>
      </w:r>
      <w:r w:rsidRPr="00871641">
        <w:rPr>
          <w:rFonts w:asciiTheme="minorHAnsi" w:hAnsiTheme="minorHAnsi" w:cstheme="minorHAnsi"/>
          <w:color w:val="auto"/>
          <w:sz w:val="20"/>
          <w:szCs w:val="20"/>
          <w:lang w:val="en-GB"/>
        </w:rPr>
        <w:t xml:space="preserve">s business strategy as well as to its sustainability and long-term interests concerning complex agricultural projects in Romania consisting </w:t>
      </w:r>
      <w:r w:rsidR="008B34FC" w:rsidRPr="00871641">
        <w:rPr>
          <w:rFonts w:asciiTheme="minorHAnsi" w:hAnsiTheme="minorHAnsi" w:cstheme="minorHAnsi"/>
          <w:color w:val="auto"/>
          <w:sz w:val="20"/>
          <w:szCs w:val="20"/>
          <w:lang w:val="en-GB"/>
        </w:rPr>
        <w:t>in</w:t>
      </w:r>
      <w:r w:rsidRPr="00871641">
        <w:rPr>
          <w:rFonts w:asciiTheme="minorHAnsi" w:hAnsiTheme="minorHAnsi" w:cstheme="minorHAnsi"/>
          <w:color w:val="auto"/>
          <w:sz w:val="20"/>
          <w:szCs w:val="20"/>
          <w:lang w:val="en-GB"/>
        </w:rPr>
        <w:t xml:space="preserve"> the acquisition, development and operation of agricultural land and </w:t>
      </w:r>
      <w:r w:rsidR="008B34FC" w:rsidRPr="00871641">
        <w:rPr>
          <w:rFonts w:asciiTheme="minorHAnsi" w:hAnsiTheme="minorHAnsi" w:cstheme="minorHAnsi"/>
          <w:color w:val="auto"/>
          <w:sz w:val="20"/>
          <w:szCs w:val="20"/>
          <w:lang w:val="en-GB"/>
        </w:rPr>
        <w:t>their</w:t>
      </w:r>
      <w:r w:rsidRPr="00871641">
        <w:rPr>
          <w:rFonts w:asciiTheme="minorHAnsi" w:hAnsiTheme="minorHAnsi" w:cstheme="minorHAnsi"/>
          <w:color w:val="auto"/>
          <w:sz w:val="20"/>
          <w:szCs w:val="20"/>
          <w:lang w:val="en-GB"/>
        </w:rPr>
        <w:t xml:space="preserve"> exploitation and the acquisition, development and operation of grain farms and related infrastructure and facilities and other agricultural assets.</w:t>
      </w:r>
    </w:p>
    <w:p w14:paraId="6F3E3881" w14:textId="77777777" w:rsidR="00F60936" w:rsidRPr="00871641" w:rsidRDefault="00F60936" w:rsidP="000A0243">
      <w:pPr>
        <w:pStyle w:val="Default"/>
        <w:spacing w:line="294" w:lineRule="atLeast"/>
        <w:jc w:val="both"/>
        <w:rPr>
          <w:rFonts w:asciiTheme="minorHAnsi" w:hAnsiTheme="minorHAnsi" w:cstheme="minorHAnsi"/>
          <w:color w:val="auto"/>
          <w:sz w:val="20"/>
          <w:szCs w:val="20"/>
          <w:lang w:val="en-GB"/>
        </w:rPr>
      </w:pPr>
    </w:p>
    <w:p w14:paraId="35A7A464" w14:textId="7BF83C84" w:rsidR="008D0F9F" w:rsidRPr="00871641" w:rsidRDefault="00F60936" w:rsidP="000A0243">
      <w:pPr>
        <w:pStyle w:val="Default"/>
        <w:spacing w:line="294" w:lineRule="atLeast"/>
        <w:jc w:val="both"/>
        <w:rPr>
          <w:rFonts w:asciiTheme="minorHAnsi" w:hAnsiTheme="minorHAnsi" w:cstheme="minorHAnsi"/>
          <w:color w:val="auto"/>
          <w:sz w:val="20"/>
          <w:szCs w:val="20"/>
          <w:lang w:val="en-GB"/>
        </w:rPr>
      </w:pPr>
      <w:r w:rsidRPr="00871641">
        <w:rPr>
          <w:rFonts w:asciiTheme="minorHAnsi" w:hAnsiTheme="minorHAnsi" w:cstheme="minorHAnsi"/>
          <w:color w:val="auto"/>
          <w:sz w:val="20"/>
          <w:szCs w:val="20"/>
          <w:lang w:val="en-GB"/>
        </w:rPr>
        <w:t>Once approved by the OGMS, this Policy will be applicable for the next four years, unless a new Policy is proposed and approved by shareholders in the meantime.</w:t>
      </w:r>
    </w:p>
    <w:p w14:paraId="5661562E" w14:textId="77777777" w:rsidR="006B430A" w:rsidRPr="00871641" w:rsidRDefault="006B430A" w:rsidP="000A0243">
      <w:pPr>
        <w:autoSpaceDE w:val="0"/>
        <w:autoSpaceDN w:val="0"/>
        <w:adjustRightInd w:val="0"/>
        <w:spacing w:after="0" w:line="294" w:lineRule="atLeast"/>
        <w:jc w:val="both"/>
        <w:rPr>
          <w:rFonts w:cstheme="minorHAnsi"/>
          <w:b/>
          <w:bCs/>
          <w:sz w:val="20"/>
          <w:szCs w:val="20"/>
          <w:lang w:val="en-GB"/>
        </w:rPr>
      </w:pPr>
    </w:p>
    <w:p w14:paraId="6F340F21" w14:textId="2A47102C" w:rsidR="00B45858" w:rsidRPr="00871641" w:rsidRDefault="007D2817" w:rsidP="000A0243">
      <w:pPr>
        <w:autoSpaceDE w:val="0"/>
        <w:autoSpaceDN w:val="0"/>
        <w:adjustRightInd w:val="0"/>
        <w:spacing w:after="0" w:line="294" w:lineRule="atLeast"/>
        <w:jc w:val="center"/>
        <w:rPr>
          <w:rFonts w:cstheme="minorHAnsi"/>
          <w:b/>
          <w:bCs/>
          <w:sz w:val="20"/>
          <w:szCs w:val="20"/>
          <w:lang w:val="en-GB"/>
        </w:rPr>
      </w:pPr>
      <w:r w:rsidRPr="00871641">
        <w:rPr>
          <w:rFonts w:cstheme="minorHAnsi"/>
          <w:b/>
          <w:bCs/>
          <w:sz w:val="20"/>
          <w:szCs w:val="20"/>
          <w:lang w:val="en-GB"/>
        </w:rPr>
        <w:t>CHAPTER</w:t>
      </w:r>
      <w:r w:rsidR="00CF6277" w:rsidRPr="00871641">
        <w:rPr>
          <w:rFonts w:cstheme="minorHAnsi"/>
          <w:b/>
          <w:bCs/>
          <w:sz w:val="20"/>
          <w:szCs w:val="20"/>
          <w:lang w:val="en-GB"/>
        </w:rPr>
        <w:t xml:space="preserve"> II. </w:t>
      </w:r>
      <w:r w:rsidR="00F60936" w:rsidRPr="00871641">
        <w:rPr>
          <w:rFonts w:cstheme="minorHAnsi"/>
          <w:b/>
          <w:bCs/>
          <w:sz w:val="20"/>
          <w:szCs w:val="20"/>
          <w:lang w:val="en-GB"/>
        </w:rPr>
        <w:t>PURPOSE</w:t>
      </w:r>
    </w:p>
    <w:p w14:paraId="3B355ED3" w14:textId="77777777" w:rsidR="006B430A" w:rsidRPr="00871641" w:rsidRDefault="006B430A" w:rsidP="000A0243">
      <w:pPr>
        <w:autoSpaceDE w:val="0"/>
        <w:autoSpaceDN w:val="0"/>
        <w:adjustRightInd w:val="0"/>
        <w:spacing w:after="0" w:line="294" w:lineRule="atLeast"/>
        <w:jc w:val="center"/>
        <w:rPr>
          <w:rFonts w:cstheme="minorHAnsi"/>
          <w:sz w:val="20"/>
          <w:szCs w:val="20"/>
          <w:lang w:val="en-GB"/>
        </w:rPr>
      </w:pPr>
    </w:p>
    <w:p w14:paraId="6A2889A5" w14:textId="25850384" w:rsidR="00F60936" w:rsidRPr="00871641" w:rsidRDefault="00927910" w:rsidP="000A0243">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The purpose of this Policy is to set out the remuneration principles for the members of the Board of Directors and the General Manager, as set out in Law 24/2017, the Company</w:t>
      </w:r>
      <w:r w:rsidR="008B34FC" w:rsidRPr="00871641">
        <w:rPr>
          <w:rFonts w:cstheme="minorHAnsi"/>
          <w:sz w:val="20"/>
          <w:szCs w:val="20"/>
          <w:lang w:val="en-GB"/>
        </w:rPr>
        <w:t>’</w:t>
      </w:r>
      <w:r w:rsidRPr="00871641">
        <w:rPr>
          <w:rFonts w:cstheme="minorHAnsi"/>
          <w:sz w:val="20"/>
          <w:szCs w:val="20"/>
          <w:lang w:val="en-GB"/>
        </w:rPr>
        <w:t>s Articles of Association and the Management Agreement to be entered into between the Company and each of the members of the Board of Directors (“</w:t>
      </w:r>
      <w:r w:rsidRPr="00871641">
        <w:rPr>
          <w:rFonts w:cstheme="minorHAnsi"/>
          <w:b/>
          <w:bCs/>
          <w:sz w:val="20"/>
          <w:szCs w:val="20"/>
          <w:lang w:val="en-GB"/>
        </w:rPr>
        <w:t>Board of Directors Mandate Agreement</w:t>
      </w:r>
      <w:r w:rsidRPr="00871641">
        <w:rPr>
          <w:rFonts w:cstheme="minorHAnsi"/>
          <w:sz w:val="20"/>
          <w:szCs w:val="20"/>
          <w:lang w:val="en-GB"/>
        </w:rPr>
        <w:t>”) and the General Manager (“</w:t>
      </w:r>
      <w:r w:rsidRPr="00871641">
        <w:rPr>
          <w:rFonts w:cstheme="minorHAnsi"/>
          <w:b/>
          <w:bCs/>
          <w:sz w:val="20"/>
          <w:szCs w:val="20"/>
          <w:lang w:val="en-GB"/>
        </w:rPr>
        <w:t>General Manager Mandate Agreement</w:t>
      </w:r>
      <w:r w:rsidRPr="00871641">
        <w:rPr>
          <w:rFonts w:cstheme="minorHAnsi"/>
          <w:sz w:val="20"/>
          <w:szCs w:val="20"/>
          <w:lang w:val="en-GB"/>
        </w:rPr>
        <w:t>”) respectively.</w:t>
      </w:r>
    </w:p>
    <w:p w14:paraId="0C8FD752" w14:textId="77777777" w:rsidR="00F60936" w:rsidRPr="00871641" w:rsidRDefault="00F60936" w:rsidP="000A0243">
      <w:pPr>
        <w:autoSpaceDE w:val="0"/>
        <w:autoSpaceDN w:val="0"/>
        <w:adjustRightInd w:val="0"/>
        <w:spacing w:after="0" w:line="294" w:lineRule="atLeast"/>
        <w:jc w:val="both"/>
        <w:rPr>
          <w:rFonts w:cstheme="minorHAnsi"/>
          <w:sz w:val="20"/>
          <w:szCs w:val="20"/>
          <w:lang w:val="en-GB"/>
        </w:rPr>
      </w:pPr>
    </w:p>
    <w:p w14:paraId="2CDFB01B" w14:textId="0A6886DB" w:rsidR="00B45858" w:rsidRPr="00871641" w:rsidRDefault="007D2817" w:rsidP="000A0243">
      <w:pPr>
        <w:autoSpaceDE w:val="0"/>
        <w:autoSpaceDN w:val="0"/>
        <w:adjustRightInd w:val="0"/>
        <w:spacing w:after="0" w:line="294" w:lineRule="atLeast"/>
        <w:jc w:val="center"/>
        <w:rPr>
          <w:rFonts w:cstheme="minorHAnsi"/>
          <w:sz w:val="20"/>
          <w:szCs w:val="20"/>
          <w:lang w:val="en-GB"/>
        </w:rPr>
      </w:pPr>
      <w:r w:rsidRPr="00871641">
        <w:rPr>
          <w:rFonts w:cstheme="minorHAnsi"/>
          <w:b/>
          <w:bCs/>
          <w:sz w:val="20"/>
          <w:szCs w:val="20"/>
          <w:lang w:val="en-GB"/>
        </w:rPr>
        <w:t>CHAPTER</w:t>
      </w:r>
      <w:r w:rsidR="00CF6277" w:rsidRPr="00871641">
        <w:rPr>
          <w:rFonts w:cstheme="minorHAnsi"/>
          <w:b/>
          <w:bCs/>
          <w:sz w:val="20"/>
          <w:szCs w:val="20"/>
          <w:lang w:val="en-GB"/>
        </w:rPr>
        <w:t xml:space="preserve"> III. </w:t>
      </w:r>
      <w:r w:rsidR="000E76B2" w:rsidRPr="00871641">
        <w:rPr>
          <w:rFonts w:cstheme="minorHAnsi"/>
          <w:b/>
          <w:bCs/>
          <w:sz w:val="20"/>
          <w:szCs w:val="20"/>
          <w:lang w:val="en-GB"/>
        </w:rPr>
        <w:t>DECISIONAL PROCESS</w:t>
      </w:r>
    </w:p>
    <w:p w14:paraId="1C73C0BF" w14:textId="77777777" w:rsidR="009B2202" w:rsidRPr="00871641" w:rsidRDefault="009B2202" w:rsidP="000A0243">
      <w:pPr>
        <w:autoSpaceDE w:val="0"/>
        <w:autoSpaceDN w:val="0"/>
        <w:adjustRightInd w:val="0"/>
        <w:spacing w:after="0" w:line="294" w:lineRule="atLeast"/>
        <w:jc w:val="both"/>
        <w:rPr>
          <w:rFonts w:cstheme="minorHAnsi"/>
          <w:sz w:val="20"/>
          <w:szCs w:val="20"/>
          <w:lang w:val="en-GB"/>
        </w:rPr>
      </w:pPr>
    </w:p>
    <w:p w14:paraId="0F48DB71" w14:textId="7AE4963F" w:rsidR="000E76B2" w:rsidRPr="00871641" w:rsidRDefault="00294F64" w:rsidP="000A0243">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To</w:t>
      </w:r>
      <w:r w:rsidR="000E76B2" w:rsidRPr="00871641">
        <w:rPr>
          <w:rFonts w:cstheme="minorHAnsi"/>
          <w:sz w:val="20"/>
          <w:szCs w:val="20"/>
          <w:lang w:val="en-GB"/>
        </w:rPr>
        <w:t xml:space="preserve"> comply with the legal provisions in force regarding remuneration policies, the Company will pay the remuneration to the members of the Board of Directors in accordance with this Policy and pursuant to the Board of Directors Mandate Agreement</w:t>
      </w:r>
      <w:r w:rsidR="00705E9F" w:rsidRPr="00871641">
        <w:rPr>
          <w:rFonts w:cstheme="minorHAnsi"/>
          <w:sz w:val="20"/>
          <w:szCs w:val="20"/>
          <w:lang w:val="en-GB"/>
        </w:rPr>
        <w:t>,</w:t>
      </w:r>
      <w:r w:rsidR="000E76B2" w:rsidRPr="00871641">
        <w:rPr>
          <w:rFonts w:cstheme="minorHAnsi"/>
          <w:sz w:val="20"/>
          <w:szCs w:val="20"/>
          <w:lang w:val="en-GB"/>
        </w:rPr>
        <w:t xml:space="preserve"> and to the General Manager in accordance with this Policy and the General Manager Mandate Agreement. </w:t>
      </w:r>
      <w:r w:rsidRPr="00871641">
        <w:rPr>
          <w:rFonts w:cstheme="minorHAnsi"/>
          <w:sz w:val="20"/>
          <w:szCs w:val="20"/>
          <w:lang w:val="en-GB"/>
        </w:rPr>
        <w:t>The Policy will be submitted to the OGMS for a vote if any material change occurs and, in any case, at least every four years.</w:t>
      </w:r>
    </w:p>
    <w:p w14:paraId="0B88C610" w14:textId="77777777" w:rsidR="000E76B2" w:rsidRPr="00871641" w:rsidRDefault="000E76B2" w:rsidP="000A0243">
      <w:pPr>
        <w:autoSpaceDE w:val="0"/>
        <w:autoSpaceDN w:val="0"/>
        <w:adjustRightInd w:val="0"/>
        <w:spacing w:after="0" w:line="294" w:lineRule="atLeast"/>
        <w:jc w:val="both"/>
        <w:rPr>
          <w:rFonts w:cstheme="minorHAnsi"/>
          <w:sz w:val="20"/>
          <w:szCs w:val="20"/>
          <w:lang w:val="en-GB"/>
        </w:rPr>
      </w:pPr>
    </w:p>
    <w:p w14:paraId="279F72B7" w14:textId="717FD3BD" w:rsidR="00416230" w:rsidRPr="00871641" w:rsidRDefault="00294F64" w:rsidP="000A0243">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If the Company</w:t>
      </w:r>
      <w:r w:rsidR="008B34FC" w:rsidRPr="00871641">
        <w:rPr>
          <w:rFonts w:cstheme="minorHAnsi"/>
          <w:sz w:val="20"/>
          <w:szCs w:val="20"/>
          <w:lang w:val="en-GB"/>
        </w:rPr>
        <w:t>’</w:t>
      </w:r>
      <w:r w:rsidRPr="00871641">
        <w:rPr>
          <w:rFonts w:cstheme="minorHAnsi"/>
          <w:sz w:val="20"/>
          <w:szCs w:val="20"/>
          <w:lang w:val="en-GB"/>
        </w:rPr>
        <w:t>s OGMS does not approve the proposed new policy, the Company will continue to pay remuneration in accordance with the provisions of the Board of Directors Mandate Agreement and the General Manager Mandate Agreement</w:t>
      </w:r>
      <w:r w:rsidR="00705E9F" w:rsidRPr="00871641">
        <w:rPr>
          <w:rFonts w:cstheme="minorHAnsi"/>
          <w:sz w:val="20"/>
          <w:szCs w:val="20"/>
          <w:lang w:val="en-GB"/>
        </w:rPr>
        <w:t>,</w:t>
      </w:r>
      <w:r w:rsidRPr="00871641">
        <w:rPr>
          <w:rFonts w:cstheme="minorHAnsi"/>
          <w:sz w:val="20"/>
          <w:szCs w:val="20"/>
          <w:lang w:val="en-GB"/>
        </w:rPr>
        <w:t xml:space="preserve"> respectively</w:t>
      </w:r>
      <w:r w:rsidR="00705E9F" w:rsidRPr="00871641">
        <w:rPr>
          <w:rFonts w:cstheme="minorHAnsi"/>
          <w:sz w:val="20"/>
          <w:szCs w:val="20"/>
          <w:lang w:val="en-GB"/>
        </w:rPr>
        <w:t>,</w:t>
      </w:r>
      <w:r w:rsidRPr="00871641">
        <w:rPr>
          <w:rFonts w:cstheme="minorHAnsi"/>
          <w:sz w:val="20"/>
          <w:szCs w:val="20"/>
          <w:lang w:val="en-GB"/>
        </w:rPr>
        <w:t xml:space="preserve"> and will present a revised policy for approval at the next general meeting, even if this is not an annual general meeting.</w:t>
      </w:r>
    </w:p>
    <w:p w14:paraId="1F507320" w14:textId="77777777" w:rsidR="00294F64" w:rsidRPr="00871641" w:rsidRDefault="00294F64" w:rsidP="000A0243">
      <w:pPr>
        <w:autoSpaceDE w:val="0"/>
        <w:autoSpaceDN w:val="0"/>
        <w:adjustRightInd w:val="0"/>
        <w:spacing w:after="0" w:line="294" w:lineRule="atLeast"/>
        <w:jc w:val="both"/>
        <w:rPr>
          <w:rFonts w:cstheme="minorHAnsi"/>
          <w:sz w:val="20"/>
          <w:szCs w:val="20"/>
          <w:lang w:val="en-GB"/>
        </w:rPr>
      </w:pPr>
    </w:p>
    <w:p w14:paraId="3CCF6714" w14:textId="57BA65E2" w:rsidR="0070231C" w:rsidRPr="00871641" w:rsidRDefault="0070231C" w:rsidP="000A0243">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lastRenderedPageBreak/>
        <w:t xml:space="preserve">The revised policy will also include (i) a description of </w:t>
      </w:r>
      <w:r w:rsidR="00705E9F" w:rsidRPr="00871641">
        <w:rPr>
          <w:rFonts w:cstheme="minorHAnsi"/>
          <w:sz w:val="20"/>
          <w:szCs w:val="20"/>
          <w:lang w:val="en-GB"/>
        </w:rPr>
        <w:t>all</w:t>
      </w:r>
      <w:r w:rsidRPr="00871641">
        <w:rPr>
          <w:rFonts w:cstheme="minorHAnsi"/>
          <w:sz w:val="20"/>
          <w:szCs w:val="20"/>
          <w:lang w:val="en-GB"/>
        </w:rPr>
        <w:t xml:space="preserve"> material changes to the policy and how shareholder votes and views on the remuneration policy are considered </w:t>
      </w:r>
      <w:r w:rsidR="00705E9F" w:rsidRPr="00871641">
        <w:rPr>
          <w:rFonts w:cstheme="minorHAnsi"/>
          <w:sz w:val="20"/>
          <w:szCs w:val="20"/>
          <w:lang w:val="en-GB"/>
        </w:rPr>
        <w:t xml:space="preserve">as well as </w:t>
      </w:r>
      <w:r w:rsidRPr="00871641">
        <w:rPr>
          <w:rFonts w:cstheme="minorHAnsi"/>
          <w:sz w:val="20"/>
          <w:szCs w:val="20"/>
          <w:lang w:val="en-GB"/>
        </w:rPr>
        <w:t>(ii) a report on the remuneration policy, from the last vote of the general meeting of shareholders.</w:t>
      </w:r>
    </w:p>
    <w:p w14:paraId="60B8A0C7" w14:textId="77777777" w:rsidR="0070231C" w:rsidRPr="00871641" w:rsidRDefault="0070231C" w:rsidP="000A0243">
      <w:pPr>
        <w:autoSpaceDE w:val="0"/>
        <w:autoSpaceDN w:val="0"/>
        <w:adjustRightInd w:val="0"/>
        <w:spacing w:after="0" w:line="294" w:lineRule="atLeast"/>
        <w:jc w:val="both"/>
        <w:rPr>
          <w:rFonts w:cstheme="minorHAnsi"/>
          <w:sz w:val="20"/>
          <w:szCs w:val="20"/>
          <w:lang w:val="en-GB"/>
        </w:rPr>
      </w:pPr>
    </w:p>
    <w:p w14:paraId="0949787B" w14:textId="7C7014C7" w:rsidR="00B45858" w:rsidRPr="00871641" w:rsidRDefault="0070231C" w:rsidP="000A0243">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As regards the decision-making process, the following governing bodies are involved in preparing, submitting for approval, approving and implementing the Policy</w:t>
      </w:r>
      <w:r w:rsidR="009B2202" w:rsidRPr="00871641">
        <w:rPr>
          <w:rFonts w:cstheme="minorHAnsi"/>
          <w:sz w:val="20"/>
          <w:szCs w:val="20"/>
          <w:lang w:val="en-GB"/>
        </w:rPr>
        <w:t>.</w:t>
      </w:r>
    </w:p>
    <w:p w14:paraId="629FC03A" w14:textId="77777777" w:rsidR="009B2202" w:rsidRPr="00871641" w:rsidRDefault="009B2202" w:rsidP="000A0243">
      <w:pPr>
        <w:autoSpaceDE w:val="0"/>
        <w:autoSpaceDN w:val="0"/>
        <w:adjustRightInd w:val="0"/>
        <w:spacing w:after="0" w:line="294" w:lineRule="atLeast"/>
        <w:jc w:val="both"/>
        <w:rPr>
          <w:rFonts w:cstheme="minorHAnsi"/>
          <w:sz w:val="20"/>
          <w:szCs w:val="20"/>
          <w:lang w:val="en-GB"/>
        </w:rPr>
      </w:pPr>
    </w:p>
    <w:p w14:paraId="259E5E18" w14:textId="5F56AC6F" w:rsidR="00B45858" w:rsidRPr="00871641" w:rsidRDefault="0070231C" w:rsidP="000A0243">
      <w:pPr>
        <w:autoSpaceDE w:val="0"/>
        <w:autoSpaceDN w:val="0"/>
        <w:adjustRightInd w:val="0"/>
        <w:spacing w:after="0" w:line="294" w:lineRule="atLeast"/>
        <w:jc w:val="both"/>
        <w:rPr>
          <w:rFonts w:cstheme="minorHAnsi"/>
          <w:sz w:val="20"/>
          <w:szCs w:val="20"/>
          <w:lang w:val="en-GB"/>
        </w:rPr>
      </w:pPr>
      <w:r w:rsidRPr="00871641">
        <w:rPr>
          <w:rFonts w:cstheme="minorHAnsi"/>
          <w:i/>
          <w:iCs/>
          <w:sz w:val="20"/>
          <w:szCs w:val="20"/>
          <w:lang w:val="en-GB"/>
        </w:rPr>
        <w:t>The OGMS</w:t>
      </w:r>
      <w:r w:rsidR="00AD5003" w:rsidRPr="00871641">
        <w:rPr>
          <w:rFonts w:cstheme="minorHAnsi"/>
          <w:i/>
          <w:iCs/>
          <w:sz w:val="20"/>
          <w:szCs w:val="20"/>
          <w:lang w:val="en-GB"/>
        </w:rPr>
        <w:t>:</w:t>
      </w:r>
    </w:p>
    <w:p w14:paraId="478C7D35" w14:textId="56183E53" w:rsidR="009B2202" w:rsidRPr="00871641" w:rsidRDefault="0070231C">
      <w:pPr>
        <w:pStyle w:val="ListParagraph"/>
        <w:numPr>
          <w:ilvl w:val="0"/>
          <w:numId w:val="3"/>
        </w:num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Approves the Policy and any amendments thereto</w:t>
      </w:r>
      <w:r w:rsidR="00B45858" w:rsidRPr="00871641">
        <w:rPr>
          <w:rFonts w:cstheme="minorHAnsi"/>
          <w:sz w:val="20"/>
          <w:szCs w:val="20"/>
          <w:lang w:val="en-GB"/>
        </w:rPr>
        <w:t>;</w:t>
      </w:r>
    </w:p>
    <w:p w14:paraId="73AC46D2" w14:textId="06D97627" w:rsidR="00B45858" w:rsidRPr="00871641" w:rsidRDefault="0070231C">
      <w:pPr>
        <w:pStyle w:val="ListParagraph"/>
        <w:numPr>
          <w:ilvl w:val="0"/>
          <w:numId w:val="3"/>
        </w:num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Approves the remuneration of the members of the Board of Directors</w:t>
      </w:r>
      <w:r w:rsidR="00B45858" w:rsidRPr="00871641">
        <w:rPr>
          <w:rFonts w:cstheme="minorHAnsi"/>
          <w:sz w:val="20"/>
          <w:szCs w:val="20"/>
          <w:lang w:val="en-GB"/>
        </w:rPr>
        <w:t>.</w:t>
      </w:r>
    </w:p>
    <w:p w14:paraId="3325EE0F" w14:textId="77777777" w:rsidR="00B45858" w:rsidRPr="00871641" w:rsidRDefault="00B45858" w:rsidP="000A0243">
      <w:pPr>
        <w:autoSpaceDE w:val="0"/>
        <w:autoSpaceDN w:val="0"/>
        <w:adjustRightInd w:val="0"/>
        <w:spacing w:after="0" w:line="294" w:lineRule="atLeast"/>
        <w:jc w:val="both"/>
        <w:rPr>
          <w:rFonts w:cstheme="minorHAnsi"/>
          <w:sz w:val="20"/>
          <w:szCs w:val="20"/>
          <w:lang w:val="en-GB"/>
        </w:rPr>
      </w:pPr>
    </w:p>
    <w:p w14:paraId="512A9462" w14:textId="529F7B18" w:rsidR="00B45858" w:rsidRPr="00871641" w:rsidRDefault="0070231C" w:rsidP="000A0243">
      <w:pPr>
        <w:autoSpaceDE w:val="0"/>
        <w:autoSpaceDN w:val="0"/>
        <w:adjustRightInd w:val="0"/>
        <w:spacing w:after="0" w:line="294" w:lineRule="atLeast"/>
        <w:jc w:val="both"/>
        <w:rPr>
          <w:rFonts w:cstheme="minorHAnsi"/>
          <w:sz w:val="20"/>
          <w:szCs w:val="20"/>
          <w:lang w:val="en-GB"/>
        </w:rPr>
      </w:pPr>
      <w:r w:rsidRPr="00871641">
        <w:rPr>
          <w:rFonts w:cstheme="minorHAnsi"/>
          <w:i/>
          <w:iCs/>
          <w:sz w:val="20"/>
          <w:szCs w:val="20"/>
          <w:lang w:val="en-GB"/>
        </w:rPr>
        <w:t>The Board of Directors</w:t>
      </w:r>
      <w:r w:rsidR="00AD5003" w:rsidRPr="00871641">
        <w:rPr>
          <w:rFonts w:cstheme="minorHAnsi"/>
          <w:i/>
          <w:iCs/>
          <w:sz w:val="20"/>
          <w:szCs w:val="20"/>
          <w:lang w:val="en-GB"/>
        </w:rPr>
        <w:t>:</w:t>
      </w:r>
    </w:p>
    <w:p w14:paraId="4E5F255C" w14:textId="7F18852E" w:rsidR="000C3455" w:rsidRPr="00871641" w:rsidRDefault="0070231C">
      <w:pPr>
        <w:pStyle w:val="ListParagraph"/>
        <w:numPr>
          <w:ilvl w:val="0"/>
          <w:numId w:val="4"/>
        </w:num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Prepares the Policy and any related remuneration document;</w:t>
      </w:r>
    </w:p>
    <w:p w14:paraId="609B8F10" w14:textId="55206039" w:rsidR="000C3455" w:rsidRPr="00871641" w:rsidRDefault="0070231C">
      <w:pPr>
        <w:pStyle w:val="ListParagraph"/>
        <w:numPr>
          <w:ilvl w:val="0"/>
          <w:numId w:val="4"/>
        </w:num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Approves the remuneration of the General Manager</w:t>
      </w:r>
      <w:r w:rsidR="000C3455" w:rsidRPr="00871641">
        <w:rPr>
          <w:rFonts w:cstheme="minorHAnsi"/>
          <w:sz w:val="20"/>
          <w:szCs w:val="20"/>
          <w:lang w:val="en-GB"/>
        </w:rPr>
        <w:t>.</w:t>
      </w:r>
    </w:p>
    <w:p w14:paraId="087DEA6D" w14:textId="77777777" w:rsidR="000C3455" w:rsidRPr="00871641" w:rsidRDefault="000C3455" w:rsidP="000C3455">
      <w:pPr>
        <w:autoSpaceDE w:val="0"/>
        <w:autoSpaceDN w:val="0"/>
        <w:adjustRightInd w:val="0"/>
        <w:spacing w:after="0" w:line="294" w:lineRule="atLeast"/>
        <w:jc w:val="both"/>
        <w:rPr>
          <w:rFonts w:cstheme="minorHAnsi"/>
          <w:sz w:val="20"/>
          <w:szCs w:val="20"/>
          <w:lang w:val="en-GB"/>
        </w:rPr>
      </w:pPr>
    </w:p>
    <w:p w14:paraId="20F2D08B" w14:textId="77777777" w:rsidR="005273B0" w:rsidRPr="00871641" w:rsidRDefault="005273B0" w:rsidP="000A0243">
      <w:pPr>
        <w:autoSpaceDE w:val="0"/>
        <w:autoSpaceDN w:val="0"/>
        <w:adjustRightInd w:val="0"/>
        <w:spacing w:after="0" w:line="294" w:lineRule="atLeast"/>
        <w:jc w:val="both"/>
        <w:rPr>
          <w:rFonts w:cstheme="minorHAnsi"/>
          <w:sz w:val="20"/>
          <w:szCs w:val="20"/>
          <w:lang w:val="en-GB"/>
        </w:rPr>
      </w:pPr>
    </w:p>
    <w:p w14:paraId="1E3725D6" w14:textId="30C9BB3D" w:rsidR="00B45858" w:rsidRPr="00871641" w:rsidRDefault="007D2817" w:rsidP="000A0243">
      <w:pPr>
        <w:autoSpaceDE w:val="0"/>
        <w:autoSpaceDN w:val="0"/>
        <w:adjustRightInd w:val="0"/>
        <w:spacing w:after="0" w:line="294" w:lineRule="atLeast"/>
        <w:jc w:val="center"/>
        <w:rPr>
          <w:rFonts w:cstheme="minorHAnsi"/>
          <w:sz w:val="20"/>
          <w:szCs w:val="20"/>
          <w:lang w:val="en-GB"/>
        </w:rPr>
      </w:pPr>
      <w:r w:rsidRPr="00871641">
        <w:rPr>
          <w:rFonts w:cstheme="minorHAnsi"/>
          <w:b/>
          <w:bCs/>
          <w:sz w:val="20"/>
          <w:szCs w:val="20"/>
          <w:lang w:val="en-GB"/>
        </w:rPr>
        <w:t>CHAPTER</w:t>
      </w:r>
      <w:r w:rsidR="00CF6277" w:rsidRPr="00871641">
        <w:rPr>
          <w:rFonts w:cstheme="minorHAnsi"/>
          <w:b/>
          <w:bCs/>
          <w:sz w:val="20"/>
          <w:szCs w:val="20"/>
          <w:lang w:val="en-GB"/>
        </w:rPr>
        <w:t xml:space="preserve"> IV. </w:t>
      </w:r>
      <w:r w:rsidR="00705E9F" w:rsidRPr="00871641">
        <w:rPr>
          <w:rFonts w:cstheme="minorHAnsi"/>
          <w:b/>
          <w:bCs/>
          <w:sz w:val="20"/>
          <w:szCs w:val="20"/>
          <w:lang w:val="en-GB"/>
        </w:rPr>
        <w:t xml:space="preserve">THE </w:t>
      </w:r>
      <w:r w:rsidR="00647B22" w:rsidRPr="00871641">
        <w:rPr>
          <w:rFonts w:cstheme="minorHAnsi"/>
          <w:b/>
          <w:bCs/>
          <w:sz w:val="20"/>
          <w:szCs w:val="20"/>
          <w:lang w:val="en-GB"/>
        </w:rPr>
        <w:t>REMUNERATION OF THE MEMBERS OF THE BOARD OF DIRECTORS AND OF THE GENERAL MANAGER</w:t>
      </w:r>
    </w:p>
    <w:p w14:paraId="44B34534" w14:textId="77777777" w:rsidR="00B45858" w:rsidRPr="00871641" w:rsidRDefault="00B45858" w:rsidP="000A0243">
      <w:pPr>
        <w:autoSpaceDE w:val="0"/>
        <w:autoSpaceDN w:val="0"/>
        <w:adjustRightInd w:val="0"/>
        <w:spacing w:after="0" w:line="294" w:lineRule="atLeast"/>
        <w:jc w:val="both"/>
        <w:rPr>
          <w:rFonts w:cstheme="minorHAnsi"/>
          <w:sz w:val="20"/>
          <w:szCs w:val="20"/>
          <w:lang w:val="en-GB"/>
        </w:rPr>
      </w:pPr>
    </w:p>
    <w:p w14:paraId="2C72BA27" w14:textId="58388ABA" w:rsidR="00B45858" w:rsidRPr="00871641" w:rsidRDefault="00647B22">
      <w:pPr>
        <w:pStyle w:val="ListParagraph"/>
        <w:numPr>
          <w:ilvl w:val="0"/>
          <w:numId w:val="1"/>
        </w:numPr>
        <w:autoSpaceDE w:val="0"/>
        <w:autoSpaceDN w:val="0"/>
        <w:adjustRightInd w:val="0"/>
        <w:spacing w:after="0" w:line="294" w:lineRule="atLeast"/>
        <w:ind w:left="567" w:hanging="567"/>
        <w:jc w:val="both"/>
        <w:rPr>
          <w:rFonts w:cstheme="minorHAnsi"/>
          <w:sz w:val="20"/>
          <w:szCs w:val="20"/>
          <w:lang w:val="en-GB"/>
        </w:rPr>
      </w:pPr>
      <w:r w:rsidRPr="00871641">
        <w:rPr>
          <w:rFonts w:cstheme="minorHAnsi"/>
          <w:b/>
          <w:bCs/>
          <w:i/>
          <w:iCs/>
          <w:sz w:val="20"/>
          <w:szCs w:val="20"/>
          <w:lang w:val="en-GB"/>
        </w:rPr>
        <w:t xml:space="preserve">The principles governing the remuneration of </w:t>
      </w:r>
      <w:r w:rsidR="00705E9F" w:rsidRPr="00871641">
        <w:rPr>
          <w:rFonts w:cstheme="minorHAnsi"/>
          <w:b/>
          <w:bCs/>
          <w:i/>
          <w:iCs/>
          <w:sz w:val="20"/>
          <w:szCs w:val="20"/>
          <w:lang w:val="en-GB"/>
        </w:rPr>
        <w:t xml:space="preserve">the </w:t>
      </w:r>
      <w:r w:rsidRPr="00871641">
        <w:rPr>
          <w:rFonts w:cstheme="minorHAnsi"/>
          <w:b/>
          <w:bCs/>
          <w:i/>
          <w:iCs/>
          <w:sz w:val="20"/>
          <w:szCs w:val="20"/>
          <w:lang w:val="en-GB"/>
        </w:rPr>
        <w:t>members of the Board of Directors and of the General Manager</w:t>
      </w:r>
    </w:p>
    <w:p w14:paraId="485C30FA" w14:textId="77777777" w:rsidR="00B45858" w:rsidRPr="00871641" w:rsidRDefault="00B45858" w:rsidP="004529F7">
      <w:pPr>
        <w:autoSpaceDE w:val="0"/>
        <w:autoSpaceDN w:val="0"/>
        <w:adjustRightInd w:val="0"/>
        <w:spacing w:after="0" w:line="294" w:lineRule="atLeast"/>
        <w:jc w:val="both"/>
        <w:rPr>
          <w:rFonts w:cstheme="minorHAnsi"/>
          <w:sz w:val="20"/>
          <w:szCs w:val="20"/>
          <w:lang w:val="en-GB"/>
        </w:rPr>
      </w:pPr>
    </w:p>
    <w:p w14:paraId="0BD3589C" w14:textId="415C8CE2" w:rsidR="00647B22" w:rsidRPr="00871641" w:rsidRDefault="00DD2398" w:rsidP="000A0243">
      <w:pPr>
        <w:autoSpaceDE w:val="0"/>
        <w:autoSpaceDN w:val="0"/>
        <w:adjustRightInd w:val="0"/>
        <w:spacing w:after="0" w:line="294" w:lineRule="atLeast"/>
        <w:jc w:val="both"/>
        <w:rPr>
          <w:rFonts w:cstheme="minorHAnsi"/>
          <w:sz w:val="20"/>
          <w:szCs w:val="20"/>
          <w:lang w:val="en-GB"/>
        </w:rPr>
      </w:pPr>
      <w:bookmarkStart w:id="0" w:name="_Hlk117525411"/>
      <w:r w:rsidRPr="00871641">
        <w:rPr>
          <w:rFonts w:cstheme="minorHAnsi"/>
          <w:sz w:val="20"/>
          <w:szCs w:val="20"/>
          <w:lang w:val="en-GB"/>
        </w:rPr>
        <w:t>The remuneration arrangements for the members of the Board of Directors have been approved by the OGMS and are part of the Board of Directors Mandate Agreement to be entered into between the Company and each of the members of the Board of Directors and of Company</w:t>
      </w:r>
      <w:r w:rsidR="008B34FC" w:rsidRPr="00871641">
        <w:rPr>
          <w:rFonts w:cstheme="minorHAnsi"/>
          <w:sz w:val="20"/>
          <w:szCs w:val="20"/>
          <w:lang w:val="en-GB"/>
        </w:rPr>
        <w:t>’</w:t>
      </w:r>
      <w:r w:rsidRPr="00871641">
        <w:rPr>
          <w:rFonts w:cstheme="minorHAnsi"/>
          <w:sz w:val="20"/>
          <w:szCs w:val="20"/>
          <w:lang w:val="en-GB"/>
        </w:rPr>
        <w:t>s stock option plan adopted by the OGMS, as may be amended and updated from time to time, subject to the approval by the OGMS (“</w:t>
      </w:r>
      <w:r w:rsidRPr="00871641">
        <w:rPr>
          <w:rFonts w:cstheme="minorHAnsi"/>
          <w:b/>
          <w:bCs/>
          <w:sz w:val="20"/>
          <w:szCs w:val="20"/>
          <w:lang w:val="en-GB"/>
        </w:rPr>
        <w:t>SOP Plan</w:t>
      </w:r>
      <w:r w:rsidRPr="00871641">
        <w:rPr>
          <w:rFonts w:cstheme="minorHAnsi"/>
          <w:sz w:val="20"/>
          <w:szCs w:val="20"/>
          <w:lang w:val="en-GB"/>
        </w:rPr>
        <w:t xml:space="preserve">”). The remuneration arrangement of the General Manager is established by the Board of Directors and forms part of the General Manager Mandate Agreement and, where applicable, </w:t>
      </w:r>
      <w:r w:rsidR="00E95675" w:rsidRPr="00871641">
        <w:rPr>
          <w:rFonts w:cstheme="minorHAnsi"/>
          <w:sz w:val="20"/>
          <w:szCs w:val="20"/>
          <w:lang w:val="en-GB"/>
        </w:rPr>
        <w:t>complies</w:t>
      </w:r>
      <w:r w:rsidRPr="00871641">
        <w:rPr>
          <w:rFonts w:cstheme="minorHAnsi"/>
          <w:sz w:val="20"/>
          <w:szCs w:val="20"/>
          <w:lang w:val="en-GB"/>
        </w:rPr>
        <w:t xml:space="preserve"> with the SOP Plan.</w:t>
      </w:r>
    </w:p>
    <w:p w14:paraId="0D28C841" w14:textId="77777777" w:rsidR="00DD2398" w:rsidRPr="00871641" w:rsidRDefault="00DD2398" w:rsidP="000A0243">
      <w:pPr>
        <w:autoSpaceDE w:val="0"/>
        <w:autoSpaceDN w:val="0"/>
        <w:adjustRightInd w:val="0"/>
        <w:spacing w:after="0" w:line="294" w:lineRule="atLeast"/>
        <w:jc w:val="both"/>
        <w:rPr>
          <w:rFonts w:cstheme="minorHAnsi"/>
          <w:sz w:val="20"/>
          <w:szCs w:val="20"/>
          <w:lang w:val="en-GB"/>
        </w:rPr>
      </w:pPr>
    </w:p>
    <w:bookmarkEnd w:id="0"/>
    <w:p w14:paraId="221C5C38" w14:textId="6AC3717C" w:rsidR="00365326" w:rsidRPr="00871641" w:rsidRDefault="00DD2398" w:rsidP="000A0243">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The remuneration arrangement for the members of the Board of Directors and the General Manager is designed to motivate a balanced growth of the business, both quantitatively, through the area operated, and qualitatively, through the overall performance of the Company.</w:t>
      </w:r>
    </w:p>
    <w:p w14:paraId="3B77C36C" w14:textId="77777777" w:rsidR="00DD2398" w:rsidRPr="00871641" w:rsidRDefault="00DD2398" w:rsidP="000A0243">
      <w:pPr>
        <w:autoSpaceDE w:val="0"/>
        <w:autoSpaceDN w:val="0"/>
        <w:adjustRightInd w:val="0"/>
        <w:spacing w:after="0" w:line="294" w:lineRule="atLeast"/>
        <w:jc w:val="both"/>
        <w:rPr>
          <w:rFonts w:cstheme="minorHAnsi"/>
          <w:sz w:val="20"/>
          <w:szCs w:val="20"/>
          <w:lang w:val="en-GB"/>
        </w:rPr>
      </w:pPr>
    </w:p>
    <w:p w14:paraId="028AA536" w14:textId="77777777" w:rsidR="00E20AAE" w:rsidRPr="00871641" w:rsidRDefault="00E20AAE" w:rsidP="000A0243">
      <w:pPr>
        <w:autoSpaceDE w:val="0"/>
        <w:autoSpaceDN w:val="0"/>
        <w:adjustRightInd w:val="0"/>
        <w:spacing w:after="0" w:line="294" w:lineRule="atLeast"/>
        <w:jc w:val="both"/>
        <w:rPr>
          <w:rFonts w:cstheme="minorHAnsi"/>
          <w:sz w:val="20"/>
          <w:szCs w:val="20"/>
          <w:lang w:val="en-GB"/>
        </w:rPr>
      </w:pPr>
    </w:p>
    <w:p w14:paraId="1BF0CD1B" w14:textId="3D27A0EE" w:rsidR="00B45858" w:rsidRPr="00871641" w:rsidRDefault="00DD2398">
      <w:pPr>
        <w:pStyle w:val="ListParagraph"/>
        <w:numPr>
          <w:ilvl w:val="0"/>
          <w:numId w:val="1"/>
        </w:numPr>
        <w:autoSpaceDE w:val="0"/>
        <w:autoSpaceDN w:val="0"/>
        <w:adjustRightInd w:val="0"/>
        <w:spacing w:after="0" w:line="294" w:lineRule="atLeast"/>
        <w:ind w:left="567" w:hanging="567"/>
        <w:jc w:val="both"/>
        <w:rPr>
          <w:rFonts w:cstheme="minorHAnsi"/>
          <w:sz w:val="20"/>
          <w:szCs w:val="20"/>
          <w:lang w:val="en-GB"/>
        </w:rPr>
      </w:pPr>
      <w:r w:rsidRPr="00871641">
        <w:rPr>
          <w:rFonts w:cstheme="minorHAnsi"/>
          <w:b/>
          <w:bCs/>
          <w:i/>
          <w:iCs/>
          <w:sz w:val="20"/>
          <w:szCs w:val="20"/>
          <w:lang w:val="en-GB"/>
        </w:rPr>
        <w:t xml:space="preserve">Description of the remuneration </w:t>
      </w:r>
      <w:r w:rsidR="003E2E89" w:rsidRPr="00871641">
        <w:rPr>
          <w:rFonts w:cstheme="minorHAnsi"/>
          <w:b/>
          <w:bCs/>
          <w:i/>
          <w:iCs/>
          <w:sz w:val="20"/>
          <w:szCs w:val="20"/>
          <w:lang w:val="en-GB"/>
        </w:rPr>
        <w:t>to</w:t>
      </w:r>
      <w:r w:rsidRPr="00871641">
        <w:rPr>
          <w:rFonts w:cstheme="minorHAnsi"/>
          <w:b/>
          <w:bCs/>
          <w:i/>
          <w:iCs/>
          <w:sz w:val="20"/>
          <w:szCs w:val="20"/>
          <w:lang w:val="en-GB"/>
        </w:rPr>
        <w:t xml:space="preserve"> the members of the Board of Directors</w:t>
      </w:r>
    </w:p>
    <w:p w14:paraId="7FF95007" w14:textId="77777777" w:rsidR="00B45858" w:rsidRPr="00871641" w:rsidRDefault="00B45858" w:rsidP="004529F7">
      <w:pPr>
        <w:autoSpaceDE w:val="0"/>
        <w:autoSpaceDN w:val="0"/>
        <w:adjustRightInd w:val="0"/>
        <w:spacing w:after="0" w:line="294" w:lineRule="atLeast"/>
        <w:jc w:val="both"/>
        <w:rPr>
          <w:rFonts w:cstheme="minorHAnsi"/>
          <w:sz w:val="20"/>
          <w:szCs w:val="20"/>
          <w:lang w:val="en-GB"/>
        </w:rPr>
      </w:pPr>
    </w:p>
    <w:p w14:paraId="6CA667FA" w14:textId="0C849DEB" w:rsidR="00DD2398" w:rsidRPr="00871641" w:rsidRDefault="007A261B" w:rsidP="00031489">
      <w:pPr>
        <w:autoSpaceDE w:val="0"/>
        <w:autoSpaceDN w:val="0"/>
        <w:adjustRightInd w:val="0"/>
        <w:spacing w:after="0" w:line="294" w:lineRule="atLeast"/>
        <w:jc w:val="both"/>
        <w:rPr>
          <w:rFonts w:cstheme="minorHAnsi"/>
          <w:sz w:val="20"/>
          <w:szCs w:val="20"/>
          <w:lang w:val="en-GB"/>
        </w:rPr>
      </w:pPr>
      <w:bookmarkStart w:id="1" w:name="_Hlk117525427"/>
      <w:r w:rsidRPr="00871641">
        <w:rPr>
          <w:rFonts w:cstheme="minorHAnsi"/>
          <w:sz w:val="20"/>
          <w:szCs w:val="20"/>
          <w:lang w:val="en-GB"/>
        </w:rPr>
        <w:t xml:space="preserve">The remuneration package of the members of the Board of Directors consists of (i) a fixed component, the level of which is approved by the OGMS (i.e., </w:t>
      </w:r>
      <w:r w:rsidRPr="00C86330">
        <w:rPr>
          <w:rFonts w:cstheme="minorHAnsi"/>
          <w:b/>
          <w:bCs/>
          <w:sz w:val="20"/>
          <w:szCs w:val="20"/>
          <w:lang w:val="en-GB"/>
        </w:rPr>
        <w:t xml:space="preserve">a fixed </w:t>
      </w:r>
      <w:r w:rsidR="00FD710D" w:rsidRPr="00C86330">
        <w:rPr>
          <w:rFonts w:cstheme="minorHAnsi"/>
          <w:b/>
          <w:bCs/>
          <w:sz w:val="20"/>
          <w:szCs w:val="20"/>
          <w:lang w:val="en-GB"/>
        </w:rPr>
        <w:t xml:space="preserve">net </w:t>
      </w:r>
      <w:r w:rsidRPr="00C86330">
        <w:rPr>
          <w:rFonts w:cstheme="minorHAnsi"/>
          <w:b/>
          <w:bCs/>
          <w:sz w:val="20"/>
          <w:szCs w:val="20"/>
          <w:lang w:val="en-GB"/>
        </w:rPr>
        <w:t>amount of RON 5,000/member of the Board of Directors/month</w:t>
      </w:r>
      <w:r w:rsidRPr="00871641">
        <w:rPr>
          <w:rFonts w:cstheme="minorHAnsi"/>
          <w:sz w:val="20"/>
          <w:szCs w:val="20"/>
          <w:lang w:val="en-GB"/>
        </w:rPr>
        <w:t>); and (ii) a variable component, consisting of stock options that grant the right to receive free ordinary shares within the Company, as stipulated in the SOP Plan.</w:t>
      </w:r>
    </w:p>
    <w:p w14:paraId="79746C4E" w14:textId="77777777" w:rsidR="00DD2398" w:rsidRPr="00871641" w:rsidRDefault="00DD2398" w:rsidP="00031489">
      <w:pPr>
        <w:autoSpaceDE w:val="0"/>
        <w:autoSpaceDN w:val="0"/>
        <w:adjustRightInd w:val="0"/>
        <w:spacing w:after="0" w:line="294" w:lineRule="atLeast"/>
        <w:jc w:val="both"/>
        <w:rPr>
          <w:rFonts w:cstheme="minorHAnsi"/>
          <w:sz w:val="20"/>
          <w:szCs w:val="20"/>
          <w:lang w:val="en-GB"/>
        </w:rPr>
      </w:pPr>
    </w:p>
    <w:bookmarkEnd w:id="1"/>
    <w:p w14:paraId="36C69223" w14:textId="6B09E4DF" w:rsidR="0065527C" w:rsidRPr="00871641" w:rsidRDefault="002F3B3D" w:rsidP="00031489">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According to the SOP, the members of the Board of Directors may acquire stock options for ordinary shares in the Company under the following conditions</w:t>
      </w:r>
      <w:r w:rsidR="0065527C" w:rsidRPr="00871641">
        <w:rPr>
          <w:rFonts w:cstheme="minorHAnsi"/>
          <w:sz w:val="20"/>
          <w:szCs w:val="20"/>
          <w:lang w:val="en-GB"/>
        </w:rPr>
        <w:t>:</w:t>
      </w:r>
    </w:p>
    <w:p w14:paraId="4F489CA1" w14:textId="5FF51603" w:rsidR="002F3B3D" w:rsidRDefault="002F3B3D">
      <w:pPr>
        <w:pStyle w:val="ListParagraph"/>
        <w:numPr>
          <w:ilvl w:val="0"/>
          <w:numId w:val="6"/>
        </w:num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 xml:space="preserve">To the extent that the IRR is higher than 7.5% by reference to the </w:t>
      </w:r>
      <w:r w:rsidR="00E95675" w:rsidRPr="00871641">
        <w:rPr>
          <w:rFonts w:cstheme="minorHAnsi"/>
          <w:sz w:val="20"/>
          <w:szCs w:val="20"/>
          <w:lang w:val="en-GB"/>
        </w:rPr>
        <w:t xml:space="preserve">four </w:t>
      </w:r>
      <w:r w:rsidRPr="00871641">
        <w:rPr>
          <w:rFonts w:cstheme="minorHAnsi"/>
          <w:sz w:val="20"/>
          <w:szCs w:val="20"/>
          <w:lang w:val="en-GB"/>
        </w:rPr>
        <w:t xml:space="preserve">calendar years period before the Measurement Date </w:t>
      </w:r>
      <w:r w:rsidR="003C1D1A" w:rsidRPr="00871641">
        <w:rPr>
          <w:rFonts w:cstheme="minorHAnsi"/>
          <w:sz w:val="20"/>
          <w:szCs w:val="20"/>
          <w:lang w:val="en-GB"/>
        </w:rPr>
        <w:t xml:space="preserve">of the </w:t>
      </w:r>
      <w:r w:rsidRPr="00871641">
        <w:rPr>
          <w:rFonts w:cstheme="minorHAnsi"/>
          <w:sz w:val="20"/>
          <w:szCs w:val="20"/>
          <w:lang w:val="en-GB"/>
        </w:rPr>
        <w:t xml:space="preserve">Performance Condition Relating to the Benefit at the End of the Implementation </w:t>
      </w:r>
      <w:r w:rsidRPr="00871641">
        <w:rPr>
          <w:rFonts w:cstheme="minorHAnsi"/>
          <w:sz w:val="20"/>
          <w:szCs w:val="20"/>
          <w:lang w:val="en-GB"/>
        </w:rPr>
        <w:lastRenderedPageBreak/>
        <w:t>Period</w:t>
      </w:r>
      <w:r w:rsidR="003C1D1A" w:rsidRPr="00871641">
        <w:rPr>
          <w:rFonts w:cstheme="minorHAnsi"/>
          <w:sz w:val="20"/>
          <w:szCs w:val="20"/>
          <w:lang w:val="en-GB"/>
        </w:rPr>
        <w:t xml:space="preserve">, the Company will grant to the members of the Board of Directors, pursuant to the SOP Plan, </w:t>
      </w:r>
      <w:r w:rsidR="00FD710D" w:rsidRPr="00C86330">
        <w:rPr>
          <w:rFonts w:cstheme="minorHAnsi"/>
          <w:b/>
          <w:bCs/>
          <w:sz w:val="20"/>
          <w:szCs w:val="20"/>
          <w:lang w:val="en-GB"/>
        </w:rPr>
        <w:t xml:space="preserve">15% (in total, which shall be divided equally between the members of the Board of Directors) of </w:t>
      </w:r>
      <w:r w:rsidR="00E76C84" w:rsidRPr="00C86330">
        <w:rPr>
          <w:rFonts w:cstheme="minorHAnsi"/>
          <w:b/>
          <w:bCs/>
          <w:sz w:val="20"/>
          <w:szCs w:val="20"/>
          <w:lang w:val="en-GB"/>
        </w:rPr>
        <w:t xml:space="preserve">a </w:t>
      </w:r>
      <w:r w:rsidR="00E76C84" w:rsidRPr="00C86330">
        <w:rPr>
          <w:rFonts w:cstheme="minorHAnsi"/>
          <w:b/>
          <w:bCs/>
          <w:iCs/>
          <w:sz w:val="20"/>
          <w:szCs w:val="20"/>
          <w:lang w:val="en-GB"/>
        </w:rPr>
        <w:t>variable number of ordinary shares</w:t>
      </w:r>
      <w:r w:rsidR="00E76C84" w:rsidRPr="00871641">
        <w:rPr>
          <w:rFonts w:cstheme="minorHAnsi"/>
          <w:iCs/>
          <w:sz w:val="20"/>
          <w:szCs w:val="20"/>
          <w:lang w:val="en-GB"/>
        </w:rPr>
        <w:t xml:space="preserve"> issued by the Company representing a percentage of the total number of ordinary shares in the Company</w:t>
      </w:r>
      <w:r w:rsidR="008B34FC" w:rsidRPr="00871641">
        <w:rPr>
          <w:rFonts w:cstheme="minorHAnsi"/>
          <w:iCs/>
          <w:sz w:val="20"/>
          <w:szCs w:val="20"/>
          <w:lang w:val="en-GB"/>
        </w:rPr>
        <w:t>’</w:t>
      </w:r>
      <w:r w:rsidR="00E76C84" w:rsidRPr="00871641">
        <w:rPr>
          <w:rFonts w:cstheme="minorHAnsi"/>
          <w:iCs/>
          <w:sz w:val="20"/>
          <w:szCs w:val="20"/>
          <w:lang w:val="en-GB"/>
        </w:rPr>
        <w:t xml:space="preserve">s share capital at the beginning of the last Reference Period within the Implementation Period (i.e., 1 January 2025), </w:t>
      </w:r>
      <w:r w:rsidR="00E76C84" w:rsidRPr="00C86330">
        <w:rPr>
          <w:rFonts w:cstheme="minorHAnsi"/>
          <w:b/>
          <w:bCs/>
          <w:iCs/>
          <w:sz w:val="20"/>
          <w:szCs w:val="20"/>
          <w:lang w:val="en-GB"/>
        </w:rPr>
        <w:t>determined by reference to the level of the IRR</w:t>
      </w:r>
      <w:r w:rsidR="00E76C84" w:rsidRPr="00871641">
        <w:rPr>
          <w:rFonts w:cstheme="minorHAnsi"/>
          <w:iCs/>
          <w:sz w:val="20"/>
          <w:szCs w:val="20"/>
          <w:lang w:val="en-GB"/>
        </w:rPr>
        <w:t xml:space="preserve"> recorded on the Measurement Date of the </w:t>
      </w:r>
      <w:r w:rsidR="00E76C84" w:rsidRPr="00871641">
        <w:rPr>
          <w:rFonts w:cstheme="minorHAnsi"/>
          <w:sz w:val="20"/>
          <w:szCs w:val="20"/>
          <w:lang w:val="en-GB"/>
        </w:rPr>
        <w:t>Performance Condition Relating to the Benefit at the End of the Implementation Period (“</w:t>
      </w:r>
      <w:r w:rsidR="00E76C84" w:rsidRPr="00871641">
        <w:rPr>
          <w:rFonts w:cstheme="minorHAnsi"/>
          <w:b/>
          <w:iCs/>
          <w:sz w:val="20"/>
          <w:szCs w:val="20"/>
          <w:lang w:val="en-GB"/>
        </w:rPr>
        <w:t>Benefit at the</w:t>
      </w:r>
      <w:r w:rsidR="00E76C84" w:rsidRPr="00871641">
        <w:rPr>
          <w:rFonts w:cstheme="minorHAnsi"/>
          <w:iCs/>
          <w:sz w:val="20"/>
          <w:szCs w:val="20"/>
          <w:lang w:val="en-GB"/>
        </w:rPr>
        <w:t xml:space="preserve"> </w:t>
      </w:r>
      <w:r w:rsidR="00E76C84" w:rsidRPr="00871641">
        <w:rPr>
          <w:rFonts w:cstheme="minorHAnsi"/>
          <w:b/>
          <w:iCs/>
          <w:sz w:val="20"/>
          <w:szCs w:val="20"/>
          <w:lang w:val="en-GB"/>
        </w:rPr>
        <w:t>End of the Implementation Period</w:t>
      </w:r>
      <w:r w:rsidR="00E76C84" w:rsidRPr="00871641">
        <w:rPr>
          <w:rFonts w:cstheme="minorHAnsi"/>
          <w:sz w:val="20"/>
          <w:szCs w:val="20"/>
          <w:lang w:val="en-GB"/>
        </w:rPr>
        <w:t>”), as set out below (relative to the number of Shares in the company</w:t>
      </w:r>
      <w:r w:rsidR="008B34FC" w:rsidRPr="00871641">
        <w:rPr>
          <w:rFonts w:cstheme="minorHAnsi"/>
          <w:sz w:val="20"/>
          <w:szCs w:val="20"/>
          <w:lang w:val="en-GB"/>
        </w:rPr>
        <w:t>’</w:t>
      </w:r>
      <w:r w:rsidR="00E76C84" w:rsidRPr="00871641">
        <w:rPr>
          <w:rFonts w:cstheme="minorHAnsi"/>
          <w:sz w:val="20"/>
          <w:szCs w:val="20"/>
          <w:lang w:val="en-GB"/>
        </w:rPr>
        <w:t xml:space="preserve">s share capital </w:t>
      </w:r>
      <w:r w:rsidR="00FD710D">
        <w:rPr>
          <w:rFonts w:cstheme="minorHAnsi"/>
          <w:sz w:val="20"/>
          <w:szCs w:val="20"/>
          <w:lang w:val="en-GB"/>
        </w:rPr>
        <w:t>as at 1 January 2022</w:t>
      </w:r>
      <w:r w:rsidR="00E76C84" w:rsidRPr="00871641">
        <w:rPr>
          <w:rFonts w:cstheme="minorHAnsi"/>
          <w:sz w:val="20"/>
          <w:szCs w:val="20"/>
          <w:lang w:val="en-GB"/>
        </w:rPr>
        <w:t>):</w:t>
      </w:r>
    </w:p>
    <w:p w14:paraId="528015D1" w14:textId="16D1E6D8" w:rsidR="00FD710D" w:rsidRDefault="00FD710D" w:rsidP="00FD710D">
      <w:pPr>
        <w:pStyle w:val="ListParagraph"/>
        <w:autoSpaceDE w:val="0"/>
        <w:autoSpaceDN w:val="0"/>
        <w:adjustRightInd w:val="0"/>
        <w:spacing w:after="0" w:line="294" w:lineRule="atLeast"/>
        <w:jc w:val="both"/>
        <w:rPr>
          <w:rFonts w:cstheme="minorHAnsi"/>
          <w:sz w:val="20"/>
          <w:szCs w:val="20"/>
          <w:lang w:val="en-GB"/>
        </w:rPr>
      </w:pPr>
    </w:p>
    <w:tbl>
      <w:tblPr>
        <w:tblW w:w="0" w:type="auto"/>
        <w:tblInd w:w="567" w:type="dxa"/>
        <w:tblLook w:val="04A0" w:firstRow="1" w:lastRow="0" w:firstColumn="1" w:lastColumn="0" w:noHBand="0" w:noVBand="1"/>
      </w:tblPr>
      <w:tblGrid>
        <w:gridCol w:w="1134"/>
        <w:gridCol w:w="1951"/>
        <w:gridCol w:w="2634"/>
        <w:gridCol w:w="2634"/>
      </w:tblGrid>
      <w:tr w:rsidR="00FD710D" w:rsidRPr="00C86BAA" w14:paraId="280FCF85" w14:textId="77777777" w:rsidTr="009615A7">
        <w:tc>
          <w:tcPr>
            <w:tcW w:w="1134" w:type="dxa"/>
            <w:shd w:val="clear" w:color="auto" w:fill="auto"/>
          </w:tcPr>
          <w:p w14:paraId="2D694D6E" w14:textId="77777777" w:rsidR="00FD710D" w:rsidRPr="00FD710D" w:rsidRDefault="00FD710D" w:rsidP="009615A7">
            <w:pPr>
              <w:pStyle w:val="Level3"/>
              <w:numPr>
                <w:ilvl w:val="0"/>
                <w:numId w:val="0"/>
              </w:numPr>
              <w:rPr>
                <w:rFonts w:asciiTheme="minorHAnsi" w:hAnsiTheme="minorHAnsi" w:cstheme="minorHAnsi"/>
                <w:sz w:val="17"/>
                <w:szCs w:val="17"/>
                <w:lang w:val="en-GB"/>
              </w:rPr>
            </w:pPr>
            <w:r w:rsidRPr="00FD710D">
              <w:rPr>
                <w:rFonts w:asciiTheme="minorHAnsi" w:hAnsiTheme="minorHAnsi" w:cstheme="minorHAnsi"/>
                <w:sz w:val="17"/>
                <w:szCs w:val="17"/>
                <w:lang w:val="en-GB"/>
              </w:rPr>
              <w:t xml:space="preserve">No. </w:t>
            </w:r>
          </w:p>
        </w:tc>
        <w:tc>
          <w:tcPr>
            <w:tcW w:w="1951" w:type="dxa"/>
            <w:shd w:val="clear" w:color="auto" w:fill="auto"/>
          </w:tcPr>
          <w:p w14:paraId="3BCC5159" w14:textId="77777777" w:rsidR="00FD710D" w:rsidRPr="00FD710D" w:rsidRDefault="00FD710D" w:rsidP="009615A7">
            <w:pPr>
              <w:pStyle w:val="Level3"/>
              <w:numPr>
                <w:ilvl w:val="0"/>
                <w:numId w:val="0"/>
              </w:numPr>
              <w:jc w:val="center"/>
              <w:rPr>
                <w:rFonts w:asciiTheme="minorHAnsi" w:hAnsiTheme="minorHAnsi" w:cstheme="minorHAnsi"/>
                <w:sz w:val="17"/>
                <w:szCs w:val="17"/>
                <w:lang w:val="en-GB"/>
              </w:rPr>
            </w:pPr>
            <w:r w:rsidRPr="00FD710D">
              <w:rPr>
                <w:rFonts w:asciiTheme="minorHAnsi" w:hAnsiTheme="minorHAnsi" w:cstheme="minorHAnsi"/>
                <w:sz w:val="17"/>
                <w:szCs w:val="17"/>
                <w:lang w:val="en-GB"/>
              </w:rPr>
              <w:t>(A)</w:t>
            </w:r>
          </w:p>
          <w:p w14:paraId="28599BC0" w14:textId="77777777" w:rsidR="00FD710D" w:rsidRPr="00FD710D" w:rsidRDefault="00FD710D" w:rsidP="009615A7">
            <w:pPr>
              <w:pStyle w:val="Level3"/>
              <w:numPr>
                <w:ilvl w:val="0"/>
                <w:numId w:val="0"/>
              </w:numPr>
              <w:rPr>
                <w:rFonts w:asciiTheme="minorHAnsi" w:hAnsiTheme="minorHAnsi" w:cstheme="minorHAnsi"/>
                <w:sz w:val="17"/>
                <w:szCs w:val="17"/>
                <w:lang w:val="en-GB"/>
              </w:rPr>
            </w:pPr>
            <w:r w:rsidRPr="00FD710D">
              <w:rPr>
                <w:rFonts w:asciiTheme="minorHAnsi" w:hAnsiTheme="minorHAnsi" w:cstheme="minorHAnsi"/>
                <w:sz w:val="17"/>
                <w:szCs w:val="17"/>
                <w:lang w:val="en-GB"/>
              </w:rPr>
              <w:t>Number of shares</w:t>
            </w:r>
          </w:p>
        </w:tc>
        <w:tc>
          <w:tcPr>
            <w:tcW w:w="2634" w:type="dxa"/>
            <w:shd w:val="clear" w:color="auto" w:fill="auto"/>
          </w:tcPr>
          <w:p w14:paraId="10B8D51E" w14:textId="77777777" w:rsidR="00FD710D" w:rsidRPr="00FD710D" w:rsidRDefault="00FD710D" w:rsidP="009615A7">
            <w:pPr>
              <w:pStyle w:val="Level3"/>
              <w:numPr>
                <w:ilvl w:val="0"/>
                <w:numId w:val="0"/>
              </w:numPr>
              <w:jc w:val="center"/>
              <w:rPr>
                <w:rFonts w:asciiTheme="minorHAnsi" w:hAnsiTheme="minorHAnsi" w:cstheme="minorHAnsi"/>
                <w:sz w:val="17"/>
                <w:szCs w:val="17"/>
                <w:lang w:val="en-GB"/>
              </w:rPr>
            </w:pPr>
            <w:r w:rsidRPr="00FD710D">
              <w:rPr>
                <w:rFonts w:asciiTheme="minorHAnsi" w:hAnsiTheme="minorHAnsi" w:cstheme="minorHAnsi"/>
                <w:sz w:val="17"/>
                <w:szCs w:val="17"/>
                <w:lang w:val="en-GB"/>
              </w:rPr>
              <w:t>(B)</w:t>
            </w:r>
          </w:p>
          <w:p w14:paraId="1DD49480" w14:textId="77777777" w:rsidR="00FD710D" w:rsidRPr="00FD710D" w:rsidRDefault="00FD710D" w:rsidP="009615A7">
            <w:pPr>
              <w:pStyle w:val="Level3"/>
              <w:numPr>
                <w:ilvl w:val="0"/>
                <w:numId w:val="0"/>
              </w:numPr>
              <w:jc w:val="center"/>
              <w:rPr>
                <w:rFonts w:asciiTheme="minorHAnsi" w:hAnsiTheme="minorHAnsi" w:cstheme="minorHAnsi"/>
                <w:sz w:val="17"/>
                <w:szCs w:val="17"/>
                <w:lang w:val="en-GB"/>
              </w:rPr>
            </w:pPr>
            <w:r w:rsidRPr="00FD710D">
              <w:rPr>
                <w:rFonts w:asciiTheme="minorHAnsi" w:hAnsiTheme="minorHAnsi" w:cstheme="minorHAnsi"/>
                <w:sz w:val="17"/>
                <w:szCs w:val="17"/>
                <w:lang w:val="en-GB"/>
              </w:rPr>
              <w:t>Determination percentage</w:t>
            </w:r>
          </w:p>
        </w:tc>
        <w:tc>
          <w:tcPr>
            <w:tcW w:w="2634" w:type="dxa"/>
            <w:shd w:val="clear" w:color="auto" w:fill="auto"/>
          </w:tcPr>
          <w:p w14:paraId="7F51B99A" w14:textId="77777777" w:rsidR="00FD710D" w:rsidRPr="00FD710D" w:rsidRDefault="00FD710D" w:rsidP="009615A7">
            <w:pPr>
              <w:pStyle w:val="Level3"/>
              <w:numPr>
                <w:ilvl w:val="0"/>
                <w:numId w:val="0"/>
              </w:numPr>
              <w:jc w:val="center"/>
              <w:rPr>
                <w:rFonts w:asciiTheme="minorHAnsi" w:hAnsiTheme="minorHAnsi" w:cstheme="minorHAnsi"/>
                <w:sz w:val="17"/>
                <w:szCs w:val="17"/>
                <w:lang w:val="en-GB"/>
              </w:rPr>
            </w:pPr>
            <w:r w:rsidRPr="00FD710D">
              <w:rPr>
                <w:rFonts w:asciiTheme="minorHAnsi" w:hAnsiTheme="minorHAnsi" w:cstheme="minorHAnsi"/>
                <w:sz w:val="17"/>
                <w:szCs w:val="17"/>
                <w:lang w:val="en-GB"/>
              </w:rPr>
              <w:t>(C)</w:t>
            </w:r>
          </w:p>
          <w:p w14:paraId="7D4A579B" w14:textId="77777777" w:rsidR="00FD710D" w:rsidRPr="00FD710D" w:rsidRDefault="00FD710D" w:rsidP="009615A7">
            <w:pPr>
              <w:pStyle w:val="Level3"/>
              <w:numPr>
                <w:ilvl w:val="0"/>
                <w:numId w:val="0"/>
              </w:numPr>
              <w:jc w:val="center"/>
              <w:rPr>
                <w:rFonts w:asciiTheme="minorHAnsi" w:hAnsiTheme="minorHAnsi" w:cstheme="minorHAnsi"/>
                <w:sz w:val="17"/>
                <w:szCs w:val="17"/>
                <w:lang w:val="en-GB"/>
              </w:rPr>
            </w:pPr>
            <w:r w:rsidRPr="00FD710D">
              <w:rPr>
                <w:rFonts w:asciiTheme="minorHAnsi" w:hAnsiTheme="minorHAnsi" w:cstheme="minorHAnsi"/>
                <w:sz w:val="17"/>
                <w:szCs w:val="17"/>
                <w:lang w:val="en-GB"/>
              </w:rPr>
              <w:t>IRR registered</w:t>
            </w:r>
          </w:p>
        </w:tc>
      </w:tr>
      <w:tr w:rsidR="00FD710D" w:rsidRPr="00820CFA" w14:paraId="5F3E8E5A" w14:textId="77777777" w:rsidTr="009615A7">
        <w:tc>
          <w:tcPr>
            <w:tcW w:w="1134" w:type="dxa"/>
            <w:shd w:val="clear" w:color="auto" w:fill="auto"/>
          </w:tcPr>
          <w:p w14:paraId="0198DEB0" w14:textId="77777777" w:rsidR="00FD710D" w:rsidRPr="00FD710D" w:rsidRDefault="00FD710D">
            <w:pPr>
              <w:pStyle w:val="Level3"/>
              <w:numPr>
                <w:ilvl w:val="0"/>
                <w:numId w:val="5"/>
              </w:numPr>
              <w:ind w:left="0" w:firstLine="0"/>
              <w:jc w:val="center"/>
              <w:rPr>
                <w:rFonts w:asciiTheme="minorHAnsi" w:hAnsiTheme="minorHAnsi" w:cstheme="minorHAnsi"/>
                <w:sz w:val="17"/>
                <w:szCs w:val="17"/>
                <w:lang w:val="ro-RO"/>
              </w:rPr>
            </w:pPr>
          </w:p>
        </w:tc>
        <w:tc>
          <w:tcPr>
            <w:tcW w:w="1951" w:type="dxa"/>
            <w:shd w:val="clear" w:color="auto" w:fill="auto"/>
          </w:tcPr>
          <w:p w14:paraId="60A3B058"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1,747,278</w:t>
            </w:r>
          </w:p>
        </w:tc>
        <w:tc>
          <w:tcPr>
            <w:tcW w:w="2634" w:type="dxa"/>
            <w:shd w:val="clear" w:color="auto" w:fill="auto"/>
          </w:tcPr>
          <w:p w14:paraId="02B118D5"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3%</w:t>
            </w:r>
          </w:p>
        </w:tc>
        <w:tc>
          <w:tcPr>
            <w:tcW w:w="2634" w:type="dxa"/>
            <w:shd w:val="clear" w:color="auto" w:fill="auto"/>
          </w:tcPr>
          <w:p w14:paraId="5F1261CB"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7.5%</w:t>
            </w:r>
          </w:p>
        </w:tc>
      </w:tr>
      <w:tr w:rsidR="00FD710D" w:rsidRPr="00820CFA" w14:paraId="11F4BA5C" w14:textId="77777777" w:rsidTr="009615A7">
        <w:tc>
          <w:tcPr>
            <w:tcW w:w="1134" w:type="dxa"/>
            <w:shd w:val="clear" w:color="auto" w:fill="auto"/>
          </w:tcPr>
          <w:p w14:paraId="7DE7E8DC" w14:textId="77777777" w:rsidR="00FD710D" w:rsidRPr="00FD710D" w:rsidRDefault="00FD710D">
            <w:pPr>
              <w:pStyle w:val="Level3"/>
              <w:numPr>
                <w:ilvl w:val="0"/>
                <w:numId w:val="5"/>
              </w:numPr>
              <w:ind w:left="0" w:firstLine="0"/>
              <w:jc w:val="center"/>
              <w:rPr>
                <w:rFonts w:asciiTheme="minorHAnsi" w:hAnsiTheme="minorHAnsi" w:cstheme="minorHAnsi"/>
                <w:sz w:val="17"/>
                <w:szCs w:val="17"/>
                <w:lang w:val="ro-RO"/>
              </w:rPr>
            </w:pPr>
          </w:p>
        </w:tc>
        <w:tc>
          <w:tcPr>
            <w:tcW w:w="1951" w:type="dxa"/>
            <w:shd w:val="clear" w:color="auto" w:fill="auto"/>
          </w:tcPr>
          <w:p w14:paraId="44DD3BC7"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1,863,763</w:t>
            </w:r>
          </w:p>
        </w:tc>
        <w:tc>
          <w:tcPr>
            <w:tcW w:w="2634" w:type="dxa"/>
            <w:shd w:val="clear" w:color="auto" w:fill="auto"/>
          </w:tcPr>
          <w:p w14:paraId="764B24DF"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3.2%</w:t>
            </w:r>
          </w:p>
        </w:tc>
        <w:tc>
          <w:tcPr>
            <w:tcW w:w="2634" w:type="dxa"/>
            <w:shd w:val="clear" w:color="auto" w:fill="auto"/>
          </w:tcPr>
          <w:p w14:paraId="3BD26836"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8%</w:t>
            </w:r>
          </w:p>
        </w:tc>
      </w:tr>
      <w:tr w:rsidR="00FD710D" w:rsidRPr="00820CFA" w14:paraId="4AB7FEF6" w14:textId="77777777" w:rsidTr="009615A7">
        <w:tc>
          <w:tcPr>
            <w:tcW w:w="1134" w:type="dxa"/>
            <w:shd w:val="clear" w:color="auto" w:fill="auto"/>
          </w:tcPr>
          <w:p w14:paraId="749E0D9F" w14:textId="77777777" w:rsidR="00FD710D" w:rsidRPr="00FD710D" w:rsidRDefault="00FD710D">
            <w:pPr>
              <w:pStyle w:val="Level3"/>
              <w:numPr>
                <w:ilvl w:val="0"/>
                <w:numId w:val="5"/>
              </w:numPr>
              <w:ind w:left="0" w:firstLine="0"/>
              <w:jc w:val="center"/>
              <w:rPr>
                <w:rFonts w:asciiTheme="minorHAnsi" w:hAnsiTheme="minorHAnsi" w:cstheme="minorHAnsi"/>
                <w:sz w:val="17"/>
                <w:szCs w:val="17"/>
                <w:lang w:val="ro-RO"/>
              </w:rPr>
            </w:pPr>
          </w:p>
        </w:tc>
        <w:tc>
          <w:tcPr>
            <w:tcW w:w="1951" w:type="dxa"/>
            <w:shd w:val="clear" w:color="auto" w:fill="auto"/>
          </w:tcPr>
          <w:p w14:paraId="6E7D816C"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2,096,734</w:t>
            </w:r>
          </w:p>
        </w:tc>
        <w:tc>
          <w:tcPr>
            <w:tcW w:w="2634" w:type="dxa"/>
            <w:shd w:val="clear" w:color="auto" w:fill="auto"/>
          </w:tcPr>
          <w:p w14:paraId="5FDB0564"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3.6%</w:t>
            </w:r>
          </w:p>
        </w:tc>
        <w:tc>
          <w:tcPr>
            <w:tcW w:w="2634" w:type="dxa"/>
            <w:shd w:val="clear" w:color="auto" w:fill="auto"/>
          </w:tcPr>
          <w:p w14:paraId="706AC297"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9%</w:t>
            </w:r>
          </w:p>
        </w:tc>
      </w:tr>
      <w:tr w:rsidR="00FD710D" w:rsidRPr="00820CFA" w14:paraId="631203F9" w14:textId="77777777" w:rsidTr="009615A7">
        <w:tc>
          <w:tcPr>
            <w:tcW w:w="1134" w:type="dxa"/>
            <w:shd w:val="clear" w:color="auto" w:fill="auto"/>
          </w:tcPr>
          <w:p w14:paraId="0FBCF09F" w14:textId="77777777" w:rsidR="00FD710D" w:rsidRPr="00FD710D" w:rsidRDefault="00FD710D">
            <w:pPr>
              <w:pStyle w:val="Level3"/>
              <w:numPr>
                <w:ilvl w:val="0"/>
                <w:numId w:val="5"/>
              </w:numPr>
              <w:ind w:left="0" w:firstLine="0"/>
              <w:jc w:val="center"/>
              <w:rPr>
                <w:rFonts w:asciiTheme="minorHAnsi" w:hAnsiTheme="minorHAnsi" w:cstheme="minorHAnsi"/>
                <w:sz w:val="17"/>
                <w:szCs w:val="17"/>
                <w:lang w:val="ro-RO"/>
              </w:rPr>
            </w:pPr>
          </w:p>
        </w:tc>
        <w:tc>
          <w:tcPr>
            <w:tcW w:w="1951" w:type="dxa"/>
            <w:shd w:val="clear" w:color="auto" w:fill="auto"/>
          </w:tcPr>
          <w:p w14:paraId="5E67C1A7"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2,329,704</w:t>
            </w:r>
          </w:p>
        </w:tc>
        <w:tc>
          <w:tcPr>
            <w:tcW w:w="2634" w:type="dxa"/>
            <w:shd w:val="clear" w:color="auto" w:fill="auto"/>
          </w:tcPr>
          <w:p w14:paraId="4D7CFEDB"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4%</w:t>
            </w:r>
          </w:p>
        </w:tc>
        <w:tc>
          <w:tcPr>
            <w:tcW w:w="2634" w:type="dxa"/>
            <w:shd w:val="clear" w:color="auto" w:fill="auto"/>
          </w:tcPr>
          <w:p w14:paraId="4F49F392"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10%</w:t>
            </w:r>
          </w:p>
        </w:tc>
      </w:tr>
      <w:tr w:rsidR="00FD710D" w:rsidRPr="00820CFA" w14:paraId="21863FB0" w14:textId="77777777" w:rsidTr="009615A7">
        <w:tc>
          <w:tcPr>
            <w:tcW w:w="1134" w:type="dxa"/>
            <w:shd w:val="clear" w:color="auto" w:fill="auto"/>
          </w:tcPr>
          <w:p w14:paraId="452F62CA" w14:textId="77777777" w:rsidR="00FD710D" w:rsidRPr="00FD710D" w:rsidRDefault="00FD710D">
            <w:pPr>
              <w:pStyle w:val="Level3"/>
              <w:numPr>
                <w:ilvl w:val="0"/>
                <w:numId w:val="5"/>
              </w:numPr>
              <w:ind w:left="0" w:firstLine="0"/>
              <w:jc w:val="center"/>
              <w:rPr>
                <w:rFonts w:asciiTheme="minorHAnsi" w:hAnsiTheme="minorHAnsi" w:cstheme="minorHAnsi"/>
                <w:sz w:val="17"/>
                <w:szCs w:val="17"/>
                <w:lang w:val="ro-RO"/>
              </w:rPr>
            </w:pPr>
          </w:p>
        </w:tc>
        <w:tc>
          <w:tcPr>
            <w:tcW w:w="1951" w:type="dxa"/>
            <w:shd w:val="clear" w:color="auto" w:fill="auto"/>
          </w:tcPr>
          <w:p w14:paraId="45EDB879"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2,562,675</w:t>
            </w:r>
          </w:p>
        </w:tc>
        <w:tc>
          <w:tcPr>
            <w:tcW w:w="2634" w:type="dxa"/>
            <w:shd w:val="clear" w:color="auto" w:fill="auto"/>
          </w:tcPr>
          <w:p w14:paraId="4BCAD2AC"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4.4%</w:t>
            </w:r>
          </w:p>
        </w:tc>
        <w:tc>
          <w:tcPr>
            <w:tcW w:w="2634" w:type="dxa"/>
            <w:shd w:val="clear" w:color="auto" w:fill="auto"/>
          </w:tcPr>
          <w:p w14:paraId="3F00ECB9"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11%</w:t>
            </w:r>
          </w:p>
        </w:tc>
      </w:tr>
      <w:tr w:rsidR="00FD710D" w:rsidRPr="00820CFA" w14:paraId="55045F71" w14:textId="77777777" w:rsidTr="009615A7">
        <w:tc>
          <w:tcPr>
            <w:tcW w:w="1134" w:type="dxa"/>
            <w:shd w:val="clear" w:color="auto" w:fill="auto"/>
          </w:tcPr>
          <w:p w14:paraId="36460B8B" w14:textId="77777777" w:rsidR="00FD710D" w:rsidRPr="00FD710D" w:rsidRDefault="00FD710D">
            <w:pPr>
              <w:pStyle w:val="Level3"/>
              <w:numPr>
                <w:ilvl w:val="0"/>
                <w:numId w:val="5"/>
              </w:numPr>
              <w:ind w:left="0" w:firstLine="0"/>
              <w:jc w:val="center"/>
              <w:rPr>
                <w:rFonts w:asciiTheme="minorHAnsi" w:hAnsiTheme="minorHAnsi" w:cstheme="minorHAnsi"/>
                <w:sz w:val="17"/>
                <w:szCs w:val="17"/>
                <w:lang w:val="ro-RO"/>
              </w:rPr>
            </w:pPr>
          </w:p>
        </w:tc>
        <w:tc>
          <w:tcPr>
            <w:tcW w:w="1951" w:type="dxa"/>
            <w:shd w:val="clear" w:color="auto" w:fill="auto"/>
          </w:tcPr>
          <w:p w14:paraId="3835ADB6"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2,795,645</w:t>
            </w:r>
          </w:p>
        </w:tc>
        <w:tc>
          <w:tcPr>
            <w:tcW w:w="2634" w:type="dxa"/>
            <w:shd w:val="clear" w:color="auto" w:fill="auto"/>
          </w:tcPr>
          <w:p w14:paraId="7E55ED44"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4.8%</w:t>
            </w:r>
          </w:p>
        </w:tc>
        <w:tc>
          <w:tcPr>
            <w:tcW w:w="2634" w:type="dxa"/>
            <w:shd w:val="clear" w:color="auto" w:fill="auto"/>
          </w:tcPr>
          <w:p w14:paraId="417C34DA"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12%</w:t>
            </w:r>
          </w:p>
        </w:tc>
      </w:tr>
      <w:tr w:rsidR="00FD710D" w:rsidRPr="00820CFA" w14:paraId="49905A50" w14:textId="77777777" w:rsidTr="009615A7">
        <w:tc>
          <w:tcPr>
            <w:tcW w:w="1134" w:type="dxa"/>
            <w:shd w:val="clear" w:color="auto" w:fill="auto"/>
          </w:tcPr>
          <w:p w14:paraId="23CE607F" w14:textId="77777777" w:rsidR="00FD710D" w:rsidRPr="00FD710D" w:rsidRDefault="00FD710D">
            <w:pPr>
              <w:pStyle w:val="Level3"/>
              <w:numPr>
                <w:ilvl w:val="0"/>
                <w:numId w:val="5"/>
              </w:numPr>
              <w:ind w:left="0" w:firstLine="0"/>
              <w:jc w:val="center"/>
              <w:rPr>
                <w:rFonts w:asciiTheme="minorHAnsi" w:hAnsiTheme="minorHAnsi" w:cstheme="minorHAnsi"/>
                <w:sz w:val="17"/>
                <w:szCs w:val="17"/>
                <w:lang w:val="ro-RO"/>
              </w:rPr>
            </w:pPr>
          </w:p>
        </w:tc>
        <w:tc>
          <w:tcPr>
            <w:tcW w:w="1951" w:type="dxa"/>
            <w:shd w:val="clear" w:color="auto" w:fill="auto"/>
          </w:tcPr>
          <w:p w14:paraId="3F58B7F0"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3,028,616</w:t>
            </w:r>
          </w:p>
        </w:tc>
        <w:tc>
          <w:tcPr>
            <w:tcW w:w="2634" w:type="dxa"/>
            <w:shd w:val="clear" w:color="auto" w:fill="auto"/>
          </w:tcPr>
          <w:p w14:paraId="499536D2"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5.2%</w:t>
            </w:r>
          </w:p>
        </w:tc>
        <w:tc>
          <w:tcPr>
            <w:tcW w:w="2634" w:type="dxa"/>
            <w:shd w:val="clear" w:color="auto" w:fill="auto"/>
          </w:tcPr>
          <w:p w14:paraId="7C64FED0"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13%</w:t>
            </w:r>
          </w:p>
        </w:tc>
      </w:tr>
      <w:tr w:rsidR="00FD710D" w:rsidRPr="00820CFA" w14:paraId="2B13187B" w14:textId="77777777" w:rsidTr="009615A7">
        <w:tc>
          <w:tcPr>
            <w:tcW w:w="1134" w:type="dxa"/>
            <w:shd w:val="clear" w:color="auto" w:fill="auto"/>
          </w:tcPr>
          <w:p w14:paraId="41E58681" w14:textId="77777777" w:rsidR="00FD710D" w:rsidRPr="00FD710D" w:rsidRDefault="00FD710D">
            <w:pPr>
              <w:pStyle w:val="Level3"/>
              <w:numPr>
                <w:ilvl w:val="0"/>
                <w:numId w:val="5"/>
              </w:numPr>
              <w:ind w:left="0" w:firstLine="0"/>
              <w:jc w:val="center"/>
              <w:rPr>
                <w:rFonts w:asciiTheme="minorHAnsi" w:hAnsiTheme="minorHAnsi" w:cstheme="minorHAnsi"/>
                <w:sz w:val="17"/>
                <w:szCs w:val="17"/>
                <w:lang w:val="ro-RO"/>
              </w:rPr>
            </w:pPr>
          </w:p>
        </w:tc>
        <w:tc>
          <w:tcPr>
            <w:tcW w:w="1951" w:type="dxa"/>
            <w:shd w:val="clear" w:color="auto" w:fill="auto"/>
          </w:tcPr>
          <w:p w14:paraId="1D65DBBB"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3,261,586</w:t>
            </w:r>
          </w:p>
        </w:tc>
        <w:tc>
          <w:tcPr>
            <w:tcW w:w="2634" w:type="dxa"/>
            <w:shd w:val="clear" w:color="auto" w:fill="auto"/>
          </w:tcPr>
          <w:p w14:paraId="67AB58BE"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5.6%</w:t>
            </w:r>
          </w:p>
        </w:tc>
        <w:tc>
          <w:tcPr>
            <w:tcW w:w="2634" w:type="dxa"/>
            <w:shd w:val="clear" w:color="auto" w:fill="auto"/>
          </w:tcPr>
          <w:p w14:paraId="337859A0"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14%</w:t>
            </w:r>
          </w:p>
        </w:tc>
      </w:tr>
      <w:tr w:rsidR="00FD710D" w:rsidRPr="00820CFA" w14:paraId="272EC642" w14:textId="77777777" w:rsidTr="009615A7">
        <w:tc>
          <w:tcPr>
            <w:tcW w:w="1134" w:type="dxa"/>
            <w:shd w:val="clear" w:color="auto" w:fill="auto"/>
          </w:tcPr>
          <w:p w14:paraId="169EF9DB" w14:textId="77777777" w:rsidR="00FD710D" w:rsidRPr="00FD710D" w:rsidRDefault="00FD710D">
            <w:pPr>
              <w:pStyle w:val="Level3"/>
              <w:numPr>
                <w:ilvl w:val="0"/>
                <w:numId w:val="5"/>
              </w:numPr>
              <w:ind w:left="0" w:firstLine="0"/>
              <w:jc w:val="center"/>
              <w:rPr>
                <w:rFonts w:asciiTheme="minorHAnsi" w:hAnsiTheme="minorHAnsi" w:cstheme="minorHAnsi"/>
                <w:sz w:val="17"/>
                <w:szCs w:val="17"/>
                <w:lang w:val="ro-RO"/>
              </w:rPr>
            </w:pPr>
          </w:p>
        </w:tc>
        <w:tc>
          <w:tcPr>
            <w:tcW w:w="1951" w:type="dxa"/>
            <w:shd w:val="clear" w:color="auto" w:fill="auto"/>
          </w:tcPr>
          <w:p w14:paraId="6BE411DC"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3,494,557</w:t>
            </w:r>
          </w:p>
        </w:tc>
        <w:tc>
          <w:tcPr>
            <w:tcW w:w="2634" w:type="dxa"/>
            <w:shd w:val="clear" w:color="auto" w:fill="auto"/>
          </w:tcPr>
          <w:p w14:paraId="278E13D1"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6%</w:t>
            </w:r>
          </w:p>
        </w:tc>
        <w:tc>
          <w:tcPr>
            <w:tcW w:w="2634" w:type="dxa"/>
            <w:shd w:val="clear" w:color="auto" w:fill="auto"/>
          </w:tcPr>
          <w:p w14:paraId="109B0C2D"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15%</w:t>
            </w:r>
          </w:p>
        </w:tc>
      </w:tr>
    </w:tbl>
    <w:p w14:paraId="0D919FDF" w14:textId="77777777" w:rsidR="00FD710D" w:rsidRPr="00871641" w:rsidRDefault="00FD710D" w:rsidP="00FD710D">
      <w:pPr>
        <w:pStyle w:val="ListParagraph"/>
        <w:autoSpaceDE w:val="0"/>
        <w:autoSpaceDN w:val="0"/>
        <w:adjustRightInd w:val="0"/>
        <w:spacing w:after="0" w:line="294" w:lineRule="atLeast"/>
        <w:jc w:val="both"/>
        <w:rPr>
          <w:rFonts w:cstheme="minorHAnsi"/>
          <w:sz w:val="20"/>
          <w:szCs w:val="20"/>
          <w:lang w:val="en-GB"/>
        </w:rPr>
      </w:pPr>
    </w:p>
    <w:p w14:paraId="0D912DBE" w14:textId="77777777" w:rsidR="002B5B27" w:rsidRPr="00871641" w:rsidRDefault="002B5B27" w:rsidP="002B5B27">
      <w:pPr>
        <w:autoSpaceDE w:val="0"/>
        <w:autoSpaceDN w:val="0"/>
        <w:adjustRightInd w:val="0"/>
        <w:spacing w:after="0" w:line="294" w:lineRule="atLeast"/>
        <w:jc w:val="both"/>
        <w:rPr>
          <w:rFonts w:cstheme="minorHAnsi"/>
          <w:sz w:val="20"/>
          <w:szCs w:val="20"/>
          <w:lang w:val="en-GB"/>
        </w:rPr>
      </w:pPr>
    </w:p>
    <w:p w14:paraId="17DE0FB1" w14:textId="585A4D2D" w:rsidR="002B5B27" w:rsidRPr="00871641" w:rsidRDefault="003D2354">
      <w:pPr>
        <w:pStyle w:val="ListParagraph"/>
        <w:numPr>
          <w:ilvl w:val="0"/>
          <w:numId w:val="6"/>
        </w:numPr>
        <w:autoSpaceDE w:val="0"/>
        <w:autoSpaceDN w:val="0"/>
        <w:adjustRightInd w:val="0"/>
        <w:spacing w:after="0" w:line="294" w:lineRule="atLeast"/>
        <w:jc w:val="both"/>
        <w:rPr>
          <w:rFonts w:cstheme="minorHAnsi"/>
          <w:sz w:val="20"/>
          <w:szCs w:val="20"/>
          <w:lang w:val="en-GB"/>
        </w:rPr>
      </w:pPr>
      <w:r w:rsidRPr="00871641">
        <w:rPr>
          <w:rFonts w:cstheme="minorHAnsi"/>
          <w:iCs/>
          <w:sz w:val="20"/>
          <w:szCs w:val="20"/>
          <w:lang w:val="en-GB"/>
        </w:rPr>
        <w:t xml:space="preserve">The total number of ordinary shares issued by the Company that may be acquired by the members of the Board of Directors (reflected in column (A) above) will be updated on the Measurement Date of the </w:t>
      </w:r>
      <w:r w:rsidRPr="00871641">
        <w:rPr>
          <w:rFonts w:cstheme="minorHAnsi"/>
          <w:sz w:val="20"/>
          <w:szCs w:val="20"/>
          <w:lang w:val="en-GB"/>
        </w:rPr>
        <w:t>Performance Condition Relating to the Benefit at the End of the Implementation Period</w:t>
      </w:r>
      <w:r w:rsidRPr="00871641">
        <w:rPr>
          <w:rFonts w:cstheme="minorHAnsi"/>
          <w:iCs/>
          <w:sz w:val="20"/>
          <w:szCs w:val="20"/>
          <w:lang w:val="en-GB"/>
        </w:rPr>
        <w:t xml:space="preserve"> by applying the determination percentage (reflected in column (B) above) to the total number of ordinary shares issued by the Company at the beginning of the last Reference Period of the Relevant Implementation Period. </w:t>
      </w:r>
      <w:r w:rsidR="00284591" w:rsidRPr="00871641">
        <w:rPr>
          <w:rFonts w:cstheme="minorHAnsi"/>
          <w:sz w:val="20"/>
          <w:szCs w:val="20"/>
          <w:lang w:val="en-GB"/>
        </w:rPr>
        <w:t>(</w:t>
      </w:r>
      <w:r w:rsidR="00284591" w:rsidRPr="00871641">
        <w:rPr>
          <w:rFonts w:cstheme="minorHAnsi"/>
          <w:i/>
          <w:iCs/>
          <w:sz w:val="20"/>
          <w:szCs w:val="20"/>
          <w:lang w:val="en-GB"/>
        </w:rPr>
        <w:t>i.e.</w:t>
      </w:r>
      <w:r w:rsidR="00284591" w:rsidRPr="00871641">
        <w:rPr>
          <w:rFonts w:cstheme="minorHAnsi"/>
          <w:sz w:val="20"/>
          <w:szCs w:val="20"/>
          <w:lang w:val="en-GB"/>
        </w:rPr>
        <w:t xml:space="preserve">, 1 </w:t>
      </w:r>
      <w:r w:rsidRPr="00871641">
        <w:rPr>
          <w:rFonts w:cstheme="minorHAnsi"/>
          <w:sz w:val="20"/>
          <w:szCs w:val="20"/>
          <w:lang w:val="en-GB"/>
        </w:rPr>
        <w:t>January</w:t>
      </w:r>
      <w:r w:rsidR="00284591" w:rsidRPr="00871641">
        <w:rPr>
          <w:rFonts w:cstheme="minorHAnsi"/>
          <w:sz w:val="20"/>
          <w:szCs w:val="20"/>
          <w:lang w:val="en-GB"/>
        </w:rPr>
        <w:t xml:space="preserve"> 2025)</w:t>
      </w:r>
      <w:r w:rsidR="002B5B27" w:rsidRPr="00871641">
        <w:rPr>
          <w:rFonts w:cstheme="minorHAnsi"/>
          <w:sz w:val="20"/>
          <w:szCs w:val="20"/>
          <w:lang w:val="en-GB"/>
        </w:rPr>
        <w:t>.</w:t>
      </w:r>
    </w:p>
    <w:p w14:paraId="1DEBE13A" w14:textId="42A165D3" w:rsidR="00284591" w:rsidRPr="00871641" w:rsidRDefault="00284591" w:rsidP="002B5B27">
      <w:pPr>
        <w:autoSpaceDE w:val="0"/>
        <w:autoSpaceDN w:val="0"/>
        <w:adjustRightInd w:val="0"/>
        <w:spacing w:after="0" w:line="294" w:lineRule="atLeast"/>
        <w:jc w:val="both"/>
        <w:rPr>
          <w:rFonts w:cstheme="minorHAnsi"/>
          <w:sz w:val="20"/>
          <w:szCs w:val="20"/>
          <w:lang w:val="en-GB"/>
        </w:rPr>
      </w:pPr>
    </w:p>
    <w:p w14:paraId="44CC2898" w14:textId="0E8A4305" w:rsidR="001B2D62" w:rsidRPr="00871641" w:rsidRDefault="003D2354">
      <w:pPr>
        <w:pStyle w:val="ListParagraph"/>
        <w:numPr>
          <w:ilvl w:val="0"/>
          <w:numId w:val="6"/>
        </w:num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According to the SOP Plan</w:t>
      </w:r>
      <w:r w:rsidR="001B2D62" w:rsidRPr="00871641">
        <w:rPr>
          <w:rFonts w:cstheme="minorHAnsi"/>
          <w:sz w:val="20"/>
          <w:szCs w:val="20"/>
          <w:lang w:val="en-GB"/>
        </w:rPr>
        <w:t>:</w:t>
      </w:r>
    </w:p>
    <w:p w14:paraId="0F2F5729" w14:textId="1135076A" w:rsidR="001B2D62" w:rsidRPr="00871641" w:rsidRDefault="001B2D62" w:rsidP="002B5B27">
      <w:pPr>
        <w:autoSpaceDE w:val="0"/>
        <w:autoSpaceDN w:val="0"/>
        <w:adjustRightInd w:val="0"/>
        <w:spacing w:after="0" w:line="294" w:lineRule="atLeast"/>
        <w:jc w:val="both"/>
        <w:rPr>
          <w:rFonts w:cstheme="minorHAnsi"/>
          <w:sz w:val="20"/>
          <w:szCs w:val="20"/>
          <w:lang w:val="en-GB"/>
        </w:rPr>
      </w:pPr>
    </w:p>
    <w:p w14:paraId="7F0CF9A3" w14:textId="58346D7D" w:rsidR="001B2D62" w:rsidRPr="00871641" w:rsidRDefault="00AD5003" w:rsidP="00AD5003">
      <w:pPr>
        <w:ind w:left="709"/>
        <w:jc w:val="both"/>
        <w:rPr>
          <w:rFonts w:cstheme="minorHAnsi"/>
          <w:szCs w:val="20"/>
          <w:lang w:val="en-GB"/>
        </w:rPr>
      </w:pPr>
      <w:r w:rsidRPr="00871641">
        <w:rPr>
          <w:rFonts w:cstheme="minorHAnsi"/>
          <w:szCs w:val="20"/>
          <w:lang w:val="en-GB"/>
        </w:rPr>
        <w:t xml:space="preserve">IRR </w:t>
      </w:r>
      <w:r w:rsidR="009B172F" w:rsidRPr="00871641">
        <w:rPr>
          <w:rFonts w:cstheme="minorHAnsi"/>
          <w:szCs w:val="20"/>
          <w:lang w:val="en-GB"/>
        </w:rPr>
        <w:t>means the internal rate of return of the Company calculated according to the following formula</w:t>
      </w:r>
      <w:r w:rsidR="001B2D62" w:rsidRPr="00871641">
        <w:rPr>
          <w:rFonts w:cstheme="minorHAnsi"/>
          <w:szCs w:val="20"/>
          <w:lang w:val="en-GB"/>
        </w:rPr>
        <w:t xml:space="preserve">: </w:t>
      </w:r>
    </w:p>
    <w:p w14:paraId="2FD1EAF6" w14:textId="77777777" w:rsidR="001B2D62" w:rsidRPr="00871641" w:rsidRDefault="00000000" w:rsidP="00AD5003">
      <w:pPr>
        <w:ind w:left="709"/>
        <w:jc w:val="both"/>
        <w:rPr>
          <w:rFonts w:cstheme="minorHAnsi"/>
          <w:szCs w:val="20"/>
          <w:lang w:val="en-GB"/>
        </w:rPr>
      </w:pPr>
      <m:oMath>
        <m:nary>
          <m:naryPr>
            <m:chr m:val="∑"/>
            <m:limLoc m:val="undOvr"/>
            <m:ctrlPr>
              <w:rPr>
                <w:rFonts w:ascii="Cambria Math" w:hAnsi="Cambria Math" w:cstheme="minorHAnsi"/>
                <w:i/>
                <w:iCs/>
                <w:szCs w:val="20"/>
                <w:lang w:val="en-GB"/>
              </w:rPr>
            </m:ctrlPr>
          </m:naryPr>
          <m:sub>
            <m:r>
              <w:rPr>
                <w:rFonts w:ascii="Cambria Math" w:hAnsi="Cambria Math" w:cstheme="minorHAnsi"/>
                <w:szCs w:val="20"/>
                <w:lang w:val="en-GB"/>
              </w:rPr>
              <m:t>t=1</m:t>
            </m:r>
          </m:sub>
          <m:sup>
            <m:r>
              <w:rPr>
                <w:rFonts w:ascii="Cambria Math" w:hAnsi="Cambria Math" w:cstheme="minorHAnsi"/>
                <w:szCs w:val="20"/>
                <w:lang w:val="en-GB"/>
              </w:rPr>
              <m:t>n</m:t>
            </m:r>
          </m:sup>
          <m:e>
            <m:f>
              <m:fPr>
                <m:ctrlPr>
                  <w:rPr>
                    <w:rFonts w:ascii="Cambria Math" w:hAnsi="Cambria Math" w:cstheme="minorHAnsi"/>
                    <w:i/>
                    <w:iCs/>
                    <w:szCs w:val="20"/>
                    <w:lang w:val="en-GB"/>
                  </w:rPr>
                </m:ctrlPr>
              </m:fPr>
              <m:num>
                <m:sSub>
                  <m:sSubPr>
                    <m:ctrlPr>
                      <w:rPr>
                        <w:rFonts w:ascii="Cambria Math" w:hAnsi="Cambria Math" w:cstheme="minorHAnsi"/>
                        <w:szCs w:val="20"/>
                        <w:lang w:val="en-GB"/>
                      </w:rPr>
                    </m:ctrlPr>
                  </m:sSubPr>
                  <m:e>
                    <m:r>
                      <w:rPr>
                        <w:rFonts w:ascii="Cambria Math" w:hAnsi="Cambria Math" w:cstheme="minorHAnsi"/>
                        <w:szCs w:val="20"/>
                        <w:lang w:val="en-GB"/>
                      </w:rPr>
                      <m:t>C</m:t>
                    </m:r>
                  </m:e>
                  <m:sub>
                    <m:r>
                      <w:rPr>
                        <w:rFonts w:ascii="Cambria Math" w:hAnsi="Cambria Math" w:cstheme="minorHAnsi"/>
                        <w:szCs w:val="20"/>
                        <w:lang w:val="en-GB"/>
                      </w:rPr>
                      <m:t>t</m:t>
                    </m:r>
                  </m:sub>
                </m:sSub>
              </m:num>
              <m:den>
                <m:sSup>
                  <m:sSupPr>
                    <m:ctrlPr>
                      <w:rPr>
                        <w:rFonts w:ascii="Cambria Math" w:hAnsi="Cambria Math" w:cstheme="minorHAnsi"/>
                        <w:i/>
                        <w:iCs/>
                        <w:szCs w:val="20"/>
                        <w:lang w:val="en-GB"/>
                      </w:rPr>
                    </m:ctrlPr>
                  </m:sSupPr>
                  <m:e>
                    <m:r>
                      <w:rPr>
                        <w:rFonts w:ascii="Cambria Math" w:hAnsi="Cambria Math" w:cstheme="minorHAnsi"/>
                        <w:szCs w:val="20"/>
                        <w:lang w:val="en-GB"/>
                      </w:rPr>
                      <m:t>(1+r)</m:t>
                    </m:r>
                  </m:e>
                  <m:sup>
                    <m:r>
                      <w:rPr>
                        <w:rFonts w:ascii="Cambria Math" w:hAnsi="Cambria Math" w:cstheme="minorHAnsi"/>
                        <w:szCs w:val="20"/>
                        <w:lang w:val="en-GB"/>
                      </w:rPr>
                      <m:t>t</m:t>
                    </m:r>
                  </m:sup>
                </m:sSup>
              </m:den>
            </m:f>
          </m:e>
        </m:nary>
      </m:oMath>
      <w:r w:rsidR="001B2D62" w:rsidRPr="00871641">
        <w:rPr>
          <w:rFonts w:cstheme="minorHAnsi"/>
          <w:szCs w:val="20"/>
          <w:lang w:val="en-GB"/>
        </w:rPr>
        <w:t xml:space="preserve">  + </w:t>
      </w:r>
      <m:oMath>
        <m:f>
          <m:fPr>
            <m:ctrlPr>
              <w:rPr>
                <w:rFonts w:ascii="Cambria Math" w:hAnsi="Cambria Math" w:cstheme="minorHAnsi"/>
                <w:i/>
                <w:iCs/>
                <w:szCs w:val="20"/>
                <w:lang w:val="en-GB"/>
              </w:rPr>
            </m:ctrlPr>
          </m:fPr>
          <m:num>
            <m:sSub>
              <m:sSubPr>
                <m:ctrlPr>
                  <w:rPr>
                    <w:rFonts w:ascii="Cambria Math" w:hAnsi="Cambria Math" w:cstheme="minorHAnsi"/>
                    <w:szCs w:val="20"/>
                    <w:lang w:val="en-GB"/>
                  </w:rPr>
                </m:ctrlPr>
              </m:sSubPr>
              <m:e>
                <m:r>
                  <w:rPr>
                    <w:rFonts w:ascii="Cambria Math" w:hAnsi="Cambria Math" w:cstheme="minorHAnsi"/>
                    <w:szCs w:val="20"/>
                    <w:lang w:val="en-GB"/>
                  </w:rPr>
                  <m:t>VS</m:t>
                </m:r>
              </m:e>
              <m:sub>
                <m:r>
                  <w:rPr>
                    <w:rFonts w:ascii="Cambria Math" w:hAnsi="Cambria Math" w:cstheme="minorHAnsi"/>
                    <w:szCs w:val="20"/>
                    <w:lang w:val="en-GB"/>
                  </w:rPr>
                  <m:t>n</m:t>
                </m:r>
              </m:sub>
            </m:sSub>
          </m:num>
          <m:den>
            <m:sSup>
              <m:sSupPr>
                <m:ctrlPr>
                  <w:rPr>
                    <w:rFonts w:ascii="Cambria Math" w:hAnsi="Cambria Math" w:cstheme="minorHAnsi"/>
                    <w:i/>
                    <w:iCs/>
                    <w:szCs w:val="20"/>
                    <w:lang w:val="en-GB"/>
                  </w:rPr>
                </m:ctrlPr>
              </m:sSupPr>
              <m:e>
                <m:r>
                  <w:rPr>
                    <w:rFonts w:ascii="Cambria Math" w:hAnsi="Cambria Math" w:cstheme="minorHAnsi"/>
                    <w:szCs w:val="20"/>
                    <w:lang w:val="en-GB"/>
                  </w:rPr>
                  <m:t>(1+r)</m:t>
                </m:r>
              </m:e>
              <m:sup>
                <m:r>
                  <w:rPr>
                    <w:rFonts w:ascii="Cambria Math" w:hAnsi="Cambria Math" w:cstheme="minorHAnsi"/>
                    <w:szCs w:val="20"/>
                    <w:lang w:val="en-GB"/>
                  </w:rPr>
                  <m:t>n</m:t>
                </m:r>
              </m:sup>
            </m:sSup>
          </m:den>
        </m:f>
      </m:oMath>
      <w:r w:rsidR="001B2D62" w:rsidRPr="00871641">
        <w:rPr>
          <w:rFonts w:cstheme="minorHAnsi"/>
          <w:szCs w:val="20"/>
          <w:lang w:val="en-GB"/>
        </w:rPr>
        <w:t xml:space="preserve"> </w:t>
      </w:r>
      <w:r w:rsidR="001B2D62" w:rsidRPr="00871641">
        <w:rPr>
          <w:rFonts w:cstheme="minorHAnsi"/>
          <w:szCs w:val="20"/>
          <w:vertAlign w:val="subscript"/>
          <w:lang w:val="en-GB"/>
        </w:rPr>
        <w:t> </w:t>
      </w:r>
      <w:r w:rsidR="001B2D62" w:rsidRPr="00871641">
        <w:rPr>
          <w:rFonts w:cstheme="minorHAnsi"/>
          <w:szCs w:val="20"/>
          <w:lang w:val="en-GB"/>
        </w:rPr>
        <w:t xml:space="preserve">-  </w:t>
      </w:r>
      <m:oMath>
        <m:sSub>
          <m:sSubPr>
            <m:ctrlPr>
              <w:rPr>
                <w:rFonts w:ascii="Cambria Math" w:hAnsi="Cambria Math" w:cstheme="minorHAnsi"/>
                <w:i/>
                <w:iCs/>
                <w:szCs w:val="20"/>
                <w:lang w:val="en-GB"/>
              </w:rPr>
            </m:ctrlPr>
          </m:sSubPr>
          <m:e>
            <m:nary>
              <m:naryPr>
                <m:chr m:val="∑"/>
                <m:limLoc m:val="undOvr"/>
                <m:ctrlPr>
                  <w:rPr>
                    <w:rFonts w:ascii="Cambria Math" w:hAnsi="Cambria Math" w:cstheme="minorHAnsi"/>
                    <w:i/>
                    <w:iCs/>
                    <w:szCs w:val="20"/>
                    <w:lang w:val="en-GB"/>
                  </w:rPr>
                </m:ctrlPr>
              </m:naryPr>
              <m:sub>
                <m:r>
                  <w:rPr>
                    <w:rFonts w:ascii="Cambria Math" w:hAnsi="Cambria Math" w:cstheme="minorHAnsi"/>
                    <w:szCs w:val="20"/>
                    <w:lang w:val="en-GB"/>
                  </w:rPr>
                  <m:t>t=1</m:t>
                </m:r>
              </m:sub>
              <m:sup>
                <m:r>
                  <w:rPr>
                    <w:rFonts w:ascii="Cambria Math" w:hAnsi="Cambria Math" w:cstheme="minorHAnsi"/>
                    <w:szCs w:val="20"/>
                    <w:lang w:val="en-GB"/>
                  </w:rPr>
                  <m:t>n</m:t>
                </m:r>
              </m:sup>
              <m:e>
                <m:f>
                  <m:fPr>
                    <m:ctrlPr>
                      <w:rPr>
                        <w:rFonts w:ascii="Cambria Math" w:hAnsi="Cambria Math" w:cstheme="minorHAnsi"/>
                        <w:i/>
                        <w:iCs/>
                        <w:szCs w:val="20"/>
                        <w:lang w:val="en-GB"/>
                      </w:rPr>
                    </m:ctrlPr>
                  </m:fPr>
                  <m:num>
                    <m:sSub>
                      <m:sSubPr>
                        <m:ctrlPr>
                          <w:rPr>
                            <w:rFonts w:ascii="Cambria Math" w:hAnsi="Cambria Math" w:cstheme="minorHAnsi"/>
                            <w:szCs w:val="20"/>
                            <w:lang w:val="en-GB"/>
                          </w:rPr>
                        </m:ctrlPr>
                      </m:sSubPr>
                      <m:e>
                        <m:r>
                          <w:rPr>
                            <w:rFonts w:ascii="Cambria Math" w:hAnsi="Cambria Math" w:cstheme="minorHAnsi"/>
                            <w:szCs w:val="20"/>
                            <w:lang w:val="en-GB"/>
                          </w:rPr>
                          <m:t>I</m:t>
                        </m:r>
                      </m:e>
                      <m:sub>
                        <m:r>
                          <w:rPr>
                            <w:rFonts w:ascii="Cambria Math" w:hAnsi="Cambria Math" w:cstheme="minorHAnsi"/>
                            <w:szCs w:val="20"/>
                            <w:lang w:val="en-GB"/>
                          </w:rPr>
                          <m:t>t</m:t>
                        </m:r>
                      </m:sub>
                    </m:sSub>
                  </m:num>
                  <m:den>
                    <m:sSup>
                      <m:sSupPr>
                        <m:ctrlPr>
                          <w:rPr>
                            <w:rFonts w:ascii="Cambria Math" w:hAnsi="Cambria Math" w:cstheme="minorHAnsi"/>
                            <w:i/>
                            <w:iCs/>
                            <w:szCs w:val="20"/>
                            <w:lang w:val="en-GB"/>
                          </w:rPr>
                        </m:ctrlPr>
                      </m:sSupPr>
                      <m:e>
                        <m:r>
                          <w:rPr>
                            <w:rFonts w:ascii="Cambria Math" w:hAnsi="Cambria Math" w:cstheme="minorHAnsi"/>
                            <w:szCs w:val="20"/>
                            <w:lang w:val="en-GB"/>
                          </w:rPr>
                          <m:t>(1+r)</m:t>
                        </m:r>
                      </m:e>
                      <m:sup>
                        <m:r>
                          <w:rPr>
                            <w:rFonts w:ascii="Cambria Math" w:hAnsi="Cambria Math" w:cstheme="minorHAnsi"/>
                            <w:szCs w:val="20"/>
                            <w:lang w:val="en-GB"/>
                          </w:rPr>
                          <m:t>t</m:t>
                        </m:r>
                      </m:sup>
                    </m:sSup>
                  </m:den>
                </m:f>
              </m:e>
            </m:nary>
          </m:e>
          <m:sub/>
        </m:sSub>
      </m:oMath>
      <w:r w:rsidR="001B2D62" w:rsidRPr="00871641">
        <w:rPr>
          <w:rFonts w:cstheme="minorHAnsi"/>
          <w:szCs w:val="20"/>
          <w:lang w:val="en-GB"/>
        </w:rPr>
        <w:t xml:space="preserve"> = 0</w:t>
      </w:r>
    </w:p>
    <w:p w14:paraId="75FB594A" w14:textId="6CE16B07" w:rsidR="001B2D62" w:rsidRPr="00871641" w:rsidRDefault="009B172F" w:rsidP="00AD5003">
      <w:pPr>
        <w:ind w:left="709"/>
        <w:jc w:val="both"/>
        <w:rPr>
          <w:rFonts w:cstheme="minorHAnsi"/>
          <w:szCs w:val="20"/>
          <w:lang w:val="en-GB"/>
        </w:rPr>
      </w:pPr>
      <w:r w:rsidRPr="00871641">
        <w:rPr>
          <w:rFonts w:cstheme="minorHAnsi"/>
          <w:szCs w:val="20"/>
          <w:lang w:val="en-GB"/>
        </w:rPr>
        <w:t>where</w:t>
      </w:r>
      <w:r w:rsidR="001B2D62" w:rsidRPr="00871641">
        <w:rPr>
          <w:rFonts w:cstheme="minorHAnsi"/>
          <w:szCs w:val="20"/>
          <w:lang w:val="en-GB"/>
        </w:rPr>
        <w:t>:</w:t>
      </w:r>
    </w:p>
    <w:p w14:paraId="469D60B2" w14:textId="6E9C0A86" w:rsidR="001B2D62" w:rsidRPr="00871641" w:rsidRDefault="00000000" w:rsidP="00AD5003">
      <w:pPr>
        <w:ind w:left="709"/>
        <w:jc w:val="both"/>
        <w:rPr>
          <w:rFonts w:cstheme="minorHAnsi"/>
          <w:szCs w:val="20"/>
          <w:lang w:val="en-GB"/>
        </w:rPr>
      </w:pPr>
      <m:oMath>
        <m:sSub>
          <m:sSubPr>
            <m:ctrlPr>
              <w:rPr>
                <w:rFonts w:ascii="Cambria Math" w:hAnsi="Cambria Math" w:cstheme="minorHAnsi"/>
                <w:szCs w:val="20"/>
                <w:lang w:val="en-GB"/>
              </w:rPr>
            </m:ctrlPr>
          </m:sSubPr>
          <m:e>
            <m:r>
              <m:rPr>
                <m:sty m:val="p"/>
              </m:rPr>
              <w:rPr>
                <w:rFonts w:ascii="Cambria Math" w:hAnsi="Cambria Math" w:cstheme="minorHAnsi"/>
                <w:szCs w:val="20"/>
                <w:lang w:val="en-GB"/>
              </w:rPr>
              <m:t>I</m:t>
            </m:r>
          </m:e>
          <m:sub>
            <m:r>
              <m:rPr>
                <m:sty m:val="p"/>
              </m:rPr>
              <w:rPr>
                <w:rFonts w:ascii="Cambria Math" w:hAnsi="Cambria Math" w:cstheme="minorHAnsi"/>
                <w:szCs w:val="20"/>
                <w:lang w:val="en-GB"/>
              </w:rPr>
              <m:t>t</m:t>
            </m:r>
          </m:sub>
        </m:sSub>
      </m:oMath>
      <w:r w:rsidR="001B2D62" w:rsidRPr="00871641">
        <w:rPr>
          <w:rFonts w:cstheme="minorHAnsi"/>
          <w:szCs w:val="20"/>
          <w:lang w:val="en-GB"/>
        </w:rPr>
        <w:t xml:space="preserve">= </w:t>
      </w:r>
      <w:r w:rsidR="003E2E89" w:rsidRPr="00871641">
        <w:rPr>
          <w:rFonts w:cstheme="minorHAnsi"/>
          <w:szCs w:val="20"/>
          <w:lang w:val="en-GB"/>
        </w:rPr>
        <w:t>market capitalisation of the Company as at the date this Plan comes into force</w:t>
      </w:r>
      <w:r w:rsidR="001B2D62" w:rsidRPr="00871641">
        <w:rPr>
          <w:rFonts w:cstheme="minorHAnsi"/>
          <w:szCs w:val="20"/>
          <w:lang w:val="en-GB"/>
        </w:rPr>
        <w:t>;</w:t>
      </w:r>
    </w:p>
    <w:p w14:paraId="1E936D66" w14:textId="3C45CF76" w:rsidR="001B2D62" w:rsidRPr="00871641" w:rsidRDefault="001B2D62" w:rsidP="00AD5003">
      <w:pPr>
        <w:ind w:left="709"/>
        <w:jc w:val="both"/>
        <w:rPr>
          <w:rFonts w:cstheme="minorHAnsi"/>
          <w:szCs w:val="20"/>
          <w:lang w:val="en-GB"/>
        </w:rPr>
      </w:pPr>
      <w:r w:rsidRPr="00871641">
        <w:rPr>
          <w:rFonts w:cstheme="minorHAnsi"/>
          <w:szCs w:val="20"/>
          <w:lang w:val="en-GB"/>
        </w:rPr>
        <w:t xml:space="preserve">n = </w:t>
      </w:r>
      <w:r w:rsidR="003E2E89" w:rsidRPr="00871641">
        <w:rPr>
          <w:rFonts w:cstheme="minorHAnsi"/>
          <w:szCs w:val="20"/>
          <w:lang w:val="en-GB"/>
        </w:rPr>
        <w:t xml:space="preserve">pro rata number of years </w:t>
      </w:r>
      <w:r w:rsidR="00E95675" w:rsidRPr="00871641">
        <w:rPr>
          <w:rFonts w:cstheme="minorHAnsi"/>
          <w:szCs w:val="20"/>
          <w:lang w:val="en-GB"/>
        </w:rPr>
        <w:t>as of</w:t>
      </w:r>
      <w:r w:rsidR="003E2E89" w:rsidRPr="00871641">
        <w:rPr>
          <w:rFonts w:cstheme="minorHAnsi"/>
          <w:szCs w:val="20"/>
          <w:lang w:val="en-GB"/>
        </w:rPr>
        <w:t xml:space="preserve"> the date this Plan comes into force</w:t>
      </w:r>
      <w:r w:rsidRPr="00871641">
        <w:rPr>
          <w:rFonts w:cstheme="minorHAnsi"/>
          <w:szCs w:val="20"/>
          <w:lang w:val="en-GB"/>
        </w:rPr>
        <w:t>;</w:t>
      </w:r>
    </w:p>
    <w:p w14:paraId="18D8A8A4" w14:textId="3FC00789" w:rsidR="001B2D62" w:rsidRPr="00871641" w:rsidRDefault="00000000" w:rsidP="00AD5003">
      <w:pPr>
        <w:ind w:left="709"/>
        <w:jc w:val="both"/>
        <w:rPr>
          <w:rFonts w:cstheme="minorHAnsi"/>
          <w:szCs w:val="20"/>
          <w:lang w:val="en-GB"/>
        </w:rPr>
      </w:pPr>
      <m:oMath>
        <m:sSub>
          <m:sSubPr>
            <m:ctrlPr>
              <w:rPr>
                <w:rFonts w:ascii="Cambria Math" w:hAnsi="Cambria Math" w:cstheme="minorHAnsi"/>
                <w:szCs w:val="20"/>
                <w:lang w:val="en-GB"/>
              </w:rPr>
            </m:ctrlPr>
          </m:sSubPr>
          <m:e>
            <m:r>
              <m:rPr>
                <m:sty m:val="p"/>
              </m:rPr>
              <w:rPr>
                <w:rFonts w:ascii="Cambria Math" w:hAnsi="Cambria Math" w:cstheme="minorHAnsi"/>
                <w:szCs w:val="20"/>
                <w:lang w:val="en-GB"/>
              </w:rPr>
              <m:t>C</m:t>
            </m:r>
          </m:e>
          <m:sub>
            <m:r>
              <m:rPr>
                <m:sty m:val="p"/>
              </m:rPr>
              <w:rPr>
                <w:rFonts w:ascii="Cambria Math" w:hAnsi="Cambria Math" w:cstheme="minorHAnsi"/>
                <w:szCs w:val="20"/>
                <w:lang w:val="en-GB"/>
              </w:rPr>
              <m:t>t</m:t>
            </m:r>
          </m:sub>
        </m:sSub>
      </m:oMath>
      <w:r w:rsidR="001B2D62" w:rsidRPr="00871641">
        <w:rPr>
          <w:rFonts w:cstheme="minorHAnsi"/>
          <w:szCs w:val="20"/>
          <w:lang w:val="en-GB"/>
        </w:rPr>
        <w:t xml:space="preserve"> = </w:t>
      </w:r>
      <w:r w:rsidR="003E2E89" w:rsidRPr="00871641">
        <w:rPr>
          <w:szCs w:val="20"/>
          <w:lang w:val="en-GB"/>
        </w:rPr>
        <w:t>net cash inflow in year “t” (dividends paid/reductions of share capital during the years</w:t>
      </w:r>
      <w:r w:rsidR="001B2D62" w:rsidRPr="00871641">
        <w:rPr>
          <w:rFonts w:cstheme="minorHAnsi"/>
          <w:szCs w:val="20"/>
          <w:lang w:val="en-GB"/>
        </w:rPr>
        <w:t xml:space="preserve"> 1-4)</w:t>
      </w:r>
    </w:p>
    <w:p w14:paraId="4ACA531A" w14:textId="4F69878B" w:rsidR="001B2D62" w:rsidRPr="00871641" w:rsidRDefault="00000000" w:rsidP="00AD5003">
      <w:pPr>
        <w:ind w:left="709"/>
        <w:jc w:val="both"/>
        <w:rPr>
          <w:szCs w:val="20"/>
          <w:lang w:val="en-GB"/>
        </w:rPr>
      </w:pPr>
      <m:oMath>
        <m:sSub>
          <m:sSubPr>
            <m:ctrlPr>
              <w:rPr>
                <w:rFonts w:ascii="Cambria Math" w:hAnsi="Cambria Math" w:cstheme="minorHAnsi"/>
                <w:szCs w:val="20"/>
                <w:lang w:val="en-GB"/>
              </w:rPr>
            </m:ctrlPr>
          </m:sSubPr>
          <m:e>
            <m:r>
              <m:rPr>
                <m:sty m:val="p"/>
              </m:rPr>
              <w:rPr>
                <w:rFonts w:ascii="Cambria Math" w:hAnsi="Cambria Math" w:cstheme="minorHAnsi"/>
                <w:szCs w:val="20"/>
                <w:lang w:val="en-GB"/>
              </w:rPr>
              <m:t>VS</m:t>
            </m:r>
          </m:e>
          <m:sub>
            <m:r>
              <m:rPr>
                <m:sty m:val="b"/>
              </m:rPr>
              <w:rPr>
                <w:rFonts w:ascii="Cambria Math" w:hAnsi="Cambria Math" w:cstheme="minorHAnsi"/>
                <w:szCs w:val="20"/>
                <w:lang w:val="en-GB"/>
              </w:rPr>
              <m:t>n</m:t>
            </m:r>
          </m:sub>
        </m:sSub>
      </m:oMath>
      <w:r w:rsidR="001B2D62" w:rsidRPr="00871641">
        <w:rPr>
          <w:rFonts w:cstheme="minorHAnsi"/>
          <w:szCs w:val="20"/>
          <w:lang w:val="en-GB"/>
        </w:rPr>
        <w:t xml:space="preserve"> = </w:t>
      </w:r>
      <w:bookmarkStart w:id="2" w:name="_Hlk117519635"/>
      <w:r w:rsidR="003E2E89" w:rsidRPr="00871641">
        <w:rPr>
          <w:szCs w:val="20"/>
          <w:lang w:val="en-GB"/>
        </w:rPr>
        <w:t>the Company Value as at the Measurement Date of the Performance Condition Relating to the Benefit at the End of the Relevant Implementation Period</w:t>
      </w:r>
      <w:r w:rsidR="001B2D62" w:rsidRPr="00871641">
        <w:rPr>
          <w:szCs w:val="20"/>
          <w:lang w:val="en-GB"/>
        </w:rPr>
        <w:t>;</w:t>
      </w:r>
    </w:p>
    <w:bookmarkEnd w:id="2"/>
    <w:p w14:paraId="4EE2D6C6" w14:textId="77777777" w:rsidR="001B2D62" w:rsidRPr="00871641" w:rsidRDefault="001B2D62" w:rsidP="00AD5003">
      <w:pPr>
        <w:ind w:left="709"/>
        <w:jc w:val="both"/>
        <w:rPr>
          <w:rFonts w:cstheme="minorHAnsi"/>
          <w:szCs w:val="20"/>
          <w:lang w:val="en-GB"/>
        </w:rPr>
      </w:pPr>
      <w:r w:rsidRPr="00871641">
        <w:rPr>
          <w:rFonts w:cstheme="minorHAnsi"/>
          <w:szCs w:val="20"/>
          <w:lang w:val="en-GB"/>
        </w:rPr>
        <w:t>r = IRR</w:t>
      </w:r>
    </w:p>
    <w:p w14:paraId="7E3C50A2" w14:textId="002A0C0F" w:rsidR="00E86D24" w:rsidRPr="00871641" w:rsidRDefault="001B2D62" w:rsidP="00AD5003">
      <w:pPr>
        <w:autoSpaceDE w:val="0"/>
        <w:autoSpaceDN w:val="0"/>
        <w:adjustRightInd w:val="0"/>
        <w:spacing w:after="0" w:line="294" w:lineRule="atLeast"/>
        <w:ind w:left="709"/>
        <w:jc w:val="both"/>
        <w:rPr>
          <w:szCs w:val="20"/>
          <w:lang w:val="en-GB"/>
        </w:rPr>
      </w:pPr>
      <w:r w:rsidRPr="00871641">
        <w:rPr>
          <w:szCs w:val="20"/>
          <w:lang w:val="en-GB"/>
        </w:rPr>
        <w:t xml:space="preserve">t = </w:t>
      </w:r>
      <w:r w:rsidR="003E2E89" w:rsidRPr="00871641">
        <w:rPr>
          <w:szCs w:val="20"/>
          <w:lang w:val="en-GB"/>
        </w:rPr>
        <w:t>number of years</w:t>
      </w:r>
      <w:r w:rsidRPr="00871641">
        <w:rPr>
          <w:szCs w:val="20"/>
          <w:lang w:val="en-GB"/>
        </w:rPr>
        <w:t>.</w:t>
      </w:r>
    </w:p>
    <w:p w14:paraId="1B2B272D" w14:textId="4FB9F288" w:rsidR="003C3DCC" w:rsidRDefault="003C3DCC" w:rsidP="003C3DCC">
      <w:pPr>
        <w:autoSpaceDE w:val="0"/>
        <w:autoSpaceDN w:val="0"/>
        <w:adjustRightInd w:val="0"/>
        <w:spacing w:after="0" w:line="294" w:lineRule="atLeast"/>
        <w:jc w:val="both"/>
        <w:rPr>
          <w:szCs w:val="20"/>
          <w:lang w:val="en-GB"/>
        </w:rPr>
      </w:pPr>
    </w:p>
    <w:p w14:paraId="1A7589F4" w14:textId="43244B6E" w:rsidR="00FD710D" w:rsidRPr="00C86330" w:rsidRDefault="00FD710D" w:rsidP="00FD710D">
      <w:pPr>
        <w:pStyle w:val="Level2"/>
        <w:numPr>
          <w:ilvl w:val="0"/>
          <w:numId w:val="0"/>
        </w:numPr>
        <w:ind w:left="567"/>
        <w:rPr>
          <w:rFonts w:asciiTheme="minorHAnsi" w:hAnsiTheme="minorHAnsi" w:cstheme="minorHAnsi"/>
          <w:i w:val="0"/>
          <w:iCs/>
          <w:szCs w:val="20"/>
          <w:lang w:val="en-GB"/>
        </w:rPr>
      </w:pPr>
      <w:bookmarkStart w:id="3" w:name="_Ref116290903"/>
      <w:r w:rsidRPr="00C86330">
        <w:rPr>
          <w:rFonts w:asciiTheme="minorHAnsi" w:hAnsiTheme="minorHAnsi" w:cstheme="minorHAnsi"/>
          <w:i w:val="0"/>
          <w:iCs/>
          <w:szCs w:val="20"/>
          <w:lang w:val="en-GB"/>
        </w:rPr>
        <w:t xml:space="preserve">The Board of Directors (subject to compliance with the provisions on the conflict of interest) may decide to </w:t>
      </w:r>
      <w:r w:rsidRPr="00C86330">
        <w:rPr>
          <w:rFonts w:asciiTheme="minorHAnsi" w:hAnsiTheme="minorHAnsi" w:cstheme="minorHAnsi"/>
          <w:b/>
          <w:bCs w:val="0"/>
          <w:i w:val="0"/>
          <w:iCs/>
          <w:szCs w:val="20"/>
          <w:lang w:val="en-GB"/>
        </w:rPr>
        <w:t>increase the number of Shares granted under the Benefit at the End of the Implementation Period by a further 10%, the number of Shares</w:t>
      </w:r>
      <w:r w:rsidRPr="00C86330">
        <w:rPr>
          <w:rFonts w:asciiTheme="minorHAnsi" w:hAnsiTheme="minorHAnsi" w:cstheme="minorHAnsi"/>
          <w:i w:val="0"/>
          <w:iCs/>
          <w:szCs w:val="20"/>
          <w:lang w:val="en-GB"/>
        </w:rPr>
        <w:t xml:space="preserve"> that may be acquired in such case by Eligible Members of the Board being determined by applying a 15% per cent on the values below (by way of example, based on the number of Shares in the share capital of the Company on 1 January 2022):</w:t>
      </w:r>
      <w:bookmarkEnd w:id="3"/>
    </w:p>
    <w:p w14:paraId="2B9A3E20" w14:textId="2A3A05AC" w:rsidR="00FD710D" w:rsidRDefault="00FD710D" w:rsidP="003C3DCC">
      <w:pPr>
        <w:autoSpaceDE w:val="0"/>
        <w:autoSpaceDN w:val="0"/>
        <w:adjustRightInd w:val="0"/>
        <w:spacing w:after="0" w:line="294" w:lineRule="atLeast"/>
        <w:jc w:val="both"/>
        <w:rPr>
          <w:szCs w:val="20"/>
          <w:lang w:val="en-GB"/>
        </w:rPr>
      </w:pPr>
    </w:p>
    <w:tbl>
      <w:tblPr>
        <w:tblW w:w="0" w:type="auto"/>
        <w:tblInd w:w="567" w:type="dxa"/>
        <w:tblLook w:val="04A0" w:firstRow="1" w:lastRow="0" w:firstColumn="1" w:lastColumn="0" w:noHBand="0" w:noVBand="1"/>
      </w:tblPr>
      <w:tblGrid>
        <w:gridCol w:w="1134"/>
        <w:gridCol w:w="1951"/>
        <w:gridCol w:w="2634"/>
        <w:gridCol w:w="2634"/>
      </w:tblGrid>
      <w:tr w:rsidR="00FD710D" w:rsidRPr="00493F56" w14:paraId="49C4B0BD" w14:textId="77777777" w:rsidTr="009615A7">
        <w:tc>
          <w:tcPr>
            <w:tcW w:w="1134" w:type="dxa"/>
            <w:shd w:val="clear" w:color="auto" w:fill="auto"/>
          </w:tcPr>
          <w:p w14:paraId="2EB4BAF3" w14:textId="77777777" w:rsidR="00FD710D" w:rsidRPr="00FD710D" w:rsidRDefault="00FD710D" w:rsidP="009615A7">
            <w:pPr>
              <w:pStyle w:val="Level3"/>
              <w:numPr>
                <w:ilvl w:val="0"/>
                <w:numId w:val="0"/>
              </w:numPr>
              <w:rPr>
                <w:rFonts w:asciiTheme="minorHAnsi" w:hAnsiTheme="minorHAnsi" w:cstheme="minorHAnsi"/>
                <w:sz w:val="17"/>
                <w:szCs w:val="17"/>
                <w:lang w:val="en-GB"/>
              </w:rPr>
            </w:pPr>
            <w:r w:rsidRPr="00FD710D">
              <w:rPr>
                <w:rFonts w:asciiTheme="minorHAnsi" w:hAnsiTheme="minorHAnsi" w:cstheme="minorHAnsi"/>
                <w:sz w:val="17"/>
                <w:szCs w:val="17"/>
                <w:lang w:val="en-GB"/>
              </w:rPr>
              <w:t xml:space="preserve">No. </w:t>
            </w:r>
          </w:p>
        </w:tc>
        <w:tc>
          <w:tcPr>
            <w:tcW w:w="1951" w:type="dxa"/>
            <w:shd w:val="clear" w:color="auto" w:fill="auto"/>
          </w:tcPr>
          <w:p w14:paraId="6674C661" w14:textId="77777777" w:rsidR="00FD710D" w:rsidRPr="00FD710D" w:rsidRDefault="00FD710D" w:rsidP="009615A7">
            <w:pPr>
              <w:pStyle w:val="Level3"/>
              <w:numPr>
                <w:ilvl w:val="0"/>
                <w:numId w:val="0"/>
              </w:numPr>
              <w:jc w:val="center"/>
              <w:rPr>
                <w:rFonts w:asciiTheme="minorHAnsi" w:hAnsiTheme="minorHAnsi" w:cstheme="minorHAnsi"/>
                <w:sz w:val="17"/>
                <w:szCs w:val="17"/>
                <w:lang w:val="en-GB"/>
              </w:rPr>
            </w:pPr>
            <w:r w:rsidRPr="00FD710D">
              <w:rPr>
                <w:rFonts w:asciiTheme="minorHAnsi" w:hAnsiTheme="minorHAnsi" w:cstheme="minorHAnsi"/>
                <w:sz w:val="17"/>
                <w:szCs w:val="17"/>
                <w:lang w:val="en-GB"/>
              </w:rPr>
              <w:t>(A)</w:t>
            </w:r>
          </w:p>
          <w:p w14:paraId="28EB69BB" w14:textId="77777777" w:rsidR="00FD710D" w:rsidRPr="00FD710D" w:rsidRDefault="00FD710D" w:rsidP="009615A7">
            <w:pPr>
              <w:pStyle w:val="Level3"/>
              <w:numPr>
                <w:ilvl w:val="0"/>
                <w:numId w:val="0"/>
              </w:numPr>
              <w:rPr>
                <w:rFonts w:asciiTheme="minorHAnsi" w:hAnsiTheme="minorHAnsi" w:cstheme="minorHAnsi"/>
                <w:sz w:val="17"/>
                <w:szCs w:val="17"/>
                <w:lang w:val="en-GB"/>
              </w:rPr>
            </w:pPr>
            <w:r w:rsidRPr="00FD710D">
              <w:rPr>
                <w:rFonts w:asciiTheme="minorHAnsi" w:hAnsiTheme="minorHAnsi" w:cstheme="minorHAnsi"/>
                <w:sz w:val="17"/>
                <w:szCs w:val="17"/>
                <w:lang w:val="en-GB"/>
              </w:rPr>
              <w:t>Number of Shares</w:t>
            </w:r>
          </w:p>
        </w:tc>
        <w:tc>
          <w:tcPr>
            <w:tcW w:w="2634" w:type="dxa"/>
            <w:shd w:val="clear" w:color="auto" w:fill="auto"/>
          </w:tcPr>
          <w:p w14:paraId="6A43F363" w14:textId="77777777" w:rsidR="00FD710D" w:rsidRPr="00FD710D" w:rsidRDefault="00FD710D" w:rsidP="009615A7">
            <w:pPr>
              <w:pStyle w:val="Level3"/>
              <w:numPr>
                <w:ilvl w:val="0"/>
                <w:numId w:val="0"/>
              </w:numPr>
              <w:jc w:val="center"/>
              <w:rPr>
                <w:rFonts w:asciiTheme="minorHAnsi" w:hAnsiTheme="minorHAnsi" w:cstheme="minorHAnsi"/>
                <w:sz w:val="17"/>
                <w:szCs w:val="17"/>
                <w:lang w:val="en-GB"/>
              </w:rPr>
            </w:pPr>
            <w:r w:rsidRPr="00FD710D">
              <w:rPr>
                <w:rFonts w:asciiTheme="minorHAnsi" w:hAnsiTheme="minorHAnsi" w:cstheme="minorHAnsi"/>
                <w:sz w:val="17"/>
                <w:szCs w:val="17"/>
                <w:lang w:val="en-GB"/>
              </w:rPr>
              <w:t>(B)</w:t>
            </w:r>
          </w:p>
          <w:p w14:paraId="4BDD0F9B" w14:textId="77777777" w:rsidR="00FD710D" w:rsidRPr="00FD710D" w:rsidRDefault="00FD710D" w:rsidP="009615A7">
            <w:pPr>
              <w:pStyle w:val="Level3"/>
              <w:numPr>
                <w:ilvl w:val="0"/>
                <w:numId w:val="0"/>
              </w:numPr>
              <w:jc w:val="center"/>
              <w:rPr>
                <w:rFonts w:asciiTheme="minorHAnsi" w:hAnsiTheme="minorHAnsi" w:cstheme="minorHAnsi"/>
                <w:sz w:val="17"/>
                <w:szCs w:val="17"/>
                <w:lang w:val="en-GB"/>
              </w:rPr>
            </w:pPr>
            <w:r w:rsidRPr="00FD710D">
              <w:rPr>
                <w:rFonts w:asciiTheme="minorHAnsi" w:hAnsiTheme="minorHAnsi" w:cstheme="minorHAnsi"/>
                <w:sz w:val="17"/>
                <w:szCs w:val="17"/>
                <w:lang w:val="en-GB"/>
              </w:rPr>
              <w:t>Determination percentage</w:t>
            </w:r>
          </w:p>
        </w:tc>
        <w:tc>
          <w:tcPr>
            <w:tcW w:w="2634" w:type="dxa"/>
            <w:shd w:val="clear" w:color="auto" w:fill="auto"/>
          </w:tcPr>
          <w:p w14:paraId="7AAC83B3" w14:textId="77777777" w:rsidR="00FD710D" w:rsidRPr="00FD710D" w:rsidRDefault="00FD710D" w:rsidP="009615A7">
            <w:pPr>
              <w:pStyle w:val="Level3"/>
              <w:numPr>
                <w:ilvl w:val="0"/>
                <w:numId w:val="0"/>
              </w:numPr>
              <w:jc w:val="center"/>
              <w:rPr>
                <w:rFonts w:asciiTheme="minorHAnsi" w:hAnsiTheme="minorHAnsi" w:cstheme="minorHAnsi"/>
                <w:sz w:val="17"/>
                <w:szCs w:val="17"/>
                <w:lang w:val="en-GB"/>
              </w:rPr>
            </w:pPr>
            <w:r w:rsidRPr="00FD710D">
              <w:rPr>
                <w:rFonts w:asciiTheme="minorHAnsi" w:hAnsiTheme="minorHAnsi" w:cstheme="minorHAnsi"/>
                <w:sz w:val="17"/>
                <w:szCs w:val="17"/>
                <w:lang w:val="en-GB"/>
              </w:rPr>
              <w:t>(C)</w:t>
            </w:r>
          </w:p>
          <w:p w14:paraId="4745546D" w14:textId="77777777" w:rsidR="00FD710D" w:rsidRPr="00FD710D" w:rsidRDefault="00FD710D" w:rsidP="009615A7">
            <w:pPr>
              <w:pStyle w:val="Level3"/>
              <w:numPr>
                <w:ilvl w:val="0"/>
                <w:numId w:val="0"/>
              </w:numPr>
              <w:jc w:val="center"/>
              <w:rPr>
                <w:rFonts w:asciiTheme="minorHAnsi" w:hAnsiTheme="minorHAnsi" w:cstheme="minorHAnsi"/>
                <w:sz w:val="17"/>
                <w:szCs w:val="17"/>
                <w:lang w:val="en-GB"/>
              </w:rPr>
            </w:pPr>
            <w:r w:rsidRPr="00FD710D">
              <w:rPr>
                <w:rFonts w:asciiTheme="minorHAnsi" w:hAnsiTheme="minorHAnsi" w:cstheme="minorHAnsi"/>
                <w:sz w:val="17"/>
                <w:szCs w:val="17"/>
                <w:lang w:val="en-GB"/>
              </w:rPr>
              <w:t>IRR registered</w:t>
            </w:r>
          </w:p>
        </w:tc>
      </w:tr>
      <w:tr w:rsidR="00FD710D" w:rsidRPr="00820CFA" w14:paraId="53FAEB0F" w14:textId="77777777" w:rsidTr="009615A7">
        <w:tc>
          <w:tcPr>
            <w:tcW w:w="1134" w:type="dxa"/>
            <w:shd w:val="clear" w:color="auto" w:fill="auto"/>
          </w:tcPr>
          <w:p w14:paraId="19BD2605" w14:textId="77777777" w:rsidR="00FD710D" w:rsidRPr="00FD710D" w:rsidRDefault="00FD710D">
            <w:pPr>
              <w:pStyle w:val="Level3"/>
              <w:numPr>
                <w:ilvl w:val="0"/>
                <w:numId w:val="9"/>
              </w:numPr>
              <w:ind w:left="0" w:firstLine="0"/>
              <w:jc w:val="center"/>
              <w:rPr>
                <w:rFonts w:asciiTheme="minorHAnsi" w:hAnsiTheme="minorHAnsi" w:cstheme="minorHAnsi"/>
                <w:sz w:val="17"/>
                <w:szCs w:val="17"/>
                <w:lang w:val="ro-RO"/>
              </w:rPr>
            </w:pPr>
          </w:p>
        </w:tc>
        <w:tc>
          <w:tcPr>
            <w:tcW w:w="1951" w:type="dxa"/>
            <w:shd w:val="clear" w:color="auto" w:fill="auto"/>
          </w:tcPr>
          <w:p w14:paraId="08683BC0"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1,922,006</w:t>
            </w:r>
          </w:p>
        </w:tc>
        <w:tc>
          <w:tcPr>
            <w:tcW w:w="2634" w:type="dxa"/>
            <w:shd w:val="clear" w:color="auto" w:fill="auto"/>
          </w:tcPr>
          <w:p w14:paraId="21C8F57D"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3.3%</w:t>
            </w:r>
          </w:p>
        </w:tc>
        <w:tc>
          <w:tcPr>
            <w:tcW w:w="2634" w:type="dxa"/>
            <w:shd w:val="clear" w:color="auto" w:fill="auto"/>
          </w:tcPr>
          <w:p w14:paraId="357E93DA"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7.5%</w:t>
            </w:r>
          </w:p>
        </w:tc>
      </w:tr>
      <w:tr w:rsidR="00FD710D" w:rsidRPr="00820CFA" w14:paraId="6BEBAF8D" w14:textId="77777777" w:rsidTr="009615A7">
        <w:tc>
          <w:tcPr>
            <w:tcW w:w="1134" w:type="dxa"/>
            <w:shd w:val="clear" w:color="auto" w:fill="auto"/>
          </w:tcPr>
          <w:p w14:paraId="5C18889F" w14:textId="77777777" w:rsidR="00FD710D" w:rsidRPr="00FD710D" w:rsidRDefault="00FD710D">
            <w:pPr>
              <w:pStyle w:val="Level3"/>
              <w:numPr>
                <w:ilvl w:val="0"/>
                <w:numId w:val="9"/>
              </w:numPr>
              <w:ind w:left="0" w:firstLine="0"/>
              <w:jc w:val="center"/>
              <w:rPr>
                <w:rFonts w:asciiTheme="minorHAnsi" w:hAnsiTheme="minorHAnsi" w:cstheme="minorHAnsi"/>
                <w:sz w:val="17"/>
                <w:szCs w:val="17"/>
                <w:lang w:val="ro-RO"/>
              </w:rPr>
            </w:pPr>
          </w:p>
        </w:tc>
        <w:tc>
          <w:tcPr>
            <w:tcW w:w="1951" w:type="dxa"/>
            <w:shd w:val="clear" w:color="auto" w:fill="auto"/>
          </w:tcPr>
          <w:p w14:paraId="343E245D"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2,050,140</w:t>
            </w:r>
          </w:p>
        </w:tc>
        <w:tc>
          <w:tcPr>
            <w:tcW w:w="2634" w:type="dxa"/>
            <w:shd w:val="clear" w:color="auto" w:fill="auto"/>
          </w:tcPr>
          <w:p w14:paraId="4F05CD24"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3.52%</w:t>
            </w:r>
          </w:p>
        </w:tc>
        <w:tc>
          <w:tcPr>
            <w:tcW w:w="2634" w:type="dxa"/>
            <w:shd w:val="clear" w:color="auto" w:fill="auto"/>
          </w:tcPr>
          <w:p w14:paraId="2C9BB140"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8%</w:t>
            </w:r>
          </w:p>
        </w:tc>
      </w:tr>
      <w:tr w:rsidR="00FD710D" w:rsidRPr="00820CFA" w14:paraId="13572073" w14:textId="77777777" w:rsidTr="009615A7">
        <w:tc>
          <w:tcPr>
            <w:tcW w:w="1134" w:type="dxa"/>
            <w:shd w:val="clear" w:color="auto" w:fill="auto"/>
          </w:tcPr>
          <w:p w14:paraId="4BBAA31E" w14:textId="77777777" w:rsidR="00FD710D" w:rsidRPr="00FD710D" w:rsidRDefault="00FD710D">
            <w:pPr>
              <w:pStyle w:val="Level3"/>
              <w:numPr>
                <w:ilvl w:val="0"/>
                <w:numId w:val="9"/>
              </w:numPr>
              <w:ind w:left="0" w:firstLine="0"/>
              <w:jc w:val="center"/>
              <w:rPr>
                <w:rFonts w:asciiTheme="minorHAnsi" w:hAnsiTheme="minorHAnsi" w:cstheme="minorHAnsi"/>
                <w:sz w:val="17"/>
                <w:szCs w:val="17"/>
                <w:lang w:val="ro-RO"/>
              </w:rPr>
            </w:pPr>
          </w:p>
        </w:tc>
        <w:tc>
          <w:tcPr>
            <w:tcW w:w="1951" w:type="dxa"/>
            <w:shd w:val="clear" w:color="auto" w:fill="auto"/>
          </w:tcPr>
          <w:p w14:paraId="52108925"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2,306,407</w:t>
            </w:r>
          </w:p>
        </w:tc>
        <w:tc>
          <w:tcPr>
            <w:tcW w:w="2634" w:type="dxa"/>
            <w:shd w:val="clear" w:color="auto" w:fill="auto"/>
          </w:tcPr>
          <w:p w14:paraId="5F6A22B6"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3.96%</w:t>
            </w:r>
          </w:p>
        </w:tc>
        <w:tc>
          <w:tcPr>
            <w:tcW w:w="2634" w:type="dxa"/>
            <w:shd w:val="clear" w:color="auto" w:fill="auto"/>
          </w:tcPr>
          <w:p w14:paraId="05C28AE5"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9%</w:t>
            </w:r>
          </w:p>
        </w:tc>
      </w:tr>
      <w:tr w:rsidR="00FD710D" w:rsidRPr="00820CFA" w14:paraId="7F82A413" w14:textId="77777777" w:rsidTr="009615A7">
        <w:tc>
          <w:tcPr>
            <w:tcW w:w="1134" w:type="dxa"/>
            <w:shd w:val="clear" w:color="auto" w:fill="auto"/>
          </w:tcPr>
          <w:p w14:paraId="1084AA88" w14:textId="77777777" w:rsidR="00FD710D" w:rsidRPr="00FD710D" w:rsidRDefault="00FD710D">
            <w:pPr>
              <w:pStyle w:val="Level3"/>
              <w:numPr>
                <w:ilvl w:val="0"/>
                <w:numId w:val="9"/>
              </w:numPr>
              <w:ind w:left="0" w:firstLine="0"/>
              <w:jc w:val="center"/>
              <w:rPr>
                <w:rFonts w:asciiTheme="minorHAnsi" w:hAnsiTheme="minorHAnsi" w:cstheme="minorHAnsi"/>
                <w:sz w:val="17"/>
                <w:szCs w:val="17"/>
                <w:lang w:val="ro-RO"/>
              </w:rPr>
            </w:pPr>
          </w:p>
        </w:tc>
        <w:tc>
          <w:tcPr>
            <w:tcW w:w="1951" w:type="dxa"/>
            <w:shd w:val="clear" w:color="auto" w:fill="auto"/>
          </w:tcPr>
          <w:p w14:paraId="4C8ED336"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2,562,675</w:t>
            </w:r>
          </w:p>
        </w:tc>
        <w:tc>
          <w:tcPr>
            <w:tcW w:w="2634" w:type="dxa"/>
            <w:shd w:val="clear" w:color="auto" w:fill="auto"/>
          </w:tcPr>
          <w:p w14:paraId="1E49941D"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4.4%</w:t>
            </w:r>
          </w:p>
        </w:tc>
        <w:tc>
          <w:tcPr>
            <w:tcW w:w="2634" w:type="dxa"/>
            <w:shd w:val="clear" w:color="auto" w:fill="auto"/>
          </w:tcPr>
          <w:p w14:paraId="07C3D9AE"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10%</w:t>
            </w:r>
          </w:p>
        </w:tc>
      </w:tr>
      <w:tr w:rsidR="00FD710D" w:rsidRPr="00820CFA" w14:paraId="08913CDF" w14:textId="77777777" w:rsidTr="009615A7">
        <w:tc>
          <w:tcPr>
            <w:tcW w:w="1134" w:type="dxa"/>
            <w:shd w:val="clear" w:color="auto" w:fill="auto"/>
          </w:tcPr>
          <w:p w14:paraId="51DD7220" w14:textId="77777777" w:rsidR="00FD710D" w:rsidRPr="00FD710D" w:rsidRDefault="00FD710D">
            <w:pPr>
              <w:pStyle w:val="Level3"/>
              <w:numPr>
                <w:ilvl w:val="0"/>
                <w:numId w:val="9"/>
              </w:numPr>
              <w:ind w:left="0" w:firstLine="0"/>
              <w:jc w:val="center"/>
              <w:rPr>
                <w:rFonts w:asciiTheme="minorHAnsi" w:hAnsiTheme="minorHAnsi" w:cstheme="minorHAnsi"/>
                <w:sz w:val="17"/>
                <w:szCs w:val="17"/>
                <w:lang w:val="ro-RO"/>
              </w:rPr>
            </w:pPr>
          </w:p>
        </w:tc>
        <w:tc>
          <w:tcPr>
            <w:tcW w:w="1951" w:type="dxa"/>
            <w:shd w:val="clear" w:color="auto" w:fill="auto"/>
          </w:tcPr>
          <w:p w14:paraId="37700DF7"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2,818,942</w:t>
            </w:r>
          </w:p>
        </w:tc>
        <w:tc>
          <w:tcPr>
            <w:tcW w:w="2634" w:type="dxa"/>
            <w:shd w:val="clear" w:color="auto" w:fill="auto"/>
          </w:tcPr>
          <w:p w14:paraId="60D49C7D"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4.84%</w:t>
            </w:r>
          </w:p>
        </w:tc>
        <w:tc>
          <w:tcPr>
            <w:tcW w:w="2634" w:type="dxa"/>
            <w:shd w:val="clear" w:color="auto" w:fill="auto"/>
          </w:tcPr>
          <w:p w14:paraId="5784467E"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11%</w:t>
            </w:r>
          </w:p>
        </w:tc>
      </w:tr>
      <w:tr w:rsidR="00FD710D" w:rsidRPr="00820CFA" w14:paraId="3AADF24F" w14:textId="77777777" w:rsidTr="009615A7">
        <w:tc>
          <w:tcPr>
            <w:tcW w:w="1134" w:type="dxa"/>
            <w:shd w:val="clear" w:color="auto" w:fill="auto"/>
          </w:tcPr>
          <w:p w14:paraId="46D8FC78" w14:textId="77777777" w:rsidR="00FD710D" w:rsidRPr="00FD710D" w:rsidRDefault="00FD710D">
            <w:pPr>
              <w:pStyle w:val="Level3"/>
              <w:numPr>
                <w:ilvl w:val="0"/>
                <w:numId w:val="9"/>
              </w:numPr>
              <w:ind w:left="0" w:firstLine="0"/>
              <w:jc w:val="center"/>
              <w:rPr>
                <w:rFonts w:asciiTheme="minorHAnsi" w:hAnsiTheme="minorHAnsi" w:cstheme="minorHAnsi"/>
                <w:sz w:val="17"/>
                <w:szCs w:val="17"/>
                <w:lang w:val="ro-RO"/>
              </w:rPr>
            </w:pPr>
          </w:p>
        </w:tc>
        <w:tc>
          <w:tcPr>
            <w:tcW w:w="1951" w:type="dxa"/>
            <w:shd w:val="clear" w:color="auto" w:fill="auto"/>
          </w:tcPr>
          <w:p w14:paraId="0D5A700C"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3,075,210</w:t>
            </w:r>
          </w:p>
        </w:tc>
        <w:tc>
          <w:tcPr>
            <w:tcW w:w="2634" w:type="dxa"/>
            <w:shd w:val="clear" w:color="auto" w:fill="auto"/>
          </w:tcPr>
          <w:p w14:paraId="618937C7"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5.28%</w:t>
            </w:r>
          </w:p>
        </w:tc>
        <w:tc>
          <w:tcPr>
            <w:tcW w:w="2634" w:type="dxa"/>
            <w:shd w:val="clear" w:color="auto" w:fill="auto"/>
          </w:tcPr>
          <w:p w14:paraId="682DA8B4"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12%</w:t>
            </w:r>
          </w:p>
        </w:tc>
      </w:tr>
      <w:tr w:rsidR="00FD710D" w:rsidRPr="00820CFA" w14:paraId="7571BDCE" w14:textId="77777777" w:rsidTr="009615A7">
        <w:tc>
          <w:tcPr>
            <w:tcW w:w="1134" w:type="dxa"/>
            <w:shd w:val="clear" w:color="auto" w:fill="auto"/>
          </w:tcPr>
          <w:p w14:paraId="3E359046" w14:textId="77777777" w:rsidR="00FD710D" w:rsidRPr="00FD710D" w:rsidRDefault="00FD710D">
            <w:pPr>
              <w:pStyle w:val="Level3"/>
              <w:numPr>
                <w:ilvl w:val="0"/>
                <w:numId w:val="9"/>
              </w:numPr>
              <w:ind w:left="0" w:firstLine="0"/>
              <w:jc w:val="center"/>
              <w:rPr>
                <w:rFonts w:asciiTheme="minorHAnsi" w:hAnsiTheme="minorHAnsi" w:cstheme="minorHAnsi"/>
                <w:sz w:val="17"/>
                <w:szCs w:val="17"/>
                <w:lang w:val="ro-RO"/>
              </w:rPr>
            </w:pPr>
          </w:p>
        </w:tc>
        <w:tc>
          <w:tcPr>
            <w:tcW w:w="1951" w:type="dxa"/>
            <w:shd w:val="clear" w:color="auto" w:fill="auto"/>
          </w:tcPr>
          <w:p w14:paraId="27ECA386"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3,331,477</w:t>
            </w:r>
          </w:p>
        </w:tc>
        <w:tc>
          <w:tcPr>
            <w:tcW w:w="2634" w:type="dxa"/>
            <w:shd w:val="clear" w:color="auto" w:fill="auto"/>
          </w:tcPr>
          <w:p w14:paraId="3C4A1A35"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5.72%</w:t>
            </w:r>
          </w:p>
        </w:tc>
        <w:tc>
          <w:tcPr>
            <w:tcW w:w="2634" w:type="dxa"/>
            <w:shd w:val="clear" w:color="auto" w:fill="auto"/>
          </w:tcPr>
          <w:p w14:paraId="01DC2485"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13%</w:t>
            </w:r>
          </w:p>
        </w:tc>
      </w:tr>
      <w:tr w:rsidR="00FD710D" w:rsidRPr="00820CFA" w14:paraId="6B5E7B2D" w14:textId="77777777" w:rsidTr="009615A7">
        <w:trPr>
          <w:trHeight w:val="60"/>
        </w:trPr>
        <w:tc>
          <w:tcPr>
            <w:tcW w:w="1134" w:type="dxa"/>
            <w:shd w:val="clear" w:color="auto" w:fill="auto"/>
          </w:tcPr>
          <w:p w14:paraId="278B9096" w14:textId="77777777" w:rsidR="00FD710D" w:rsidRPr="00FD710D" w:rsidRDefault="00FD710D">
            <w:pPr>
              <w:pStyle w:val="Level3"/>
              <w:numPr>
                <w:ilvl w:val="0"/>
                <w:numId w:val="9"/>
              </w:numPr>
              <w:ind w:left="0" w:firstLine="0"/>
              <w:jc w:val="center"/>
              <w:rPr>
                <w:rFonts w:asciiTheme="minorHAnsi" w:hAnsiTheme="minorHAnsi" w:cstheme="minorHAnsi"/>
                <w:sz w:val="17"/>
                <w:szCs w:val="17"/>
                <w:lang w:val="ro-RO"/>
              </w:rPr>
            </w:pPr>
          </w:p>
        </w:tc>
        <w:tc>
          <w:tcPr>
            <w:tcW w:w="1951" w:type="dxa"/>
            <w:shd w:val="clear" w:color="auto" w:fill="auto"/>
          </w:tcPr>
          <w:p w14:paraId="30368191"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3,587,745</w:t>
            </w:r>
          </w:p>
        </w:tc>
        <w:tc>
          <w:tcPr>
            <w:tcW w:w="2634" w:type="dxa"/>
            <w:shd w:val="clear" w:color="auto" w:fill="auto"/>
          </w:tcPr>
          <w:p w14:paraId="36155E8F"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6.16%</w:t>
            </w:r>
          </w:p>
        </w:tc>
        <w:tc>
          <w:tcPr>
            <w:tcW w:w="2634" w:type="dxa"/>
            <w:shd w:val="clear" w:color="auto" w:fill="auto"/>
          </w:tcPr>
          <w:p w14:paraId="6CD96758"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14%</w:t>
            </w:r>
          </w:p>
        </w:tc>
      </w:tr>
      <w:tr w:rsidR="00FD710D" w:rsidRPr="00820CFA" w14:paraId="2288A3E5" w14:textId="77777777" w:rsidTr="009615A7">
        <w:tc>
          <w:tcPr>
            <w:tcW w:w="1134" w:type="dxa"/>
            <w:shd w:val="clear" w:color="auto" w:fill="auto"/>
          </w:tcPr>
          <w:p w14:paraId="22A84FE1" w14:textId="77777777" w:rsidR="00FD710D" w:rsidRPr="00FD710D" w:rsidRDefault="00FD710D">
            <w:pPr>
              <w:pStyle w:val="Level3"/>
              <w:numPr>
                <w:ilvl w:val="0"/>
                <w:numId w:val="9"/>
              </w:numPr>
              <w:ind w:left="0" w:firstLine="0"/>
              <w:jc w:val="center"/>
              <w:rPr>
                <w:rFonts w:asciiTheme="minorHAnsi" w:hAnsiTheme="minorHAnsi" w:cstheme="minorHAnsi"/>
                <w:sz w:val="17"/>
                <w:szCs w:val="17"/>
                <w:lang w:val="ro-RO"/>
              </w:rPr>
            </w:pPr>
          </w:p>
        </w:tc>
        <w:tc>
          <w:tcPr>
            <w:tcW w:w="1951" w:type="dxa"/>
            <w:shd w:val="clear" w:color="auto" w:fill="auto"/>
          </w:tcPr>
          <w:p w14:paraId="2E0D3F2F"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rPr>
              <w:t>3,844,012</w:t>
            </w:r>
          </w:p>
        </w:tc>
        <w:tc>
          <w:tcPr>
            <w:tcW w:w="2634" w:type="dxa"/>
            <w:shd w:val="clear" w:color="auto" w:fill="auto"/>
          </w:tcPr>
          <w:p w14:paraId="4D3DBCC0"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6.6%</w:t>
            </w:r>
          </w:p>
        </w:tc>
        <w:tc>
          <w:tcPr>
            <w:tcW w:w="2634" w:type="dxa"/>
            <w:shd w:val="clear" w:color="auto" w:fill="auto"/>
          </w:tcPr>
          <w:p w14:paraId="547EE0F3" w14:textId="77777777" w:rsidR="00FD710D" w:rsidRPr="00FD710D" w:rsidRDefault="00FD710D" w:rsidP="009615A7">
            <w:pPr>
              <w:pStyle w:val="Level3"/>
              <w:numPr>
                <w:ilvl w:val="0"/>
                <w:numId w:val="0"/>
              </w:numPr>
              <w:jc w:val="center"/>
              <w:rPr>
                <w:rFonts w:asciiTheme="minorHAnsi" w:hAnsiTheme="minorHAnsi" w:cstheme="minorHAnsi"/>
                <w:sz w:val="17"/>
                <w:szCs w:val="17"/>
                <w:lang w:val="ro-RO"/>
              </w:rPr>
            </w:pPr>
            <w:r w:rsidRPr="00FD710D">
              <w:rPr>
                <w:rFonts w:asciiTheme="minorHAnsi" w:hAnsiTheme="minorHAnsi" w:cstheme="minorHAnsi"/>
                <w:sz w:val="17"/>
                <w:szCs w:val="17"/>
                <w:lang w:val="ro-RO"/>
              </w:rPr>
              <w:t>15%</w:t>
            </w:r>
          </w:p>
        </w:tc>
      </w:tr>
    </w:tbl>
    <w:p w14:paraId="01CA7A14" w14:textId="77777777" w:rsidR="00FD710D" w:rsidRPr="00871641" w:rsidRDefault="00FD710D" w:rsidP="003C3DCC">
      <w:pPr>
        <w:autoSpaceDE w:val="0"/>
        <w:autoSpaceDN w:val="0"/>
        <w:adjustRightInd w:val="0"/>
        <w:spacing w:after="0" w:line="294" w:lineRule="atLeast"/>
        <w:jc w:val="both"/>
        <w:rPr>
          <w:szCs w:val="20"/>
          <w:lang w:val="en-GB"/>
        </w:rPr>
      </w:pPr>
    </w:p>
    <w:p w14:paraId="5235C0F0" w14:textId="70C935CC" w:rsidR="00B45858" w:rsidRPr="00871641" w:rsidRDefault="003E2E89">
      <w:pPr>
        <w:pStyle w:val="ListParagraph"/>
        <w:numPr>
          <w:ilvl w:val="0"/>
          <w:numId w:val="1"/>
        </w:numPr>
        <w:autoSpaceDE w:val="0"/>
        <w:autoSpaceDN w:val="0"/>
        <w:adjustRightInd w:val="0"/>
        <w:spacing w:after="0" w:line="294" w:lineRule="atLeast"/>
        <w:ind w:left="567" w:hanging="567"/>
        <w:jc w:val="both"/>
        <w:rPr>
          <w:rFonts w:cstheme="minorHAnsi"/>
          <w:i/>
          <w:sz w:val="20"/>
          <w:szCs w:val="20"/>
          <w:lang w:val="en-GB"/>
        </w:rPr>
      </w:pPr>
      <w:r w:rsidRPr="00871641">
        <w:rPr>
          <w:rFonts w:cstheme="minorHAnsi"/>
          <w:b/>
          <w:bCs/>
          <w:i/>
          <w:sz w:val="20"/>
          <w:szCs w:val="20"/>
          <w:lang w:val="en-GB"/>
        </w:rPr>
        <w:t>Payment of remuneration to the members of the Board of Directors</w:t>
      </w:r>
    </w:p>
    <w:p w14:paraId="73378988" w14:textId="77777777" w:rsidR="00B45858" w:rsidRPr="00871641" w:rsidRDefault="00B45858" w:rsidP="004529F7">
      <w:pPr>
        <w:autoSpaceDE w:val="0"/>
        <w:autoSpaceDN w:val="0"/>
        <w:adjustRightInd w:val="0"/>
        <w:spacing w:after="0" w:line="294" w:lineRule="atLeast"/>
        <w:jc w:val="both"/>
        <w:rPr>
          <w:rFonts w:cstheme="minorHAnsi"/>
          <w:sz w:val="20"/>
          <w:szCs w:val="20"/>
          <w:lang w:val="en-GB"/>
        </w:rPr>
      </w:pPr>
    </w:p>
    <w:p w14:paraId="132DDE6C" w14:textId="76F2B4B1" w:rsidR="003E2E89" w:rsidRPr="00871641" w:rsidRDefault="003E2E89" w:rsidP="000A0243">
      <w:pPr>
        <w:autoSpaceDE w:val="0"/>
        <w:autoSpaceDN w:val="0"/>
        <w:adjustRightInd w:val="0"/>
        <w:spacing w:after="0" w:line="294" w:lineRule="atLeast"/>
        <w:jc w:val="both"/>
        <w:rPr>
          <w:rFonts w:cstheme="minorHAnsi"/>
          <w:bCs/>
          <w:sz w:val="20"/>
          <w:szCs w:val="20"/>
          <w:lang w:val="en-GB"/>
        </w:rPr>
      </w:pPr>
      <w:r w:rsidRPr="00871641">
        <w:rPr>
          <w:rFonts w:cstheme="minorHAnsi"/>
          <w:bCs/>
          <w:sz w:val="20"/>
          <w:szCs w:val="20"/>
          <w:lang w:val="en-GB"/>
        </w:rPr>
        <w:t xml:space="preserve">The </w:t>
      </w:r>
      <w:r w:rsidR="00E60BBA">
        <w:rPr>
          <w:rFonts w:cstheme="minorHAnsi"/>
          <w:bCs/>
          <w:sz w:val="20"/>
          <w:szCs w:val="20"/>
          <w:lang w:val="en-GB"/>
        </w:rPr>
        <w:t>f</w:t>
      </w:r>
      <w:r w:rsidRPr="00871641">
        <w:rPr>
          <w:rFonts w:cstheme="minorHAnsi"/>
          <w:bCs/>
          <w:sz w:val="20"/>
          <w:szCs w:val="20"/>
          <w:lang w:val="en-GB"/>
        </w:rPr>
        <w:t xml:space="preserve">ixed </w:t>
      </w:r>
      <w:r w:rsidR="00E60BBA">
        <w:rPr>
          <w:rFonts w:cstheme="minorHAnsi"/>
          <w:bCs/>
          <w:sz w:val="20"/>
          <w:szCs w:val="20"/>
          <w:lang w:val="en-GB"/>
        </w:rPr>
        <w:t>c</w:t>
      </w:r>
      <w:r w:rsidRPr="00871641">
        <w:rPr>
          <w:rFonts w:cstheme="minorHAnsi"/>
          <w:bCs/>
          <w:sz w:val="20"/>
          <w:szCs w:val="20"/>
          <w:lang w:val="en-GB"/>
        </w:rPr>
        <w:t xml:space="preserve">omponent will be paid in </w:t>
      </w:r>
      <w:r w:rsidR="00C86330">
        <w:rPr>
          <w:rFonts w:cstheme="minorHAnsi"/>
          <w:bCs/>
          <w:sz w:val="20"/>
          <w:szCs w:val="20"/>
          <w:lang w:val="en-GB"/>
        </w:rPr>
        <w:t xml:space="preserve">net </w:t>
      </w:r>
      <w:r w:rsidRPr="00871641">
        <w:rPr>
          <w:rFonts w:cstheme="minorHAnsi"/>
          <w:bCs/>
          <w:sz w:val="20"/>
          <w:szCs w:val="20"/>
          <w:lang w:val="en-GB"/>
        </w:rPr>
        <w:t xml:space="preserve">equal monthly tranches amounting to RON 5,000. The </w:t>
      </w:r>
      <w:r w:rsidR="00E60BBA">
        <w:rPr>
          <w:rFonts w:cstheme="minorHAnsi"/>
          <w:bCs/>
          <w:sz w:val="20"/>
          <w:szCs w:val="20"/>
          <w:lang w:val="en-GB"/>
        </w:rPr>
        <w:t>v</w:t>
      </w:r>
      <w:r w:rsidRPr="00871641">
        <w:rPr>
          <w:rFonts w:cstheme="minorHAnsi"/>
          <w:bCs/>
          <w:sz w:val="20"/>
          <w:szCs w:val="20"/>
          <w:lang w:val="en-GB"/>
        </w:rPr>
        <w:t xml:space="preserve">ariable </w:t>
      </w:r>
      <w:r w:rsidR="00E60BBA">
        <w:rPr>
          <w:rFonts w:cstheme="minorHAnsi"/>
          <w:bCs/>
          <w:sz w:val="20"/>
          <w:szCs w:val="20"/>
          <w:lang w:val="en-GB"/>
        </w:rPr>
        <w:t>c</w:t>
      </w:r>
      <w:r w:rsidRPr="00871641">
        <w:rPr>
          <w:rFonts w:cstheme="minorHAnsi"/>
          <w:bCs/>
          <w:sz w:val="20"/>
          <w:szCs w:val="20"/>
          <w:lang w:val="en-GB"/>
        </w:rPr>
        <w:t>omponent will be paid subject to the terms and conditions stipulated in the SOP Plan.</w:t>
      </w:r>
    </w:p>
    <w:p w14:paraId="0076112A" w14:textId="4D815B68" w:rsidR="005273B0" w:rsidRPr="00871641" w:rsidRDefault="005273B0" w:rsidP="00013241">
      <w:pPr>
        <w:autoSpaceDE w:val="0"/>
        <w:autoSpaceDN w:val="0"/>
        <w:adjustRightInd w:val="0"/>
        <w:spacing w:after="0" w:line="294" w:lineRule="atLeast"/>
        <w:jc w:val="both"/>
        <w:rPr>
          <w:rFonts w:cstheme="minorHAnsi"/>
          <w:bCs/>
          <w:sz w:val="20"/>
          <w:szCs w:val="20"/>
          <w:lang w:val="en-GB"/>
        </w:rPr>
      </w:pPr>
    </w:p>
    <w:p w14:paraId="0C4C6FCA" w14:textId="724410EA" w:rsidR="00AD5003" w:rsidRPr="00871641" w:rsidRDefault="003E2E89">
      <w:pPr>
        <w:pStyle w:val="ListParagraph"/>
        <w:numPr>
          <w:ilvl w:val="0"/>
          <w:numId w:val="1"/>
        </w:numPr>
        <w:autoSpaceDE w:val="0"/>
        <w:autoSpaceDN w:val="0"/>
        <w:adjustRightInd w:val="0"/>
        <w:spacing w:after="0" w:line="294" w:lineRule="atLeast"/>
        <w:ind w:left="567" w:hanging="567"/>
        <w:jc w:val="both"/>
        <w:rPr>
          <w:rFonts w:cstheme="minorHAnsi"/>
          <w:b/>
          <w:bCs/>
          <w:i/>
          <w:sz w:val="20"/>
          <w:szCs w:val="20"/>
          <w:lang w:val="en-GB"/>
        </w:rPr>
      </w:pPr>
      <w:r w:rsidRPr="00871641">
        <w:rPr>
          <w:rFonts w:cstheme="minorHAnsi"/>
          <w:b/>
          <w:bCs/>
          <w:i/>
          <w:iCs/>
          <w:sz w:val="20"/>
          <w:szCs w:val="20"/>
          <w:lang w:val="en-GB"/>
        </w:rPr>
        <w:t xml:space="preserve">Description of the </w:t>
      </w:r>
      <w:r w:rsidR="00E95675" w:rsidRPr="00871641">
        <w:rPr>
          <w:rFonts w:cstheme="minorHAnsi"/>
          <w:b/>
          <w:bCs/>
          <w:i/>
          <w:iCs/>
          <w:sz w:val="20"/>
          <w:szCs w:val="20"/>
          <w:lang w:val="en-GB"/>
        </w:rPr>
        <w:t xml:space="preserve">General Manager’s </w:t>
      </w:r>
      <w:r w:rsidRPr="00871641">
        <w:rPr>
          <w:rFonts w:cstheme="minorHAnsi"/>
          <w:b/>
          <w:bCs/>
          <w:i/>
          <w:iCs/>
          <w:sz w:val="20"/>
          <w:szCs w:val="20"/>
          <w:lang w:val="en-GB"/>
        </w:rPr>
        <w:t>remunerati</w:t>
      </w:r>
      <w:r w:rsidR="00E95675" w:rsidRPr="00871641">
        <w:rPr>
          <w:rFonts w:cstheme="minorHAnsi"/>
          <w:b/>
          <w:bCs/>
          <w:i/>
          <w:iCs/>
          <w:sz w:val="20"/>
          <w:szCs w:val="20"/>
          <w:lang w:val="en-GB"/>
        </w:rPr>
        <w:t>on</w:t>
      </w:r>
      <w:r w:rsidRPr="00871641">
        <w:rPr>
          <w:rFonts w:cstheme="minorHAnsi"/>
          <w:b/>
          <w:bCs/>
          <w:i/>
          <w:iCs/>
          <w:sz w:val="20"/>
          <w:szCs w:val="20"/>
          <w:lang w:val="en-GB"/>
        </w:rPr>
        <w:t xml:space="preserve"> </w:t>
      </w:r>
    </w:p>
    <w:p w14:paraId="09F8B95F" w14:textId="71169263" w:rsidR="00AD5003" w:rsidRPr="00871641" w:rsidRDefault="00AD5003" w:rsidP="00AD5003">
      <w:pPr>
        <w:autoSpaceDE w:val="0"/>
        <w:autoSpaceDN w:val="0"/>
        <w:adjustRightInd w:val="0"/>
        <w:spacing w:after="0" w:line="294" w:lineRule="atLeast"/>
        <w:jc w:val="both"/>
        <w:rPr>
          <w:rFonts w:cstheme="minorHAnsi"/>
          <w:b/>
          <w:bCs/>
          <w:i/>
          <w:sz w:val="20"/>
          <w:szCs w:val="20"/>
          <w:lang w:val="en-GB"/>
        </w:rPr>
      </w:pPr>
    </w:p>
    <w:p w14:paraId="260C36E3" w14:textId="7B5295A7" w:rsidR="000E24BA" w:rsidRPr="00871641" w:rsidRDefault="00580710" w:rsidP="00AD5003">
      <w:pPr>
        <w:autoSpaceDE w:val="0"/>
        <w:autoSpaceDN w:val="0"/>
        <w:adjustRightInd w:val="0"/>
        <w:spacing w:after="0" w:line="294" w:lineRule="atLeast"/>
        <w:jc w:val="both"/>
        <w:rPr>
          <w:rFonts w:cstheme="minorHAnsi"/>
          <w:iCs/>
          <w:sz w:val="20"/>
          <w:szCs w:val="20"/>
          <w:lang w:val="en-GB"/>
        </w:rPr>
      </w:pPr>
      <w:r w:rsidRPr="00871641">
        <w:rPr>
          <w:rFonts w:cstheme="minorHAnsi"/>
          <w:iCs/>
          <w:sz w:val="20"/>
          <w:szCs w:val="20"/>
          <w:lang w:val="en-GB"/>
        </w:rPr>
        <w:t xml:space="preserve">The remuneration </w:t>
      </w:r>
      <w:r w:rsidRPr="00871641">
        <w:rPr>
          <w:rFonts w:cstheme="minorHAnsi"/>
          <w:sz w:val="20"/>
          <w:szCs w:val="20"/>
          <w:lang w:val="en-GB"/>
        </w:rPr>
        <w:t xml:space="preserve">package of the General Manager consists of (i) a fixed component, the level of which is approved by the Board of Directors </w:t>
      </w:r>
      <w:r w:rsidR="00A6507D" w:rsidRPr="00871641">
        <w:rPr>
          <w:rFonts w:cstheme="minorHAnsi"/>
          <w:sz w:val="20"/>
          <w:szCs w:val="20"/>
          <w:lang w:val="en-GB"/>
        </w:rPr>
        <w:t xml:space="preserve">within the limits established by the OGMS </w:t>
      </w:r>
      <w:r w:rsidRPr="00871641">
        <w:rPr>
          <w:rFonts w:cstheme="minorHAnsi"/>
          <w:sz w:val="20"/>
          <w:szCs w:val="20"/>
          <w:lang w:val="en-GB"/>
        </w:rPr>
        <w:t xml:space="preserve">(i.e., a </w:t>
      </w:r>
      <w:r w:rsidRPr="00C86330">
        <w:rPr>
          <w:rFonts w:cstheme="minorHAnsi"/>
          <w:b/>
          <w:bCs/>
          <w:sz w:val="20"/>
          <w:szCs w:val="20"/>
          <w:lang w:val="en-GB"/>
        </w:rPr>
        <w:t>net amount between RON 7,000 and 15,000/month</w:t>
      </w:r>
      <w:r w:rsidRPr="00871641">
        <w:rPr>
          <w:rFonts w:cstheme="minorHAnsi"/>
          <w:sz w:val="20"/>
          <w:szCs w:val="20"/>
          <w:lang w:val="en-GB"/>
        </w:rPr>
        <w:t xml:space="preserve">); and (ii) if the General Manager also holds other positions </w:t>
      </w:r>
      <w:r w:rsidR="00A6507D" w:rsidRPr="00871641">
        <w:rPr>
          <w:rFonts w:cstheme="minorHAnsi"/>
          <w:sz w:val="20"/>
          <w:szCs w:val="20"/>
          <w:lang w:val="en-GB"/>
        </w:rPr>
        <w:t>within</w:t>
      </w:r>
      <w:r w:rsidRPr="00871641">
        <w:rPr>
          <w:rFonts w:cstheme="minorHAnsi"/>
          <w:sz w:val="20"/>
          <w:szCs w:val="20"/>
          <w:lang w:val="en-GB"/>
        </w:rPr>
        <w:t xml:space="preserve"> the Company remunerated under the SOP Plan</w:t>
      </w:r>
      <w:r w:rsidR="00FD710D">
        <w:rPr>
          <w:rFonts w:cstheme="minorHAnsi"/>
          <w:sz w:val="20"/>
          <w:szCs w:val="20"/>
          <w:lang w:val="en-GB"/>
        </w:rPr>
        <w:t xml:space="preserve"> (Eligible Employee, Eligible Initiator, Eligible Manager or Eligible Member of the Board)</w:t>
      </w:r>
      <w:r w:rsidRPr="00871641">
        <w:rPr>
          <w:rFonts w:cstheme="minorHAnsi"/>
          <w:sz w:val="20"/>
          <w:szCs w:val="20"/>
          <w:lang w:val="en-GB"/>
        </w:rPr>
        <w:t xml:space="preserve">, </w:t>
      </w:r>
      <w:r w:rsidRPr="00C86330">
        <w:rPr>
          <w:rFonts w:cstheme="minorHAnsi"/>
          <w:b/>
          <w:bCs/>
          <w:sz w:val="20"/>
          <w:szCs w:val="20"/>
          <w:lang w:val="en-GB"/>
        </w:rPr>
        <w:t>a variable component consisting of stock options that grants the right to receive free ordinary shares within the Company, as stipulated in the SOP Plan</w:t>
      </w:r>
      <w:r w:rsidRPr="00871641">
        <w:rPr>
          <w:rFonts w:cstheme="minorHAnsi"/>
          <w:sz w:val="20"/>
          <w:szCs w:val="20"/>
          <w:lang w:val="en-GB"/>
        </w:rPr>
        <w:t>.</w:t>
      </w:r>
    </w:p>
    <w:p w14:paraId="4A437609" w14:textId="77777777" w:rsidR="00AD5003" w:rsidRPr="00871641" w:rsidRDefault="00AD5003" w:rsidP="00AD5003">
      <w:pPr>
        <w:pStyle w:val="ListParagraph"/>
        <w:autoSpaceDE w:val="0"/>
        <w:autoSpaceDN w:val="0"/>
        <w:adjustRightInd w:val="0"/>
        <w:spacing w:after="0" w:line="294" w:lineRule="atLeast"/>
        <w:ind w:left="567"/>
        <w:jc w:val="both"/>
        <w:rPr>
          <w:rFonts w:cstheme="minorHAnsi"/>
          <w:b/>
          <w:bCs/>
          <w:i/>
          <w:sz w:val="20"/>
          <w:szCs w:val="20"/>
          <w:lang w:val="en-GB"/>
        </w:rPr>
      </w:pPr>
    </w:p>
    <w:p w14:paraId="7E025764" w14:textId="3F0B0007" w:rsidR="00AD5003" w:rsidRPr="00871641" w:rsidRDefault="00C41AEF">
      <w:pPr>
        <w:pStyle w:val="ListParagraph"/>
        <w:numPr>
          <w:ilvl w:val="0"/>
          <w:numId w:val="1"/>
        </w:numPr>
        <w:autoSpaceDE w:val="0"/>
        <w:autoSpaceDN w:val="0"/>
        <w:adjustRightInd w:val="0"/>
        <w:spacing w:after="0" w:line="294" w:lineRule="atLeast"/>
        <w:ind w:left="567" w:hanging="567"/>
        <w:jc w:val="both"/>
        <w:rPr>
          <w:rFonts w:cstheme="minorHAnsi"/>
          <w:b/>
          <w:bCs/>
          <w:i/>
          <w:sz w:val="20"/>
          <w:szCs w:val="20"/>
          <w:lang w:val="en-GB"/>
        </w:rPr>
      </w:pPr>
      <w:r w:rsidRPr="00871641">
        <w:rPr>
          <w:rFonts w:cstheme="minorHAnsi"/>
          <w:b/>
          <w:bCs/>
          <w:i/>
          <w:sz w:val="20"/>
          <w:szCs w:val="20"/>
          <w:lang w:val="en-GB"/>
        </w:rPr>
        <w:lastRenderedPageBreak/>
        <w:t xml:space="preserve">Payment of </w:t>
      </w:r>
      <w:r w:rsidR="00A6507D" w:rsidRPr="00871641">
        <w:rPr>
          <w:rFonts w:cstheme="minorHAnsi"/>
          <w:b/>
          <w:bCs/>
          <w:i/>
          <w:sz w:val="20"/>
          <w:szCs w:val="20"/>
          <w:lang w:val="en-GB"/>
        </w:rPr>
        <w:t xml:space="preserve">the </w:t>
      </w:r>
      <w:r w:rsidRPr="00871641">
        <w:rPr>
          <w:rFonts w:cstheme="minorHAnsi"/>
          <w:b/>
          <w:bCs/>
          <w:i/>
          <w:sz w:val="20"/>
          <w:szCs w:val="20"/>
          <w:lang w:val="en-GB"/>
        </w:rPr>
        <w:t xml:space="preserve">remuneration to the </w:t>
      </w:r>
      <w:r w:rsidRPr="00871641">
        <w:rPr>
          <w:rFonts w:cstheme="minorHAnsi"/>
          <w:b/>
          <w:bCs/>
          <w:i/>
          <w:iCs/>
          <w:sz w:val="20"/>
          <w:szCs w:val="20"/>
          <w:lang w:val="en-GB"/>
        </w:rPr>
        <w:t>General Manager</w:t>
      </w:r>
    </w:p>
    <w:p w14:paraId="4C7D2CEF" w14:textId="2180705B" w:rsidR="00433DE0" w:rsidRPr="00871641" w:rsidRDefault="00433DE0" w:rsidP="000A0243">
      <w:pPr>
        <w:autoSpaceDE w:val="0"/>
        <w:autoSpaceDN w:val="0"/>
        <w:adjustRightInd w:val="0"/>
        <w:spacing w:after="0" w:line="294" w:lineRule="atLeast"/>
        <w:jc w:val="both"/>
        <w:rPr>
          <w:rFonts w:cstheme="minorHAnsi"/>
          <w:bCs/>
          <w:i/>
          <w:sz w:val="20"/>
          <w:szCs w:val="20"/>
          <w:lang w:val="en-GB"/>
        </w:rPr>
      </w:pPr>
    </w:p>
    <w:p w14:paraId="0FAAA8AA" w14:textId="37E6D2AD" w:rsidR="003C3DCC" w:rsidRPr="00871641" w:rsidRDefault="00C41AEF" w:rsidP="003C3DCC">
      <w:pPr>
        <w:autoSpaceDE w:val="0"/>
        <w:autoSpaceDN w:val="0"/>
        <w:adjustRightInd w:val="0"/>
        <w:spacing w:after="0" w:line="294" w:lineRule="atLeast"/>
        <w:jc w:val="both"/>
        <w:rPr>
          <w:rFonts w:cstheme="minorHAnsi"/>
          <w:bCs/>
          <w:sz w:val="20"/>
          <w:szCs w:val="20"/>
          <w:lang w:val="en-GB"/>
        </w:rPr>
      </w:pPr>
      <w:r w:rsidRPr="00871641">
        <w:rPr>
          <w:rFonts w:cstheme="minorHAnsi"/>
          <w:bCs/>
          <w:sz w:val="20"/>
          <w:szCs w:val="20"/>
          <w:lang w:val="en-GB"/>
        </w:rPr>
        <w:t xml:space="preserve">The </w:t>
      </w:r>
      <w:r w:rsidR="00E60BBA">
        <w:rPr>
          <w:rFonts w:cstheme="minorHAnsi"/>
          <w:bCs/>
          <w:sz w:val="20"/>
          <w:szCs w:val="20"/>
          <w:lang w:val="en-GB"/>
        </w:rPr>
        <w:t>f</w:t>
      </w:r>
      <w:r w:rsidRPr="00871641">
        <w:rPr>
          <w:rFonts w:cstheme="minorHAnsi"/>
          <w:bCs/>
          <w:sz w:val="20"/>
          <w:szCs w:val="20"/>
          <w:lang w:val="en-GB"/>
        </w:rPr>
        <w:t xml:space="preserve">ixed </w:t>
      </w:r>
      <w:r w:rsidR="00E60BBA">
        <w:rPr>
          <w:rFonts w:cstheme="minorHAnsi"/>
          <w:bCs/>
          <w:sz w:val="20"/>
          <w:szCs w:val="20"/>
          <w:lang w:val="en-GB"/>
        </w:rPr>
        <w:t>c</w:t>
      </w:r>
      <w:r w:rsidRPr="00871641">
        <w:rPr>
          <w:rFonts w:cstheme="minorHAnsi"/>
          <w:bCs/>
          <w:sz w:val="20"/>
          <w:szCs w:val="20"/>
          <w:lang w:val="en-GB"/>
        </w:rPr>
        <w:t xml:space="preserve">omponent will be paid in </w:t>
      </w:r>
      <w:r w:rsidR="001B6D88">
        <w:rPr>
          <w:rFonts w:cstheme="minorHAnsi"/>
          <w:bCs/>
          <w:sz w:val="20"/>
          <w:szCs w:val="20"/>
          <w:lang w:val="en-GB"/>
        </w:rPr>
        <w:t xml:space="preserve">net </w:t>
      </w:r>
      <w:r w:rsidRPr="00871641">
        <w:rPr>
          <w:rFonts w:cstheme="minorHAnsi"/>
          <w:bCs/>
          <w:sz w:val="20"/>
          <w:szCs w:val="20"/>
          <w:lang w:val="en-GB"/>
        </w:rPr>
        <w:t xml:space="preserve">equal monthly tranches </w:t>
      </w:r>
      <w:r w:rsidR="001B6D88">
        <w:rPr>
          <w:rFonts w:cstheme="minorHAnsi"/>
          <w:bCs/>
          <w:sz w:val="20"/>
          <w:szCs w:val="20"/>
          <w:lang w:val="en-GB"/>
        </w:rPr>
        <w:t>between RON 7,000 and 15,000</w:t>
      </w:r>
      <w:r w:rsidRPr="00871641">
        <w:rPr>
          <w:rFonts w:cstheme="minorHAnsi"/>
          <w:bCs/>
          <w:sz w:val="20"/>
          <w:szCs w:val="20"/>
          <w:lang w:val="en-GB"/>
        </w:rPr>
        <w:t xml:space="preserve">. The </w:t>
      </w:r>
      <w:r w:rsidR="00E60BBA">
        <w:rPr>
          <w:rFonts w:cstheme="minorHAnsi"/>
          <w:bCs/>
          <w:sz w:val="20"/>
          <w:szCs w:val="20"/>
          <w:lang w:val="en-GB"/>
        </w:rPr>
        <w:t>v</w:t>
      </w:r>
      <w:r w:rsidRPr="00871641">
        <w:rPr>
          <w:rFonts w:cstheme="minorHAnsi"/>
          <w:bCs/>
          <w:sz w:val="20"/>
          <w:szCs w:val="20"/>
          <w:lang w:val="en-GB"/>
        </w:rPr>
        <w:t xml:space="preserve">ariable </w:t>
      </w:r>
      <w:r w:rsidR="00E60BBA">
        <w:rPr>
          <w:rFonts w:cstheme="minorHAnsi"/>
          <w:bCs/>
          <w:sz w:val="20"/>
          <w:szCs w:val="20"/>
          <w:lang w:val="en-GB"/>
        </w:rPr>
        <w:t>c</w:t>
      </w:r>
      <w:r w:rsidRPr="00871641">
        <w:rPr>
          <w:rFonts w:cstheme="minorHAnsi"/>
          <w:bCs/>
          <w:sz w:val="20"/>
          <w:szCs w:val="20"/>
          <w:lang w:val="en-GB"/>
        </w:rPr>
        <w:t>omponent will be paid subject to the terms and conditions stipulated in the SOP Plan.</w:t>
      </w:r>
    </w:p>
    <w:p w14:paraId="5763185E" w14:textId="77777777" w:rsidR="003C3DCC" w:rsidRPr="00871641" w:rsidRDefault="003C3DCC" w:rsidP="000A0243">
      <w:pPr>
        <w:autoSpaceDE w:val="0"/>
        <w:autoSpaceDN w:val="0"/>
        <w:adjustRightInd w:val="0"/>
        <w:spacing w:after="0" w:line="294" w:lineRule="atLeast"/>
        <w:jc w:val="both"/>
        <w:rPr>
          <w:rFonts w:cstheme="minorHAnsi"/>
          <w:bCs/>
          <w:i/>
          <w:sz w:val="20"/>
          <w:szCs w:val="20"/>
          <w:lang w:val="en-GB"/>
        </w:rPr>
      </w:pPr>
    </w:p>
    <w:p w14:paraId="79319AE6" w14:textId="7D9BF223" w:rsidR="00B45858" w:rsidRPr="00871641" w:rsidRDefault="007D2817" w:rsidP="000A0243">
      <w:pPr>
        <w:autoSpaceDE w:val="0"/>
        <w:autoSpaceDN w:val="0"/>
        <w:adjustRightInd w:val="0"/>
        <w:spacing w:after="0" w:line="294" w:lineRule="atLeast"/>
        <w:jc w:val="center"/>
        <w:rPr>
          <w:rFonts w:cstheme="minorHAnsi"/>
          <w:b/>
          <w:sz w:val="20"/>
          <w:szCs w:val="20"/>
          <w:lang w:val="en-GB"/>
        </w:rPr>
      </w:pPr>
      <w:r w:rsidRPr="00871641">
        <w:rPr>
          <w:rFonts w:cstheme="minorHAnsi"/>
          <w:b/>
          <w:sz w:val="20"/>
          <w:szCs w:val="20"/>
          <w:lang w:val="en-GB"/>
        </w:rPr>
        <w:t>CHAPTER</w:t>
      </w:r>
      <w:r w:rsidR="00CF6277" w:rsidRPr="00871641">
        <w:rPr>
          <w:rFonts w:cstheme="minorHAnsi"/>
          <w:b/>
          <w:sz w:val="20"/>
          <w:szCs w:val="20"/>
          <w:lang w:val="en-GB"/>
        </w:rPr>
        <w:t xml:space="preserve"> V. </w:t>
      </w:r>
      <w:r w:rsidR="00A6507D" w:rsidRPr="00871641">
        <w:rPr>
          <w:rFonts w:cstheme="minorHAnsi"/>
          <w:b/>
          <w:sz w:val="20"/>
          <w:szCs w:val="20"/>
          <w:lang w:val="en-GB"/>
        </w:rPr>
        <w:t xml:space="preserve">THE </w:t>
      </w:r>
      <w:r w:rsidR="00EE5C30" w:rsidRPr="00871641">
        <w:rPr>
          <w:rFonts w:cstheme="minorHAnsi"/>
          <w:b/>
          <w:sz w:val="20"/>
          <w:szCs w:val="20"/>
          <w:lang w:val="en-GB"/>
        </w:rPr>
        <w:t>DURATION OF THE MANDA</w:t>
      </w:r>
      <w:r w:rsidR="00871641" w:rsidRPr="00871641">
        <w:rPr>
          <w:rFonts w:cstheme="minorHAnsi"/>
          <w:b/>
          <w:sz w:val="20"/>
          <w:szCs w:val="20"/>
          <w:lang w:val="en-GB"/>
        </w:rPr>
        <w:t>T</w:t>
      </w:r>
      <w:r w:rsidR="00EE5C30" w:rsidRPr="00871641">
        <w:rPr>
          <w:rFonts w:cstheme="minorHAnsi"/>
          <w:b/>
          <w:sz w:val="20"/>
          <w:szCs w:val="20"/>
          <w:lang w:val="en-GB"/>
        </w:rPr>
        <w:t>E OF THE MEMBERS OF THE BOA</w:t>
      </w:r>
      <w:r w:rsidR="00A6507D" w:rsidRPr="00871641">
        <w:rPr>
          <w:rFonts w:cstheme="minorHAnsi"/>
          <w:b/>
          <w:sz w:val="20"/>
          <w:szCs w:val="20"/>
          <w:lang w:val="en-GB"/>
        </w:rPr>
        <w:t>R</w:t>
      </w:r>
      <w:r w:rsidR="00EE5C30" w:rsidRPr="00871641">
        <w:rPr>
          <w:rFonts w:cstheme="minorHAnsi"/>
          <w:b/>
          <w:sz w:val="20"/>
          <w:szCs w:val="20"/>
          <w:lang w:val="en-GB"/>
        </w:rPr>
        <w:t>D OF DIRECTORS</w:t>
      </w:r>
      <w:r w:rsidR="00CF6277" w:rsidRPr="00871641">
        <w:rPr>
          <w:rFonts w:cstheme="minorHAnsi"/>
          <w:b/>
          <w:sz w:val="20"/>
          <w:szCs w:val="20"/>
          <w:lang w:val="en-GB"/>
        </w:rPr>
        <w:t xml:space="preserve">. </w:t>
      </w:r>
      <w:r w:rsidR="00EE5C30" w:rsidRPr="00871641">
        <w:rPr>
          <w:rFonts w:cstheme="minorHAnsi"/>
          <w:b/>
          <w:sz w:val="20"/>
          <w:szCs w:val="20"/>
          <w:lang w:val="en-GB"/>
        </w:rPr>
        <w:t>TERMINATION CONDITIONS OF THE BOARD OF DIRECTORS MANDATE AGREEMENT</w:t>
      </w:r>
    </w:p>
    <w:p w14:paraId="7F105932" w14:textId="6A62DA92" w:rsidR="00B45858" w:rsidRPr="00871641" w:rsidRDefault="00B45858" w:rsidP="000A0243">
      <w:pPr>
        <w:autoSpaceDE w:val="0"/>
        <w:autoSpaceDN w:val="0"/>
        <w:adjustRightInd w:val="0"/>
        <w:spacing w:after="0" w:line="294" w:lineRule="atLeast"/>
        <w:jc w:val="both"/>
        <w:rPr>
          <w:rFonts w:cstheme="minorHAnsi"/>
          <w:sz w:val="20"/>
          <w:szCs w:val="20"/>
          <w:lang w:val="en-GB"/>
        </w:rPr>
      </w:pPr>
    </w:p>
    <w:p w14:paraId="2595A184" w14:textId="381BCC0B" w:rsidR="00EE5C30" w:rsidRPr="00871641" w:rsidRDefault="00EE5C30" w:rsidP="00EE5C30">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 xml:space="preserve">Pursuant to the Articles of Association, the members of the Board of Directors are appointed for </w:t>
      </w:r>
      <w:r w:rsidR="00067EE1" w:rsidRPr="00871641">
        <w:rPr>
          <w:rFonts w:cstheme="minorHAnsi"/>
          <w:sz w:val="20"/>
          <w:szCs w:val="20"/>
          <w:lang w:val="en-GB"/>
        </w:rPr>
        <w:t xml:space="preserve">four (4)-year </w:t>
      </w:r>
      <w:r w:rsidRPr="00871641">
        <w:rPr>
          <w:rFonts w:cstheme="minorHAnsi"/>
          <w:sz w:val="20"/>
          <w:szCs w:val="20"/>
          <w:lang w:val="en-GB"/>
        </w:rPr>
        <w:t xml:space="preserve">terms of, with the possibility of being re-elected for additional </w:t>
      </w:r>
      <w:r w:rsidR="00067EE1" w:rsidRPr="00871641">
        <w:rPr>
          <w:rFonts w:cstheme="minorHAnsi"/>
          <w:sz w:val="20"/>
          <w:szCs w:val="20"/>
          <w:lang w:val="en-GB"/>
        </w:rPr>
        <w:t xml:space="preserve">four (4) year </w:t>
      </w:r>
      <w:r w:rsidRPr="00871641">
        <w:rPr>
          <w:rFonts w:cstheme="minorHAnsi"/>
          <w:sz w:val="20"/>
          <w:szCs w:val="20"/>
          <w:lang w:val="en-GB"/>
        </w:rPr>
        <w:t>terms. The General Manager is elected for four (4)</w:t>
      </w:r>
      <w:r w:rsidR="00067EE1" w:rsidRPr="00871641">
        <w:rPr>
          <w:rFonts w:cstheme="minorHAnsi"/>
          <w:sz w:val="20"/>
          <w:szCs w:val="20"/>
          <w:lang w:val="en-GB"/>
        </w:rPr>
        <w:t>-</w:t>
      </w:r>
      <w:r w:rsidRPr="00871641">
        <w:rPr>
          <w:rFonts w:cstheme="minorHAnsi"/>
          <w:sz w:val="20"/>
          <w:szCs w:val="20"/>
          <w:lang w:val="en-GB"/>
        </w:rPr>
        <w:t>year terms by the Board of Directors.</w:t>
      </w:r>
    </w:p>
    <w:p w14:paraId="6D681137" w14:textId="27A39E96" w:rsidR="008C7850" w:rsidRPr="00871641" w:rsidRDefault="00EE5C30" w:rsidP="00EE5C30">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The Board of Directors Mandate Agreement will terminate by operation of law, without notice and without any further formality being required, in any of the following cases:</w:t>
      </w:r>
    </w:p>
    <w:p w14:paraId="7E3A11F3" w14:textId="379B756A" w:rsidR="00EE5C30" w:rsidRPr="00871641" w:rsidRDefault="008E6377">
      <w:pPr>
        <w:pStyle w:val="ListParagraph"/>
        <w:numPr>
          <w:ilvl w:val="0"/>
          <w:numId w:val="2"/>
        </w:num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the member of the Board of Directors is removed from this position by the OGMS</w:t>
      </w:r>
      <w:r w:rsidR="00731FB6" w:rsidRPr="00871641">
        <w:rPr>
          <w:rFonts w:cstheme="minorHAnsi"/>
          <w:sz w:val="20"/>
          <w:szCs w:val="20"/>
          <w:lang w:val="en-GB"/>
        </w:rPr>
        <w:t>,</w:t>
      </w:r>
      <w:r w:rsidRPr="00871641">
        <w:rPr>
          <w:rFonts w:cstheme="minorHAnsi"/>
          <w:sz w:val="20"/>
          <w:szCs w:val="20"/>
          <w:lang w:val="en-GB"/>
        </w:rPr>
        <w:t xml:space="preserve"> as </w:t>
      </w:r>
      <w:r w:rsidR="00731FB6" w:rsidRPr="00871641">
        <w:rPr>
          <w:rFonts w:cstheme="minorHAnsi"/>
          <w:sz w:val="20"/>
          <w:szCs w:val="20"/>
          <w:lang w:val="en-GB"/>
        </w:rPr>
        <w:t>of</w:t>
      </w:r>
      <w:r w:rsidRPr="00871641">
        <w:rPr>
          <w:rFonts w:cstheme="minorHAnsi"/>
          <w:sz w:val="20"/>
          <w:szCs w:val="20"/>
          <w:lang w:val="en-GB"/>
        </w:rPr>
        <w:t xml:space="preserve"> the date of the revocation resolution;</w:t>
      </w:r>
    </w:p>
    <w:p w14:paraId="2C97B052" w14:textId="2B18B94F" w:rsidR="008E6377" w:rsidRPr="00871641" w:rsidRDefault="008E6377">
      <w:pPr>
        <w:pStyle w:val="ListParagraph"/>
        <w:numPr>
          <w:ilvl w:val="0"/>
          <w:numId w:val="2"/>
        </w:num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 xml:space="preserve">a liability claim is initiated against a member of the Board of Directors, as </w:t>
      </w:r>
      <w:r w:rsidR="00731FB6" w:rsidRPr="00871641">
        <w:rPr>
          <w:rFonts w:cstheme="minorHAnsi"/>
          <w:sz w:val="20"/>
          <w:szCs w:val="20"/>
          <w:lang w:val="en-GB"/>
        </w:rPr>
        <w:t xml:space="preserve">of </w:t>
      </w:r>
      <w:r w:rsidRPr="00871641">
        <w:rPr>
          <w:rFonts w:cstheme="minorHAnsi"/>
          <w:sz w:val="20"/>
          <w:szCs w:val="20"/>
          <w:lang w:val="en-GB"/>
        </w:rPr>
        <w:t>the commencement of the liability claim;</w:t>
      </w:r>
    </w:p>
    <w:p w14:paraId="71554511" w14:textId="1278B279" w:rsidR="000C7B79" w:rsidRPr="00871641" w:rsidRDefault="008E6377">
      <w:pPr>
        <w:pStyle w:val="ListParagraph"/>
        <w:numPr>
          <w:ilvl w:val="0"/>
          <w:numId w:val="2"/>
        </w:num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 xml:space="preserve">the mandate of the member of the Board of Directors reaches its term, as of the termination date of the mandate, except for the case </w:t>
      </w:r>
      <w:r w:rsidR="00731FB6" w:rsidRPr="00871641">
        <w:rPr>
          <w:rFonts w:cstheme="minorHAnsi"/>
          <w:sz w:val="20"/>
          <w:szCs w:val="20"/>
          <w:lang w:val="en-GB"/>
        </w:rPr>
        <w:t xml:space="preserve">when </w:t>
      </w:r>
      <w:r w:rsidRPr="00871641">
        <w:rPr>
          <w:rFonts w:cstheme="minorHAnsi"/>
          <w:sz w:val="20"/>
          <w:szCs w:val="20"/>
          <w:lang w:val="en-GB"/>
        </w:rPr>
        <w:t>the member of the Board of Directors is appointed by the Board of Directors as temporary director, case in which</w:t>
      </w:r>
      <w:r w:rsidR="00726CD5" w:rsidRPr="00871641">
        <w:rPr>
          <w:rFonts w:cstheme="minorHAnsi"/>
          <w:sz w:val="20"/>
          <w:szCs w:val="20"/>
          <w:lang w:val="en-GB"/>
        </w:rPr>
        <w:t xml:space="preserve"> the Board of Directors Mandate Agreement will terminate as of the </w:t>
      </w:r>
      <w:r w:rsidR="00731FB6" w:rsidRPr="00871641">
        <w:rPr>
          <w:rFonts w:cstheme="minorHAnsi"/>
          <w:sz w:val="20"/>
          <w:szCs w:val="20"/>
          <w:lang w:val="en-GB"/>
        </w:rPr>
        <w:t xml:space="preserve">date of </w:t>
      </w:r>
      <w:r w:rsidR="00871641" w:rsidRPr="00871641">
        <w:rPr>
          <w:rFonts w:cstheme="minorHAnsi"/>
          <w:sz w:val="20"/>
          <w:szCs w:val="20"/>
          <w:lang w:val="en-GB"/>
        </w:rPr>
        <w:t>his/her</w:t>
      </w:r>
      <w:r w:rsidR="00731FB6" w:rsidRPr="00871641">
        <w:rPr>
          <w:rFonts w:cstheme="minorHAnsi"/>
          <w:sz w:val="20"/>
          <w:szCs w:val="20"/>
          <w:lang w:val="en-GB"/>
        </w:rPr>
        <w:t xml:space="preserve"> appointment or as of the appointment of another member of the Board of Directors for a new mandate</w:t>
      </w:r>
      <w:r w:rsidR="00871641" w:rsidRPr="00871641">
        <w:rPr>
          <w:rFonts w:cstheme="minorHAnsi"/>
          <w:sz w:val="20"/>
          <w:szCs w:val="20"/>
          <w:lang w:val="en-GB"/>
        </w:rPr>
        <w:t>;</w:t>
      </w:r>
    </w:p>
    <w:p w14:paraId="35515CAB" w14:textId="432D11F6" w:rsidR="00731FB6" w:rsidRPr="00871641" w:rsidRDefault="00731FB6">
      <w:pPr>
        <w:pStyle w:val="ListParagraph"/>
        <w:numPr>
          <w:ilvl w:val="0"/>
          <w:numId w:val="2"/>
        </w:num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 xml:space="preserve">the member of the Board of Directors </w:t>
      </w:r>
      <w:r w:rsidR="00871641" w:rsidRPr="00871641">
        <w:rPr>
          <w:rFonts w:cstheme="minorHAnsi"/>
          <w:sz w:val="20"/>
          <w:szCs w:val="20"/>
          <w:lang w:val="en-GB"/>
        </w:rPr>
        <w:t>renounces</w:t>
      </w:r>
      <w:r w:rsidRPr="00871641">
        <w:rPr>
          <w:rFonts w:cstheme="minorHAnsi"/>
          <w:sz w:val="20"/>
          <w:szCs w:val="20"/>
          <w:lang w:val="en-GB"/>
        </w:rPr>
        <w:t xml:space="preserve"> the mandate, after the expiry of the 30-day notice </w:t>
      </w:r>
      <w:r w:rsidR="00871641" w:rsidRPr="00871641">
        <w:rPr>
          <w:rFonts w:cstheme="minorHAnsi"/>
          <w:sz w:val="20"/>
          <w:szCs w:val="20"/>
          <w:lang w:val="en-GB"/>
        </w:rPr>
        <w:t>following</w:t>
      </w:r>
      <w:r w:rsidRPr="00871641">
        <w:rPr>
          <w:rFonts w:cstheme="minorHAnsi"/>
          <w:sz w:val="20"/>
          <w:szCs w:val="20"/>
          <w:lang w:val="en-GB"/>
        </w:rPr>
        <w:t xml:space="preserve"> the registration of the </w:t>
      </w:r>
      <w:r w:rsidR="00871641" w:rsidRPr="00871641">
        <w:rPr>
          <w:rFonts w:cstheme="minorHAnsi"/>
          <w:sz w:val="20"/>
          <w:szCs w:val="20"/>
          <w:lang w:val="en-GB"/>
        </w:rPr>
        <w:t>renunciation</w:t>
      </w:r>
      <w:r w:rsidRPr="00871641">
        <w:rPr>
          <w:rFonts w:cstheme="minorHAnsi"/>
          <w:sz w:val="20"/>
          <w:szCs w:val="20"/>
          <w:lang w:val="en-GB"/>
        </w:rPr>
        <w:t xml:space="preserve"> notice at the Company</w:t>
      </w:r>
      <w:r w:rsidR="008B34FC" w:rsidRPr="00871641">
        <w:rPr>
          <w:rFonts w:cstheme="minorHAnsi"/>
          <w:sz w:val="20"/>
          <w:szCs w:val="20"/>
          <w:lang w:val="en-GB"/>
        </w:rPr>
        <w:t>’</w:t>
      </w:r>
      <w:r w:rsidRPr="00871641">
        <w:rPr>
          <w:rFonts w:cstheme="minorHAnsi"/>
          <w:sz w:val="20"/>
          <w:szCs w:val="20"/>
          <w:lang w:val="en-GB"/>
        </w:rPr>
        <w:t>s headquarters.</w:t>
      </w:r>
    </w:p>
    <w:p w14:paraId="5C4B16CF" w14:textId="29C628AE" w:rsidR="00731FB6" w:rsidRPr="00871641" w:rsidRDefault="00731FB6" w:rsidP="00A13913">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The Board of the Directors Mandate Agreement may be terminated by both parties</w:t>
      </w:r>
      <w:r w:rsidR="008B34FC" w:rsidRPr="00871641">
        <w:rPr>
          <w:rFonts w:cstheme="minorHAnsi"/>
          <w:sz w:val="20"/>
          <w:szCs w:val="20"/>
          <w:lang w:val="en-GB"/>
        </w:rPr>
        <w:t>’</w:t>
      </w:r>
      <w:r w:rsidRPr="00871641">
        <w:rPr>
          <w:rFonts w:cstheme="minorHAnsi"/>
          <w:sz w:val="20"/>
          <w:szCs w:val="20"/>
          <w:lang w:val="en-GB"/>
        </w:rPr>
        <w:t xml:space="preserve"> agreement under a written deed that will also lay down the date as of which the agreement terminates.</w:t>
      </w:r>
    </w:p>
    <w:p w14:paraId="07E93E0D" w14:textId="77777777" w:rsidR="00336B6F" w:rsidRPr="00871641" w:rsidRDefault="00336B6F" w:rsidP="00B818DD">
      <w:pPr>
        <w:autoSpaceDE w:val="0"/>
        <w:autoSpaceDN w:val="0"/>
        <w:adjustRightInd w:val="0"/>
        <w:spacing w:after="0" w:line="294" w:lineRule="atLeast"/>
        <w:jc w:val="both"/>
        <w:rPr>
          <w:rFonts w:cstheme="minorHAnsi"/>
          <w:sz w:val="20"/>
          <w:szCs w:val="20"/>
          <w:lang w:val="en-GB"/>
        </w:rPr>
      </w:pPr>
    </w:p>
    <w:p w14:paraId="7672970D" w14:textId="02BA9D95" w:rsidR="00731FB6" w:rsidRPr="00871641" w:rsidRDefault="007D2817" w:rsidP="003A5799">
      <w:pPr>
        <w:autoSpaceDE w:val="0"/>
        <w:autoSpaceDN w:val="0"/>
        <w:adjustRightInd w:val="0"/>
        <w:spacing w:after="0" w:line="294" w:lineRule="atLeast"/>
        <w:jc w:val="center"/>
        <w:rPr>
          <w:rFonts w:cstheme="minorHAnsi"/>
          <w:b/>
          <w:sz w:val="20"/>
          <w:szCs w:val="20"/>
          <w:lang w:val="en-GB"/>
        </w:rPr>
      </w:pPr>
      <w:r w:rsidRPr="00871641">
        <w:rPr>
          <w:rFonts w:cstheme="minorHAnsi"/>
          <w:b/>
          <w:sz w:val="20"/>
          <w:szCs w:val="20"/>
          <w:lang w:val="en-GB"/>
        </w:rPr>
        <w:t>CHAPTER</w:t>
      </w:r>
      <w:r w:rsidR="003A5799" w:rsidRPr="00871641">
        <w:rPr>
          <w:rFonts w:cstheme="minorHAnsi"/>
          <w:b/>
          <w:sz w:val="20"/>
          <w:szCs w:val="20"/>
          <w:lang w:val="en-GB"/>
        </w:rPr>
        <w:t xml:space="preserve"> VI. </w:t>
      </w:r>
      <w:r w:rsidR="00871641">
        <w:rPr>
          <w:rFonts w:cstheme="minorHAnsi"/>
          <w:b/>
          <w:sz w:val="20"/>
          <w:szCs w:val="20"/>
          <w:lang w:val="en-GB"/>
        </w:rPr>
        <w:t xml:space="preserve">THE </w:t>
      </w:r>
      <w:r w:rsidR="00731FB6" w:rsidRPr="00871641">
        <w:rPr>
          <w:rFonts w:cstheme="minorHAnsi"/>
          <w:b/>
          <w:sz w:val="20"/>
          <w:szCs w:val="20"/>
          <w:lang w:val="en-GB"/>
        </w:rPr>
        <w:t>DURATION OF THE MANDA</w:t>
      </w:r>
      <w:r w:rsidR="00FA1184" w:rsidRPr="00871641">
        <w:rPr>
          <w:rFonts w:cstheme="minorHAnsi"/>
          <w:b/>
          <w:sz w:val="20"/>
          <w:szCs w:val="20"/>
          <w:lang w:val="en-GB"/>
        </w:rPr>
        <w:t>TE</w:t>
      </w:r>
      <w:r w:rsidR="00731FB6" w:rsidRPr="00871641">
        <w:rPr>
          <w:rFonts w:cstheme="minorHAnsi"/>
          <w:b/>
          <w:sz w:val="20"/>
          <w:szCs w:val="20"/>
          <w:lang w:val="en-GB"/>
        </w:rPr>
        <w:t xml:space="preserve"> </w:t>
      </w:r>
      <w:r w:rsidR="00FA1184" w:rsidRPr="00871641">
        <w:rPr>
          <w:rFonts w:cstheme="minorHAnsi"/>
          <w:b/>
          <w:sz w:val="20"/>
          <w:szCs w:val="20"/>
          <w:lang w:val="en-GB"/>
        </w:rPr>
        <w:t>HELD BY</w:t>
      </w:r>
      <w:r w:rsidR="00731FB6" w:rsidRPr="00871641">
        <w:rPr>
          <w:rFonts w:cstheme="minorHAnsi"/>
          <w:b/>
          <w:sz w:val="20"/>
          <w:szCs w:val="20"/>
          <w:lang w:val="en-GB"/>
        </w:rPr>
        <w:t xml:space="preserve"> THE GENERAL MANAGER. </w:t>
      </w:r>
      <w:r w:rsidR="00871641" w:rsidRPr="00871641">
        <w:rPr>
          <w:rFonts w:cstheme="minorHAnsi"/>
          <w:b/>
          <w:sz w:val="20"/>
          <w:szCs w:val="20"/>
          <w:lang w:val="en-GB"/>
        </w:rPr>
        <w:t xml:space="preserve">TERMINATION CONDITIONS OF THE </w:t>
      </w:r>
      <w:r w:rsidR="00FA1184" w:rsidRPr="00871641">
        <w:rPr>
          <w:rFonts w:cstheme="minorHAnsi"/>
          <w:b/>
          <w:sz w:val="20"/>
          <w:szCs w:val="20"/>
          <w:lang w:val="en-GB"/>
        </w:rPr>
        <w:t>GENERAL MANAGER MANDATE AGREEMENT</w:t>
      </w:r>
    </w:p>
    <w:p w14:paraId="30D1451C" w14:textId="77777777" w:rsidR="003A5799" w:rsidRPr="00871641" w:rsidRDefault="003A5799" w:rsidP="003A5799">
      <w:pPr>
        <w:autoSpaceDE w:val="0"/>
        <w:autoSpaceDN w:val="0"/>
        <w:adjustRightInd w:val="0"/>
        <w:spacing w:after="0" w:line="294" w:lineRule="atLeast"/>
        <w:jc w:val="both"/>
        <w:rPr>
          <w:rFonts w:cstheme="minorHAnsi"/>
          <w:sz w:val="20"/>
          <w:szCs w:val="20"/>
          <w:lang w:val="en-GB"/>
        </w:rPr>
      </w:pPr>
    </w:p>
    <w:p w14:paraId="5015EF01" w14:textId="44E869C6" w:rsidR="00804F7D" w:rsidRPr="00871641" w:rsidRDefault="00804F7D" w:rsidP="003A5799">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In accordance with the Articles of Association, the General Manager is elected for four (4) year terms by the Board of Directors.</w:t>
      </w:r>
    </w:p>
    <w:p w14:paraId="232EBC14" w14:textId="52F21B5D" w:rsidR="00804F7D" w:rsidRPr="00871641" w:rsidRDefault="00804F7D" w:rsidP="003A5799">
      <w:pPr>
        <w:autoSpaceDE w:val="0"/>
        <w:autoSpaceDN w:val="0"/>
        <w:adjustRightInd w:val="0"/>
        <w:spacing w:after="0" w:line="294" w:lineRule="atLeast"/>
        <w:jc w:val="both"/>
        <w:rPr>
          <w:rFonts w:cstheme="minorHAnsi"/>
          <w:sz w:val="20"/>
          <w:szCs w:val="20"/>
          <w:lang w:val="en-GB"/>
        </w:rPr>
      </w:pPr>
    </w:p>
    <w:p w14:paraId="2D109F4B" w14:textId="784E763C" w:rsidR="00804F7D" w:rsidRPr="00871641" w:rsidRDefault="00804F7D" w:rsidP="003A5799">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The General Manager Mandate Agreement will terminate by operation of law, without notice and without any further formality being required, in any of the following cases</w:t>
      </w:r>
      <w:r w:rsidR="00871641">
        <w:rPr>
          <w:rFonts w:cstheme="minorHAnsi"/>
          <w:sz w:val="20"/>
          <w:szCs w:val="20"/>
          <w:lang w:val="en-GB"/>
        </w:rPr>
        <w:t>:</w:t>
      </w:r>
    </w:p>
    <w:p w14:paraId="0ABF8941" w14:textId="2FC2EFB7" w:rsidR="00804F7D" w:rsidRPr="00871641" w:rsidRDefault="00804F7D">
      <w:pPr>
        <w:pStyle w:val="ListParagraph"/>
        <w:numPr>
          <w:ilvl w:val="0"/>
          <w:numId w:val="7"/>
        </w:num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the General Manager is removed from this position by the Board of Directors, as of the date of the revocation resolution;</w:t>
      </w:r>
    </w:p>
    <w:p w14:paraId="2C40ABC0" w14:textId="49635FB4" w:rsidR="00804F7D" w:rsidRPr="00871641" w:rsidRDefault="00B67A99">
      <w:pPr>
        <w:pStyle w:val="ListParagraph"/>
        <w:numPr>
          <w:ilvl w:val="0"/>
          <w:numId w:val="7"/>
        </w:num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the General Manager is removed from this position by the Board of Directors, as a consequence of a fraud conducted by the General Manager against the Company, case in which the revocation is effective as of the date the revocation resolution of the Board of Directors is received by the General Manager;</w:t>
      </w:r>
    </w:p>
    <w:p w14:paraId="4132AE25" w14:textId="5403F7AF" w:rsidR="00B67A99" w:rsidRPr="00871641" w:rsidRDefault="00B67A99">
      <w:pPr>
        <w:pStyle w:val="ListParagraph"/>
        <w:numPr>
          <w:ilvl w:val="0"/>
          <w:numId w:val="7"/>
        </w:num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a liability claim is initiated against the General Manager, as of the date the liability claim is registered with the competent court and is received by the General Manager;</w:t>
      </w:r>
    </w:p>
    <w:p w14:paraId="750E0DDB" w14:textId="161203C3" w:rsidR="00B67A99" w:rsidRPr="00871641" w:rsidRDefault="00B67A99">
      <w:pPr>
        <w:pStyle w:val="ListParagraph"/>
        <w:numPr>
          <w:ilvl w:val="0"/>
          <w:numId w:val="7"/>
        </w:num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the Mandate reaches its term, as of the termination of the Mandate;</w:t>
      </w:r>
    </w:p>
    <w:p w14:paraId="4C270244" w14:textId="75D9A93A" w:rsidR="00B67A99" w:rsidRPr="00871641" w:rsidRDefault="00B67A99">
      <w:pPr>
        <w:pStyle w:val="ListParagraph"/>
        <w:numPr>
          <w:ilvl w:val="0"/>
          <w:numId w:val="7"/>
        </w:num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 xml:space="preserve">the General Manager </w:t>
      </w:r>
      <w:r w:rsidR="00871641" w:rsidRPr="00871641">
        <w:rPr>
          <w:rFonts w:cstheme="minorHAnsi"/>
          <w:sz w:val="20"/>
          <w:szCs w:val="20"/>
          <w:lang w:val="en-GB"/>
        </w:rPr>
        <w:t>renounces</w:t>
      </w:r>
      <w:r w:rsidRPr="00871641">
        <w:rPr>
          <w:rFonts w:cstheme="minorHAnsi"/>
          <w:sz w:val="20"/>
          <w:szCs w:val="20"/>
          <w:lang w:val="en-GB"/>
        </w:rPr>
        <w:t xml:space="preserve"> the Mandate, after the expiry of the 90-day notice period after the registration of the </w:t>
      </w:r>
      <w:r w:rsidR="00871641" w:rsidRPr="00871641">
        <w:rPr>
          <w:rFonts w:cstheme="minorHAnsi"/>
          <w:sz w:val="20"/>
          <w:szCs w:val="20"/>
          <w:lang w:val="en-GB"/>
        </w:rPr>
        <w:t>renunciation</w:t>
      </w:r>
      <w:r w:rsidRPr="00871641">
        <w:rPr>
          <w:rFonts w:cstheme="minorHAnsi"/>
          <w:sz w:val="20"/>
          <w:szCs w:val="20"/>
          <w:lang w:val="en-GB"/>
        </w:rPr>
        <w:t xml:space="preserve"> notice at the Company</w:t>
      </w:r>
      <w:r w:rsidR="008B34FC" w:rsidRPr="00871641">
        <w:rPr>
          <w:rFonts w:cstheme="minorHAnsi"/>
          <w:sz w:val="20"/>
          <w:szCs w:val="20"/>
          <w:lang w:val="en-GB"/>
        </w:rPr>
        <w:t>’</w:t>
      </w:r>
      <w:r w:rsidRPr="00871641">
        <w:rPr>
          <w:rFonts w:cstheme="minorHAnsi"/>
          <w:sz w:val="20"/>
          <w:szCs w:val="20"/>
          <w:lang w:val="en-GB"/>
        </w:rPr>
        <w:t>s headquarters;</w:t>
      </w:r>
    </w:p>
    <w:p w14:paraId="4638DEDB" w14:textId="3EC8260B" w:rsidR="00B67A99" w:rsidRPr="00871641" w:rsidRDefault="00B67A99">
      <w:pPr>
        <w:pStyle w:val="ListParagraph"/>
        <w:numPr>
          <w:ilvl w:val="0"/>
          <w:numId w:val="7"/>
        </w:num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lastRenderedPageBreak/>
        <w:t xml:space="preserve">the General Manager </w:t>
      </w:r>
      <w:r w:rsidR="00871641" w:rsidRPr="00871641">
        <w:rPr>
          <w:rFonts w:cstheme="minorHAnsi"/>
          <w:sz w:val="20"/>
          <w:szCs w:val="20"/>
          <w:lang w:val="en-GB"/>
        </w:rPr>
        <w:t>renounces</w:t>
      </w:r>
      <w:r w:rsidRPr="00871641">
        <w:rPr>
          <w:rFonts w:cstheme="minorHAnsi"/>
          <w:sz w:val="20"/>
          <w:szCs w:val="20"/>
          <w:lang w:val="en-GB"/>
        </w:rPr>
        <w:t xml:space="preserve"> the Mandate as a consequence of a delay in the payment of the Fixed Remuneration </w:t>
      </w:r>
      <w:r w:rsidR="00247975" w:rsidRPr="00871641">
        <w:rPr>
          <w:rFonts w:cstheme="minorHAnsi"/>
          <w:sz w:val="20"/>
          <w:szCs w:val="20"/>
          <w:lang w:val="en-GB"/>
        </w:rPr>
        <w:t xml:space="preserve">by more than 6 months, as of the registration of the </w:t>
      </w:r>
      <w:r w:rsidR="00871641" w:rsidRPr="00871641">
        <w:rPr>
          <w:rFonts w:cstheme="minorHAnsi"/>
          <w:sz w:val="20"/>
          <w:szCs w:val="20"/>
          <w:lang w:val="en-GB"/>
        </w:rPr>
        <w:t>renunciation</w:t>
      </w:r>
      <w:r w:rsidR="00247975" w:rsidRPr="00871641">
        <w:rPr>
          <w:rFonts w:cstheme="minorHAnsi"/>
          <w:sz w:val="20"/>
          <w:szCs w:val="20"/>
          <w:lang w:val="en-GB"/>
        </w:rPr>
        <w:t xml:space="preserve"> notice at the Company</w:t>
      </w:r>
      <w:r w:rsidR="008B34FC" w:rsidRPr="00871641">
        <w:rPr>
          <w:rFonts w:cstheme="minorHAnsi"/>
          <w:sz w:val="20"/>
          <w:szCs w:val="20"/>
          <w:lang w:val="en-GB"/>
        </w:rPr>
        <w:t>’</w:t>
      </w:r>
      <w:r w:rsidR="00247975" w:rsidRPr="00871641">
        <w:rPr>
          <w:rFonts w:cstheme="minorHAnsi"/>
          <w:sz w:val="20"/>
          <w:szCs w:val="20"/>
          <w:lang w:val="en-GB"/>
        </w:rPr>
        <w:t>s headquarters.</w:t>
      </w:r>
    </w:p>
    <w:p w14:paraId="265C4FB6" w14:textId="14BD3BC5" w:rsidR="00247975" w:rsidRPr="00871641" w:rsidRDefault="00247975" w:rsidP="003A5799">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 xml:space="preserve">The General Manager Mandate Agreement may </w:t>
      </w:r>
      <w:r w:rsidR="00871641">
        <w:rPr>
          <w:rFonts w:cstheme="minorHAnsi"/>
          <w:sz w:val="20"/>
          <w:szCs w:val="20"/>
          <w:lang w:val="en-GB"/>
        </w:rPr>
        <w:t xml:space="preserve">be </w:t>
      </w:r>
      <w:r w:rsidRPr="00871641">
        <w:rPr>
          <w:rFonts w:cstheme="minorHAnsi"/>
          <w:sz w:val="20"/>
          <w:szCs w:val="20"/>
          <w:lang w:val="en-GB"/>
        </w:rPr>
        <w:t>terminate</w:t>
      </w:r>
      <w:r w:rsidR="00871641">
        <w:rPr>
          <w:rFonts w:cstheme="minorHAnsi"/>
          <w:sz w:val="20"/>
          <w:szCs w:val="20"/>
          <w:lang w:val="en-GB"/>
        </w:rPr>
        <w:t>d</w:t>
      </w:r>
      <w:r w:rsidRPr="00871641">
        <w:rPr>
          <w:rFonts w:cstheme="minorHAnsi"/>
          <w:sz w:val="20"/>
          <w:szCs w:val="20"/>
          <w:lang w:val="en-GB"/>
        </w:rPr>
        <w:t xml:space="preserve"> by the parties</w:t>
      </w:r>
      <w:r w:rsidR="008B34FC" w:rsidRPr="00871641">
        <w:rPr>
          <w:rFonts w:cstheme="minorHAnsi"/>
          <w:sz w:val="20"/>
          <w:szCs w:val="20"/>
          <w:lang w:val="en-GB"/>
        </w:rPr>
        <w:t>’</w:t>
      </w:r>
      <w:r w:rsidRPr="00871641">
        <w:rPr>
          <w:rFonts w:cstheme="minorHAnsi"/>
          <w:sz w:val="20"/>
          <w:szCs w:val="20"/>
          <w:lang w:val="en-GB"/>
        </w:rPr>
        <w:t xml:space="preserve"> agreement </w:t>
      </w:r>
      <w:r w:rsidR="00871641">
        <w:rPr>
          <w:rFonts w:cstheme="minorHAnsi"/>
          <w:sz w:val="20"/>
          <w:szCs w:val="20"/>
          <w:lang w:val="en-GB"/>
        </w:rPr>
        <w:t>under</w:t>
      </w:r>
      <w:r w:rsidRPr="00871641">
        <w:rPr>
          <w:rFonts w:cstheme="minorHAnsi"/>
          <w:sz w:val="20"/>
          <w:szCs w:val="20"/>
          <w:lang w:val="en-GB"/>
        </w:rPr>
        <w:t xml:space="preserve"> a written deed that will </w:t>
      </w:r>
      <w:r w:rsidR="00250CE5" w:rsidRPr="00871641">
        <w:rPr>
          <w:rFonts w:cstheme="minorHAnsi"/>
          <w:sz w:val="20"/>
          <w:szCs w:val="20"/>
          <w:lang w:val="en-GB"/>
        </w:rPr>
        <w:t xml:space="preserve">also </w:t>
      </w:r>
      <w:r w:rsidR="00871641">
        <w:rPr>
          <w:rFonts w:cstheme="minorHAnsi"/>
          <w:sz w:val="20"/>
          <w:szCs w:val="20"/>
          <w:lang w:val="en-GB"/>
        </w:rPr>
        <w:t>lay down</w:t>
      </w:r>
      <w:r w:rsidRPr="00871641">
        <w:rPr>
          <w:rFonts w:cstheme="minorHAnsi"/>
          <w:sz w:val="20"/>
          <w:szCs w:val="20"/>
          <w:lang w:val="en-GB"/>
        </w:rPr>
        <w:t xml:space="preserve"> </w:t>
      </w:r>
      <w:r w:rsidR="00250CE5" w:rsidRPr="00871641">
        <w:rPr>
          <w:rFonts w:cstheme="minorHAnsi"/>
          <w:sz w:val="20"/>
          <w:szCs w:val="20"/>
          <w:lang w:val="en-GB"/>
        </w:rPr>
        <w:t>the termination date of the agreement.</w:t>
      </w:r>
    </w:p>
    <w:p w14:paraId="74BD7676" w14:textId="77777777" w:rsidR="003A5799" w:rsidRPr="00871641" w:rsidRDefault="003A5799" w:rsidP="000A0243">
      <w:pPr>
        <w:autoSpaceDE w:val="0"/>
        <w:autoSpaceDN w:val="0"/>
        <w:adjustRightInd w:val="0"/>
        <w:spacing w:after="0" w:line="294" w:lineRule="atLeast"/>
        <w:jc w:val="center"/>
        <w:rPr>
          <w:rFonts w:cstheme="minorHAnsi"/>
          <w:b/>
          <w:bCs/>
          <w:sz w:val="20"/>
          <w:szCs w:val="20"/>
          <w:lang w:val="en-GB"/>
        </w:rPr>
      </w:pPr>
    </w:p>
    <w:p w14:paraId="1CB8670F" w14:textId="77777777" w:rsidR="003A5799" w:rsidRPr="00871641" w:rsidRDefault="003A5799" w:rsidP="000A0243">
      <w:pPr>
        <w:autoSpaceDE w:val="0"/>
        <w:autoSpaceDN w:val="0"/>
        <w:adjustRightInd w:val="0"/>
        <w:spacing w:after="0" w:line="294" w:lineRule="atLeast"/>
        <w:jc w:val="center"/>
        <w:rPr>
          <w:rFonts w:cstheme="minorHAnsi"/>
          <w:b/>
          <w:bCs/>
          <w:sz w:val="20"/>
          <w:szCs w:val="20"/>
          <w:lang w:val="en-GB"/>
        </w:rPr>
      </w:pPr>
    </w:p>
    <w:p w14:paraId="341F1404" w14:textId="6BE036C8" w:rsidR="00B45858" w:rsidRPr="00871641" w:rsidRDefault="007D2817" w:rsidP="000A0243">
      <w:pPr>
        <w:autoSpaceDE w:val="0"/>
        <w:autoSpaceDN w:val="0"/>
        <w:adjustRightInd w:val="0"/>
        <w:spacing w:after="0" w:line="294" w:lineRule="atLeast"/>
        <w:jc w:val="center"/>
        <w:rPr>
          <w:rFonts w:cstheme="minorHAnsi"/>
          <w:b/>
          <w:bCs/>
          <w:sz w:val="20"/>
          <w:szCs w:val="20"/>
          <w:lang w:val="en-GB"/>
        </w:rPr>
      </w:pPr>
      <w:r w:rsidRPr="00871641">
        <w:rPr>
          <w:rFonts w:cstheme="minorHAnsi"/>
          <w:b/>
          <w:bCs/>
          <w:sz w:val="20"/>
          <w:szCs w:val="20"/>
          <w:lang w:val="en-GB"/>
        </w:rPr>
        <w:t>CHAPTER</w:t>
      </w:r>
      <w:r w:rsidR="00CF6277" w:rsidRPr="00871641">
        <w:rPr>
          <w:rFonts w:cstheme="minorHAnsi"/>
          <w:b/>
          <w:bCs/>
          <w:sz w:val="20"/>
          <w:szCs w:val="20"/>
          <w:lang w:val="en-GB"/>
        </w:rPr>
        <w:t xml:space="preserve"> V</w:t>
      </w:r>
      <w:r w:rsidR="003A5799" w:rsidRPr="00871641">
        <w:rPr>
          <w:rFonts w:cstheme="minorHAnsi"/>
          <w:b/>
          <w:bCs/>
          <w:sz w:val="20"/>
          <w:szCs w:val="20"/>
          <w:lang w:val="en-GB"/>
        </w:rPr>
        <w:t>I</w:t>
      </w:r>
      <w:r w:rsidR="00CF6277" w:rsidRPr="00871641">
        <w:rPr>
          <w:rFonts w:cstheme="minorHAnsi"/>
          <w:b/>
          <w:bCs/>
          <w:sz w:val="20"/>
          <w:szCs w:val="20"/>
          <w:lang w:val="en-GB"/>
        </w:rPr>
        <w:t xml:space="preserve">I. </w:t>
      </w:r>
      <w:r w:rsidR="00250CE5" w:rsidRPr="00871641">
        <w:rPr>
          <w:rFonts w:cstheme="minorHAnsi"/>
          <w:b/>
          <w:bCs/>
          <w:sz w:val="20"/>
          <w:szCs w:val="20"/>
          <w:lang w:val="en-GB"/>
        </w:rPr>
        <w:t>AVOIDING THE CONFLICT OF INTERESTS</w:t>
      </w:r>
    </w:p>
    <w:p w14:paraId="274FA1F0" w14:textId="77777777" w:rsidR="00F21052" w:rsidRPr="00871641" w:rsidRDefault="00F21052" w:rsidP="000A0243">
      <w:pPr>
        <w:autoSpaceDE w:val="0"/>
        <w:autoSpaceDN w:val="0"/>
        <w:adjustRightInd w:val="0"/>
        <w:spacing w:after="0" w:line="294" w:lineRule="atLeast"/>
        <w:jc w:val="both"/>
        <w:rPr>
          <w:rFonts w:cstheme="minorHAnsi"/>
          <w:sz w:val="20"/>
          <w:szCs w:val="20"/>
          <w:lang w:val="en-GB"/>
        </w:rPr>
      </w:pPr>
    </w:p>
    <w:p w14:paraId="5A7D6167" w14:textId="1DB4E9E7" w:rsidR="00250CE5" w:rsidRPr="00871641" w:rsidRDefault="0068021C" w:rsidP="000A0243">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 xml:space="preserve">This Policy is drafted based on the principle of avoiding </w:t>
      </w:r>
      <w:r w:rsidR="00B05963">
        <w:rPr>
          <w:rFonts w:cstheme="minorHAnsi"/>
          <w:sz w:val="20"/>
          <w:szCs w:val="20"/>
          <w:lang w:val="en-GB"/>
        </w:rPr>
        <w:t xml:space="preserve">the </w:t>
      </w:r>
      <w:r w:rsidRPr="00871641">
        <w:rPr>
          <w:rFonts w:cstheme="minorHAnsi"/>
          <w:sz w:val="20"/>
          <w:szCs w:val="20"/>
          <w:lang w:val="en-GB"/>
        </w:rPr>
        <w:t>conflict of interest and includes measures to ensure professional and responsible conduct within the Company.</w:t>
      </w:r>
    </w:p>
    <w:p w14:paraId="014EF2ED" w14:textId="77777777" w:rsidR="001E2A87" w:rsidRPr="00871641" w:rsidRDefault="001E2A87" w:rsidP="000A0243">
      <w:pPr>
        <w:autoSpaceDE w:val="0"/>
        <w:autoSpaceDN w:val="0"/>
        <w:adjustRightInd w:val="0"/>
        <w:spacing w:after="0" w:line="294" w:lineRule="atLeast"/>
        <w:jc w:val="both"/>
        <w:rPr>
          <w:rFonts w:cstheme="minorHAnsi"/>
          <w:sz w:val="20"/>
          <w:szCs w:val="20"/>
          <w:lang w:val="en-GB"/>
        </w:rPr>
      </w:pPr>
    </w:p>
    <w:p w14:paraId="4CCA1E47" w14:textId="76ADD121" w:rsidR="00B45858" w:rsidRPr="00871641" w:rsidRDefault="0068021C" w:rsidP="000A0243">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The members of the Board of Directors and the General Manager will act with the necessary diligence and conduct themselves in such a manner and with such ethics and integrity as to avoid a conflict of interest, real or apparent</w:t>
      </w:r>
      <w:r w:rsidR="00B45858" w:rsidRPr="00871641">
        <w:rPr>
          <w:rFonts w:cstheme="minorHAnsi"/>
          <w:sz w:val="20"/>
          <w:szCs w:val="20"/>
          <w:lang w:val="en-GB"/>
        </w:rPr>
        <w:t>.</w:t>
      </w:r>
    </w:p>
    <w:p w14:paraId="00F85BC5" w14:textId="77777777" w:rsidR="001E2A87" w:rsidRPr="00871641" w:rsidRDefault="001E2A87" w:rsidP="000A0243">
      <w:pPr>
        <w:autoSpaceDE w:val="0"/>
        <w:autoSpaceDN w:val="0"/>
        <w:adjustRightInd w:val="0"/>
        <w:spacing w:after="0" w:line="294" w:lineRule="atLeast"/>
        <w:jc w:val="both"/>
        <w:rPr>
          <w:rFonts w:cstheme="minorHAnsi"/>
          <w:sz w:val="20"/>
          <w:szCs w:val="20"/>
          <w:lang w:val="en-GB"/>
        </w:rPr>
      </w:pPr>
    </w:p>
    <w:p w14:paraId="52E54891" w14:textId="60299909" w:rsidR="00B45858" w:rsidRPr="00871641" w:rsidRDefault="0068021C" w:rsidP="000A0243">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The remuneration level of the members of the Board of Directors is approved by the OGMS in strict accordance with the responsibilities and commitments related to the tasks, in accordance with the provisions of the</w:t>
      </w:r>
      <w:r w:rsidR="00F61860" w:rsidRPr="00871641">
        <w:rPr>
          <w:rFonts w:cstheme="minorHAnsi"/>
          <w:sz w:val="20"/>
          <w:szCs w:val="20"/>
          <w:lang w:val="en-GB"/>
        </w:rPr>
        <w:t xml:space="preserve"> General Manager Mandate Agreement</w:t>
      </w:r>
      <w:r w:rsidR="001E2A87" w:rsidRPr="00871641">
        <w:rPr>
          <w:rFonts w:cstheme="minorHAnsi"/>
          <w:sz w:val="20"/>
          <w:szCs w:val="20"/>
          <w:lang w:val="en-GB"/>
        </w:rPr>
        <w:t>.</w:t>
      </w:r>
    </w:p>
    <w:p w14:paraId="073A9B5E" w14:textId="77777777" w:rsidR="0068021C" w:rsidRPr="00871641" w:rsidRDefault="0068021C" w:rsidP="000A0243">
      <w:pPr>
        <w:autoSpaceDE w:val="0"/>
        <w:autoSpaceDN w:val="0"/>
        <w:adjustRightInd w:val="0"/>
        <w:spacing w:after="0" w:line="294" w:lineRule="atLeast"/>
        <w:jc w:val="both"/>
        <w:rPr>
          <w:rFonts w:cstheme="minorHAnsi"/>
          <w:sz w:val="20"/>
          <w:szCs w:val="20"/>
          <w:lang w:val="en-GB"/>
        </w:rPr>
      </w:pPr>
    </w:p>
    <w:p w14:paraId="411DBEC4" w14:textId="77777777" w:rsidR="000237E3" w:rsidRPr="00871641" w:rsidRDefault="000237E3" w:rsidP="000A0243">
      <w:pPr>
        <w:autoSpaceDE w:val="0"/>
        <w:autoSpaceDN w:val="0"/>
        <w:adjustRightInd w:val="0"/>
        <w:spacing w:after="0" w:line="294" w:lineRule="atLeast"/>
        <w:jc w:val="both"/>
        <w:rPr>
          <w:rFonts w:cstheme="minorHAnsi"/>
          <w:b/>
          <w:bCs/>
          <w:sz w:val="20"/>
          <w:szCs w:val="20"/>
          <w:lang w:val="en-GB"/>
        </w:rPr>
      </w:pPr>
    </w:p>
    <w:p w14:paraId="2D2C2D36" w14:textId="5F20FD2C" w:rsidR="00B45858" w:rsidRPr="00871641" w:rsidRDefault="007D2817" w:rsidP="000A0243">
      <w:pPr>
        <w:autoSpaceDE w:val="0"/>
        <w:autoSpaceDN w:val="0"/>
        <w:adjustRightInd w:val="0"/>
        <w:spacing w:after="0" w:line="294" w:lineRule="atLeast"/>
        <w:jc w:val="center"/>
        <w:rPr>
          <w:rFonts w:cstheme="minorHAnsi"/>
          <w:sz w:val="20"/>
          <w:szCs w:val="20"/>
          <w:lang w:val="en-GB"/>
        </w:rPr>
      </w:pPr>
      <w:r w:rsidRPr="00871641">
        <w:rPr>
          <w:rFonts w:cstheme="minorHAnsi"/>
          <w:b/>
          <w:bCs/>
          <w:sz w:val="20"/>
          <w:szCs w:val="20"/>
          <w:lang w:val="en-GB"/>
        </w:rPr>
        <w:t>CHAPTER</w:t>
      </w:r>
      <w:r w:rsidR="00CF6277" w:rsidRPr="00871641">
        <w:rPr>
          <w:rFonts w:cstheme="minorHAnsi"/>
          <w:b/>
          <w:bCs/>
          <w:sz w:val="20"/>
          <w:szCs w:val="20"/>
          <w:lang w:val="en-GB"/>
        </w:rPr>
        <w:t xml:space="preserve"> VII. </w:t>
      </w:r>
      <w:r w:rsidR="00F61860" w:rsidRPr="00871641">
        <w:rPr>
          <w:rFonts w:cstheme="minorHAnsi"/>
          <w:b/>
          <w:bCs/>
          <w:sz w:val="20"/>
          <w:szCs w:val="20"/>
          <w:lang w:val="en-GB"/>
        </w:rPr>
        <w:t>EXCEPTIONS FROM THE POLICY</w:t>
      </w:r>
    </w:p>
    <w:p w14:paraId="12CF3973" w14:textId="77777777" w:rsidR="000237E3" w:rsidRPr="00871641" w:rsidRDefault="000237E3" w:rsidP="000A0243">
      <w:pPr>
        <w:autoSpaceDE w:val="0"/>
        <w:autoSpaceDN w:val="0"/>
        <w:adjustRightInd w:val="0"/>
        <w:spacing w:after="0" w:line="294" w:lineRule="atLeast"/>
        <w:jc w:val="both"/>
        <w:rPr>
          <w:rFonts w:cstheme="minorHAnsi"/>
          <w:sz w:val="20"/>
          <w:szCs w:val="20"/>
          <w:lang w:val="en-GB"/>
        </w:rPr>
      </w:pPr>
    </w:p>
    <w:p w14:paraId="2278A4EA" w14:textId="77777777" w:rsidR="00F61860" w:rsidRPr="00871641" w:rsidRDefault="00F61860" w:rsidP="000A0243">
      <w:pPr>
        <w:autoSpaceDE w:val="0"/>
        <w:autoSpaceDN w:val="0"/>
        <w:adjustRightInd w:val="0"/>
        <w:spacing w:after="0" w:line="294" w:lineRule="atLeast"/>
        <w:jc w:val="both"/>
        <w:rPr>
          <w:rFonts w:cstheme="minorHAnsi"/>
          <w:sz w:val="20"/>
          <w:szCs w:val="20"/>
          <w:lang w:val="en-GB"/>
        </w:rPr>
      </w:pPr>
    </w:p>
    <w:p w14:paraId="32DBB989" w14:textId="16D4248F" w:rsidR="00B45858" w:rsidRPr="00871641" w:rsidRDefault="00F61860" w:rsidP="000A0243">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 xml:space="preserve">In limited exceptional circumstances, remuneration not covered by this Policy may be agreed </w:t>
      </w:r>
      <w:r w:rsidR="00B05963">
        <w:rPr>
          <w:rFonts w:cstheme="minorHAnsi"/>
          <w:sz w:val="20"/>
          <w:szCs w:val="20"/>
          <w:lang w:val="en-GB"/>
        </w:rPr>
        <w:t xml:space="preserve">upon </w:t>
      </w:r>
      <w:r w:rsidRPr="00871641">
        <w:rPr>
          <w:rFonts w:cstheme="minorHAnsi"/>
          <w:sz w:val="20"/>
          <w:szCs w:val="20"/>
          <w:lang w:val="en-GB"/>
        </w:rPr>
        <w:t>on a temporary basis</w:t>
      </w:r>
      <w:r w:rsidR="00B05963">
        <w:rPr>
          <w:rFonts w:cstheme="minorHAnsi"/>
          <w:sz w:val="20"/>
          <w:szCs w:val="20"/>
          <w:lang w:val="en-GB"/>
        </w:rPr>
        <w:t>,</w:t>
      </w:r>
      <w:r w:rsidRPr="00871641">
        <w:rPr>
          <w:rFonts w:cstheme="minorHAnsi"/>
          <w:sz w:val="20"/>
          <w:szCs w:val="20"/>
          <w:lang w:val="en-GB"/>
        </w:rPr>
        <w:t xml:space="preserve"> to serve the interests and overall long-term sustainability of the Company or to ensure its reliability</w:t>
      </w:r>
      <w:r w:rsidR="00515937" w:rsidRPr="00871641">
        <w:rPr>
          <w:rFonts w:cstheme="minorHAnsi"/>
          <w:sz w:val="20"/>
          <w:szCs w:val="20"/>
          <w:lang w:val="en-GB"/>
        </w:rPr>
        <w:t>.</w:t>
      </w:r>
    </w:p>
    <w:p w14:paraId="32697E8F" w14:textId="77777777" w:rsidR="00515937" w:rsidRPr="00871641" w:rsidRDefault="00515937" w:rsidP="000A0243">
      <w:pPr>
        <w:autoSpaceDE w:val="0"/>
        <w:autoSpaceDN w:val="0"/>
        <w:adjustRightInd w:val="0"/>
        <w:spacing w:after="0" w:line="294" w:lineRule="atLeast"/>
        <w:jc w:val="both"/>
        <w:rPr>
          <w:rFonts w:cstheme="minorHAnsi"/>
          <w:sz w:val="20"/>
          <w:szCs w:val="20"/>
          <w:lang w:val="en-GB"/>
        </w:rPr>
      </w:pPr>
    </w:p>
    <w:p w14:paraId="1428F9DC" w14:textId="351FE359" w:rsidR="00470454" w:rsidRPr="00871641" w:rsidRDefault="00F61860" w:rsidP="000A0243">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 xml:space="preserve">Thus, performance criteria can be adjusted to reflect the then current strategy, performance periods can be shortened or extended depending on the </w:t>
      </w:r>
      <w:r w:rsidR="00B05963" w:rsidRPr="00871641">
        <w:rPr>
          <w:rFonts w:cstheme="minorHAnsi"/>
          <w:sz w:val="20"/>
          <w:szCs w:val="20"/>
          <w:lang w:val="en-GB"/>
        </w:rPr>
        <w:t>Company</w:t>
      </w:r>
      <w:r w:rsidR="00B05963">
        <w:rPr>
          <w:rFonts w:cstheme="minorHAnsi"/>
          <w:sz w:val="20"/>
          <w:szCs w:val="20"/>
          <w:lang w:val="en-GB"/>
        </w:rPr>
        <w:t>’s</w:t>
      </w:r>
      <w:r w:rsidR="00B05963" w:rsidRPr="00871641">
        <w:rPr>
          <w:rFonts w:cstheme="minorHAnsi"/>
          <w:sz w:val="20"/>
          <w:szCs w:val="20"/>
          <w:lang w:val="en-GB"/>
        </w:rPr>
        <w:t xml:space="preserve"> </w:t>
      </w:r>
      <w:r w:rsidRPr="00871641">
        <w:rPr>
          <w:rFonts w:cstheme="minorHAnsi"/>
          <w:sz w:val="20"/>
          <w:szCs w:val="20"/>
          <w:lang w:val="en-GB"/>
        </w:rPr>
        <w:t>strategic direction</w:t>
      </w:r>
      <w:r w:rsidR="00470454" w:rsidRPr="00871641">
        <w:rPr>
          <w:rFonts w:cstheme="minorHAnsi"/>
          <w:sz w:val="20"/>
          <w:szCs w:val="20"/>
          <w:lang w:val="en-GB"/>
        </w:rPr>
        <w:t>.</w:t>
      </w:r>
    </w:p>
    <w:p w14:paraId="03063276" w14:textId="77777777" w:rsidR="00470454" w:rsidRPr="00871641" w:rsidRDefault="00470454" w:rsidP="000A0243">
      <w:pPr>
        <w:autoSpaceDE w:val="0"/>
        <w:autoSpaceDN w:val="0"/>
        <w:adjustRightInd w:val="0"/>
        <w:spacing w:after="0" w:line="294" w:lineRule="atLeast"/>
        <w:jc w:val="both"/>
        <w:rPr>
          <w:rFonts w:cstheme="minorHAnsi"/>
          <w:sz w:val="20"/>
          <w:szCs w:val="20"/>
          <w:lang w:val="en-GB"/>
        </w:rPr>
      </w:pPr>
    </w:p>
    <w:p w14:paraId="1FCA7B90" w14:textId="0431A196" w:rsidR="00515937" w:rsidRPr="00871641" w:rsidRDefault="00F61860" w:rsidP="000A0243">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If the Company and the members of the Board of Directors agree on new remuneration conditions by amending the Management Agreement, by way of exception, the provisions of the Management Agreement will apply on the date of their entry into force, and the general meeting will update/amend this Policy accordingly</w:t>
      </w:r>
      <w:r w:rsidR="00470454" w:rsidRPr="00871641">
        <w:rPr>
          <w:rFonts w:cstheme="minorHAnsi"/>
          <w:sz w:val="20"/>
          <w:szCs w:val="20"/>
          <w:lang w:val="en-GB"/>
        </w:rPr>
        <w:t>.</w:t>
      </w:r>
    </w:p>
    <w:p w14:paraId="35F2FA9D" w14:textId="77777777" w:rsidR="00515937" w:rsidRPr="00871641" w:rsidRDefault="00515937" w:rsidP="000A0243">
      <w:pPr>
        <w:autoSpaceDE w:val="0"/>
        <w:autoSpaceDN w:val="0"/>
        <w:adjustRightInd w:val="0"/>
        <w:spacing w:after="0" w:line="294" w:lineRule="atLeast"/>
        <w:jc w:val="both"/>
        <w:rPr>
          <w:rFonts w:cstheme="minorHAnsi"/>
          <w:sz w:val="20"/>
          <w:szCs w:val="20"/>
          <w:lang w:val="en-GB"/>
        </w:rPr>
      </w:pPr>
    </w:p>
    <w:p w14:paraId="45852576" w14:textId="330DA314" w:rsidR="00B45858" w:rsidRPr="00871641" w:rsidRDefault="00F61860" w:rsidP="000A0243">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Also, changes in relevant legislation may result in deviations from the Policy outside the Company</w:t>
      </w:r>
      <w:r w:rsidR="008B34FC" w:rsidRPr="00871641">
        <w:rPr>
          <w:rFonts w:cstheme="minorHAnsi"/>
          <w:sz w:val="20"/>
          <w:szCs w:val="20"/>
          <w:lang w:val="en-GB"/>
        </w:rPr>
        <w:t>’</w:t>
      </w:r>
      <w:r w:rsidRPr="00871641">
        <w:rPr>
          <w:rFonts w:cstheme="minorHAnsi"/>
          <w:sz w:val="20"/>
          <w:szCs w:val="20"/>
          <w:lang w:val="en-GB"/>
        </w:rPr>
        <w:t>s control</w:t>
      </w:r>
      <w:r w:rsidR="00B45858" w:rsidRPr="00871641">
        <w:rPr>
          <w:rFonts w:cstheme="minorHAnsi"/>
          <w:sz w:val="20"/>
          <w:szCs w:val="20"/>
          <w:lang w:val="en-GB"/>
        </w:rPr>
        <w:t>.</w:t>
      </w:r>
    </w:p>
    <w:p w14:paraId="1FFB0433" w14:textId="77777777" w:rsidR="000237E3" w:rsidRPr="00871641" w:rsidRDefault="000237E3" w:rsidP="000A0243">
      <w:pPr>
        <w:autoSpaceDE w:val="0"/>
        <w:autoSpaceDN w:val="0"/>
        <w:adjustRightInd w:val="0"/>
        <w:spacing w:after="0" w:line="294" w:lineRule="atLeast"/>
        <w:jc w:val="both"/>
        <w:rPr>
          <w:rFonts w:cstheme="minorHAnsi"/>
          <w:b/>
          <w:bCs/>
          <w:sz w:val="20"/>
          <w:szCs w:val="20"/>
          <w:lang w:val="en-GB"/>
        </w:rPr>
      </w:pPr>
    </w:p>
    <w:p w14:paraId="2314609A" w14:textId="77777777" w:rsidR="00371189" w:rsidRPr="00871641" w:rsidRDefault="00371189" w:rsidP="000A0243">
      <w:pPr>
        <w:autoSpaceDE w:val="0"/>
        <w:autoSpaceDN w:val="0"/>
        <w:adjustRightInd w:val="0"/>
        <w:spacing w:after="0" w:line="294" w:lineRule="atLeast"/>
        <w:jc w:val="center"/>
        <w:rPr>
          <w:rFonts w:cstheme="minorHAnsi"/>
          <w:b/>
          <w:bCs/>
          <w:sz w:val="20"/>
          <w:szCs w:val="20"/>
          <w:lang w:val="en-GB"/>
        </w:rPr>
      </w:pPr>
    </w:p>
    <w:p w14:paraId="5FCAA5FF" w14:textId="2AAF9804" w:rsidR="00B45858" w:rsidRPr="00871641" w:rsidRDefault="007D2817" w:rsidP="000A0243">
      <w:pPr>
        <w:autoSpaceDE w:val="0"/>
        <w:autoSpaceDN w:val="0"/>
        <w:adjustRightInd w:val="0"/>
        <w:spacing w:after="0" w:line="294" w:lineRule="atLeast"/>
        <w:jc w:val="center"/>
        <w:rPr>
          <w:rFonts w:cstheme="minorHAnsi"/>
          <w:sz w:val="20"/>
          <w:szCs w:val="20"/>
          <w:lang w:val="en-GB"/>
        </w:rPr>
      </w:pPr>
      <w:r w:rsidRPr="00871641">
        <w:rPr>
          <w:rFonts w:cstheme="minorHAnsi"/>
          <w:b/>
          <w:bCs/>
          <w:sz w:val="20"/>
          <w:szCs w:val="20"/>
          <w:lang w:val="en-GB"/>
        </w:rPr>
        <w:t>CHAPTER</w:t>
      </w:r>
      <w:r w:rsidR="00CF6277" w:rsidRPr="00871641">
        <w:rPr>
          <w:rFonts w:cstheme="minorHAnsi"/>
          <w:b/>
          <w:bCs/>
          <w:sz w:val="20"/>
          <w:szCs w:val="20"/>
          <w:lang w:val="en-GB"/>
        </w:rPr>
        <w:t xml:space="preserve"> VIII. </w:t>
      </w:r>
      <w:r w:rsidR="00F61860" w:rsidRPr="00871641">
        <w:rPr>
          <w:rFonts w:cstheme="minorHAnsi"/>
          <w:b/>
          <w:bCs/>
          <w:sz w:val="20"/>
          <w:szCs w:val="20"/>
          <w:lang w:val="en-GB"/>
        </w:rPr>
        <w:t>TRANSPARENCY</w:t>
      </w:r>
    </w:p>
    <w:p w14:paraId="7C4F0E5C" w14:textId="77777777" w:rsidR="000237E3" w:rsidRPr="00871641" w:rsidRDefault="000237E3" w:rsidP="000A0243">
      <w:pPr>
        <w:autoSpaceDE w:val="0"/>
        <w:autoSpaceDN w:val="0"/>
        <w:adjustRightInd w:val="0"/>
        <w:spacing w:after="0" w:line="294" w:lineRule="atLeast"/>
        <w:jc w:val="both"/>
        <w:rPr>
          <w:rFonts w:cstheme="minorHAnsi"/>
          <w:sz w:val="20"/>
          <w:szCs w:val="20"/>
          <w:lang w:val="en-GB"/>
        </w:rPr>
      </w:pPr>
    </w:p>
    <w:p w14:paraId="7FE6E0BF" w14:textId="0A127BA7" w:rsidR="00B45858" w:rsidRPr="00871641" w:rsidRDefault="00F61860" w:rsidP="00F61860">
      <w:pPr>
        <w:autoSpaceDE w:val="0"/>
        <w:autoSpaceDN w:val="0"/>
        <w:adjustRightInd w:val="0"/>
        <w:spacing w:after="0" w:line="294" w:lineRule="atLeast"/>
        <w:jc w:val="both"/>
        <w:rPr>
          <w:rFonts w:cstheme="minorHAnsi"/>
          <w:sz w:val="20"/>
          <w:szCs w:val="20"/>
          <w:lang w:val="en-GB"/>
        </w:rPr>
      </w:pPr>
      <w:r w:rsidRPr="00871641">
        <w:rPr>
          <w:rFonts w:cstheme="minorHAnsi"/>
          <w:sz w:val="20"/>
          <w:szCs w:val="20"/>
          <w:lang w:val="en-GB"/>
        </w:rPr>
        <w:t>Once voted by the OGMS, the Policy will be available on the Company</w:t>
      </w:r>
      <w:r w:rsidR="008B34FC" w:rsidRPr="00871641">
        <w:rPr>
          <w:rFonts w:cstheme="minorHAnsi"/>
          <w:sz w:val="20"/>
          <w:szCs w:val="20"/>
          <w:lang w:val="en-GB"/>
        </w:rPr>
        <w:t>’</w:t>
      </w:r>
      <w:r w:rsidRPr="00871641">
        <w:rPr>
          <w:rFonts w:cstheme="minorHAnsi"/>
          <w:sz w:val="20"/>
          <w:szCs w:val="20"/>
          <w:lang w:val="en-GB"/>
        </w:rPr>
        <w:t>s website</w:t>
      </w:r>
      <w:r w:rsidR="000237E3" w:rsidRPr="00871641">
        <w:rPr>
          <w:rFonts w:cstheme="minorHAnsi"/>
          <w:sz w:val="20"/>
          <w:szCs w:val="20"/>
          <w:lang w:val="en-GB"/>
        </w:rPr>
        <w:t xml:space="preserve">, </w:t>
      </w:r>
      <w:hyperlink r:id="rId8" w:history="1">
        <w:r w:rsidR="00CF394F" w:rsidRPr="00871641">
          <w:rPr>
            <w:rStyle w:val="Hyperlink"/>
            <w:rFonts w:cstheme="minorHAnsi"/>
            <w:sz w:val="20"/>
            <w:szCs w:val="20"/>
            <w:lang w:val="en-GB"/>
          </w:rPr>
          <w:t>www.holde.eu</w:t>
        </w:r>
      </w:hyperlink>
      <w:r w:rsidR="00CF394F" w:rsidRPr="00871641">
        <w:rPr>
          <w:rFonts w:cstheme="minorHAnsi"/>
          <w:sz w:val="20"/>
          <w:szCs w:val="20"/>
          <w:lang w:val="en-GB"/>
        </w:rPr>
        <w:t xml:space="preserve"> </w:t>
      </w:r>
      <w:r w:rsidRPr="00871641">
        <w:rPr>
          <w:rFonts w:cstheme="minorHAnsi"/>
          <w:sz w:val="20"/>
          <w:szCs w:val="20"/>
          <w:lang w:val="en-GB"/>
        </w:rPr>
        <w:t xml:space="preserve">together with the </w:t>
      </w:r>
      <w:r w:rsidR="004A765F" w:rsidRPr="00871641">
        <w:rPr>
          <w:rFonts w:cstheme="minorHAnsi"/>
          <w:sz w:val="20"/>
          <w:szCs w:val="20"/>
          <w:lang w:val="en-GB"/>
        </w:rPr>
        <w:t>date and voting results, and will remain available to the public, free of charge, at least as long as it is effective</w:t>
      </w:r>
      <w:r w:rsidR="00B45858" w:rsidRPr="00871641">
        <w:rPr>
          <w:rFonts w:cstheme="minorHAnsi"/>
          <w:sz w:val="20"/>
          <w:szCs w:val="20"/>
          <w:lang w:val="en-GB"/>
        </w:rPr>
        <w:t>.</w:t>
      </w:r>
    </w:p>
    <w:p w14:paraId="5748ED01" w14:textId="77777777" w:rsidR="000237E3" w:rsidRPr="00871641" w:rsidRDefault="000237E3" w:rsidP="000A0243">
      <w:pPr>
        <w:pStyle w:val="Default"/>
        <w:spacing w:line="294" w:lineRule="atLeast"/>
        <w:jc w:val="both"/>
        <w:rPr>
          <w:rFonts w:asciiTheme="minorHAnsi" w:hAnsiTheme="minorHAnsi" w:cstheme="minorHAnsi"/>
          <w:color w:val="auto"/>
          <w:sz w:val="20"/>
          <w:szCs w:val="20"/>
          <w:lang w:val="en-GB"/>
        </w:rPr>
      </w:pPr>
    </w:p>
    <w:p w14:paraId="23B935AD" w14:textId="17F92E96" w:rsidR="00B45858" w:rsidRPr="00871641" w:rsidRDefault="004A765F" w:rsidP="000A0243">
      <w:pPr>
        <w:pStyle w:val="Default"/>
        <w:spacing w:line="294" w:lineRule="atLeast"/>
        <w:jc w:val="both"/>
        <w:rPr>
          <w:rFonts w:asciiTheme="minorHAnsi" w:hAnsiTheme="minorHAnsi" w:cstheme="minorHAnsi"/>
          <w:color w:val="auto"/>
          <w:sz w:val="20"/>
          <w:szCs w:val="20"/>
          <w:lang w:val="en-GB"/>
        </w:rPr>
      </w:pPr>
      <w:r w:rsidRPr="00871641">
        <w:rPr>
          <w:rFonts w:asciiTheme="minorHAnsi" w:hAnsiTheme="minorHAnsi" w:cstheme="minorHAnsi"/>
          <w:color w:val="auto"/>
          <w:sz w:val="20"/>
          <w:szCs w:val="20"/>
          <w:lang w:val="en-GB"/>
        </w:rPr>
        <w:t>A hard copy will be available upon request to the Company</w:t>
      </w:r>
      <w:r w:rsidR="00B45858" w:rsidRPr="00871641">
        <w:rPr>
          <w:rFonts w:asciiTheme="minorHAnsi" w:hAnsiTheme="minorHAnsi" w:cstheme="minorHAnsi"/>
          <w:color w:val="auto"/>
          <w:sz w:val="20"/>
          <w:szCs w:val="20"/>
          <w:lang w:val="en-GB"/>
        </w:rPr>
        <w:t>.</w:t>
      </w:r>
    </w:p>
    <w:p w14:paraId="134D006C" w14:textId="77777777" w:rsidR="00470454" w:rsidRPr="00871641" w:rsidRDefault="00470454" w:rsidP="000A0243">
      <w:pPr>
        <w:pStyle w:val="Default"/>
        <w:spacing w:line="294" w:lineRule="atLeast"/>
        <w:jc w:val="both"/>
        <w:rPr>
          <w:rFonts w:asciiTheme="minorHAnsi" w:hAnsiTheme="minorHAnsi" w:cstheme="minorHAnsi"/>
          <w:color w:val="auto"/>
          <w:sz w:val="20"/>
          <w:szCs w:val="20"/>
          <w:lang w:val="en-GB"/>
        </w:rPr>
      </w:pPr>
    </w:p>
    <w:p w14:paraId="0C15E928" w14:textId="69CECA91" w:rsidR="00470454" w:rsidRPr="00871641" w:rsidRDefault="004A765F" w:rsidP="000A0243">
      <w:pPr>
        <w:spacing w:after="0" w:line="294" w:lineRule="atLeast"/>
        <w:jc w:val="center"/>
        <w:rPr>
          <w:rFonts w:cstheme="minorHAnsi"/>
          <w:sz w:val="20"/>
          <w:szCs w:val="20"/>
          <w:lang w:val="en-GB"/>
        </w:rPr>
      </w:pPr>
      <w:r w:rsidRPr="00871641">
        <w:rPr>
          <w:rFonts w:cstheme="minorHAnsi"/>
          <w:sz w:val="20"/>
          <w:szCs w:val="20"/>
          <w:lang w:val="en-GB"/>
        </w:rPr>
        <w:t>General Manager</w:t>
      </w:r>
      <w:r w:rsidR="00470454" w:rsidRPr="00871641">
        <w:rPr>
          <w:rFonts w:cstheme="minorHAnsi"/>
          <w:sz w:val="20"/>
          <w:szCs w:val="20"/>
          <w:lang w:val="en-GB"/>
        </w:rPr>
        <w:t>,</w:t>
      </w:r>
    </w:p>
    <w:p w14:paraId="3F9E66AB" w14:textId="2FBA6710" w:rsidR="00470454" w:rsidRPr="00871641" w:rsidRDefault="00470454" w:rsidP="000A0243">
      <w:pPr>
        <w:spacing w:after="0" w:line="294" w:lineRule="atLeast"/>
        <w:jc w:val="center"/>
        <w:rPr>
          <w:rFonts w:cstheme="minorHAnsi"/>
          <w:b/>
          <w:sz w:val="20"/>
          <w:szCs w:val="20"/>
          <w:lang w:val="en-GB"/>
        </w:rPr>
      </w:pPr>
      <w:r w:rsidRPr="00871641">
        <w:rPr>
          <w:rFonts w:cstheme="minorHAnsi"/>
          <w:b/>
          <w:sz w:val="20"/>
          <w:szCs w:val="20"/>
          <w:lang w:val="en-GB"/>
        </w:rPr>
        <w:t xml:space="preserve">HOLDE AGRI </w:t>
      </w:r>
      <w:r w:rsidR="00013241" w:rsidRPr="00871641">
        <w:rPr>
          <w:rFonts w:cstheme="minorHAnsi"/>
          <w:b/>
          <w:sz w:val="20"/>
          <w:szCs w:val="20"/>
          <w:lang w:val="en-GB"/>
        </w:rPr>
        <w:t>INVEST S.A.</w:t>
      </w:r>
    </w:p>
    <w:p w14:paraId="3AD57E5F" w14:textId="77777777" w:rsidR="00470454" w:rsidRPr="00871641" w:rsidRDefault="00470454" w:rsidP="000A0243">
      <w:pPr>
        <w:spacing w:after="0" w:line="294" w:lineRule="atLeast"/>
        <w:jc w:val="center"/>
        <w:rPr>
          <w:rFonts w:cstheme="minorHAnsi"/>
          <w:bCs/>
          <w:sz w:val="20"/>
          <w:szCs w:val="20"/>
          <w:lang w:val="en-GB"/>
        </w:rPr>
      </w:pPr>
    </w:p>
    <w:p w14:paraId="2B5DCA98" w14:textId="77777777" w:rsidR="00470454" w:rsidRPr="00871641" w:rsidRDefault="00470454" w:rsidP="000A0243">
      <w:pPr>
        <w:spacing w:after="0" w:line="294" w:lineRule="atLeast"/>
        <w:jc w:val="center"/>
        <w:rPr>
          <w:rFonts w:cstheme="minorHAnsi"/>
          <w:bCs/>
          <w:sz w:val="20"/>
          <w:szCs w:val="20"/>
          <w:lang w:val="en-GB"/>
        </w:rPr>
      </w:pPr>
    </w:p>
    <w:p w14:paraId="4BB0994D" w14:textId="67BF7AA6" w:rsidR="00470454" w:rsidRPr="00871641" w:rsidRDefault="00470454" w:rsidP="00D47D37">
      <w:pPr>
        <w:spacing w:after="0" w:line="294" w:lineRule="atLeast"/>
        <w:jc w:val="center"/>
        <w:rPr>
          <w:rFonts w:cstheme="minorHAnsi"/>
          <w:bCs/>
          <w:sz w:val="20"/>
          <w:szCs w:val="20"/>
          <w:lang w:val="en-GB"/>
        </w:rPr>
      </w:pPr>
      <w:r w:rsidRPr="00871641">
        <w:rPr>
          <w:rFonts w:cstheme="minorHAnsi"/>
          <w:bCs/>
          <w:sz w:val="20"/>
          <w:szCs w:val="20"/>
          <w:lang w:val="en-GB"/>
        </w:rPr>
        <w:t>____________________</w:t>
      </w:r>
      <w:r w:rsidRPr="00871641">
        <w:rPr>
          <w:rFonts w:cstheme="minorHAnsi"/>
          <w:sz w:val="20"/>
          <w:szCs w:val="20"/>
          <w:lang w:val="en-GB"/>
        </w:rPr>
        <w:t xml:space="preserve"> </w:t>
      </w:r>
    </w:p>
    <w:sectPr w:rsidR="00470454" w:rsidRPr="00871641" w:rsidSect="000A0243">
      <w:footerReference w:type="default" r:id="rId9"/>
      <w:headerReference w:type="first" r:id="rId10"/>
      <w:footerReference w:type="first" r:id="rId11"/>
      <w:pgSz w:w="12240" w:h="15840"/>
      <w:pgMar w:top="1440" w:right="1440" w:bottom="1134" w:left="1440" w:header="720" w:footer="5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E7F7" w14:textId="77777777" w:rsidR="00FC33C2" w:rsidRDefault="00FC33C2" w:rsidP="00CF6277">
      <w:pPr>
        <w:spacing w:after="0" w:line="240" w:lineRule="auto"/>
      </w:pPr>
      <w:r>
        <w:separator/>
      </w:r>
    </w:p>
  </w:endnote>
  <w:endnote w:type="continuationSeparator" w:id="0">
    <w:p w14:paraId="3D7AB7E2" w14:textId="77777777" w:rsidR="00FC33C2" w:rsidRDefault="00FC33C2" w:rsidP="00CF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14930"/>
      <w:docPartObj>
        <w:docPartGallery w:val="Page Numbers (Bottom of Page)"/>
        <w:docPartUnique/>
      </w:docPartObj>
    </w:sdtPr>
    <w:sdtEndPr>
      <w:rPr>
        <w:noProof/>
      </w:rPr>
    </w:sdtEndPr>
    <w:sdtContent>
      <w:p w14:paraId="0D1F8894" w14:textId="77777777" w:rsidR="00CF6277" w:rsidRDefault="00CF6277">
        <w:pPr>
          <w:pStyle w:val="Footer"/>
          <w:jc w:val="center"/>
        </w:pPr>
        <w:r>
          <w:fldChar w:fldCharType="begin"/>
        </w:r>
        <w:r>
          <w:instrText xml:space="preserve"> PAGE   \* MERGEFORMAT </w:instrText>
        </w:r>
        <w:r>
          <w:fldChar w:fldCharType="separate"/>
        </w:r>
        <w:r w:rsidR="00436C35">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BC67" w14:textId="77777777" w:rsidR="00CF6277" w:rsidRDefault="00CF6277" w:rsidP="00CF6277">
    <w:pPr>
      <w:pStyle w:val="Header"/>
      <w:jc w:val="center"/>
      <w:rPr>
        <w:rFonts w:ascii="Corbel" w:hAnsi="Corbel" w:cs="Calibri Light"/>
        <w:b/>
        <w:bCs/>
        <w:sz w:val="18"/>
        <w:szCs w:val="18"/>
      </w:rPr>
    </w:pPr>
    <w:bookmarkStart w:id="8" w:name="_Hlk61285918"/>
    <w:bookmarkStart w:id="9" w:name="_Hlk61285917"/>
  </w:p>
  <w:p w14:paraId="25C48F0A" w14:textId="77777777" w:rsidR="00CF6277" w:rsidRDefault="00CF6277" w:rsidP="00CF6277">
    <w:pPr>
      <w:pStyle w:val="Header"/>
      <w:jc w:val="center"/>
      <w:rPr>
        <w:rFonts w:ascii="Corbel" w:hAnsi="Corbel" w:cs="Calibri Light"/>
        <w:b/>
        <w:bCs/>
        <w:sz w:val="18"/>
        <w:szCs w:val="18"/>
        <w:lang w:val="x-none" w:eastAsia="x-none"/>
      </w:rPr>
    </w:pPr>
    <w:r>
      <w:rPr>
        <w:rFonts w:ascii="Corbel" w:hAnsi="Corbel" w:cs="Calibri Light"/>
        <w:b/>
        <w:bCs/>
        <w:sz w:val="18"/>
        <w:szCs w:val="18"/>
      </w:rPr>
      <w:t>Holde Agri Invest S.A.</w:t>
    </w:r>
  </w:p>
  <w:p w14:paraId="00B04163" w14:textId="77777777" w:rsidR="00CF6277" w:rsidRDefault="00CF6277" w:rsidP="00CF6277">
    <w:pPr>
      <w:pStyle w:val="Header"/>
      <w:jc w:val="center"/>
      <w:rPr>
        <w:rFonts w:ascii="Corbel" w:hAnsi="Corbel" w:cs="Calibri Light"/>
        <w:sz w:val="18"/>
        <w:szCs w:val="18"/>
      </w:rPr>
    </w:pPr>
    <w:r>
      <w:rPr>
        <w:rFonts w:ascii="Corbel" w:hAnsi="Corbel" w:cs="Calibri Light"/>
        <w:sz w:val="18"/>
        <w:szCs w:val="18"/>
      </w:rPr>
      <w:t>Nr. Reg. Comerțului: J40/9208/2018; CUI 39549730</w:t>
    </w:r>
  </w:p>
  <w:p w14:paraId="04C922C6" w14:textId="77777777" w:rsidR="00CF6277" w:rsidRDefault="00CF6277" w:rsidP="00CF6277">
    <w:pPr>
      <w:pStyle w:val="Header"/>
      <w:jc w:val="center"/>
      <w:rPr>
        <w:rFonts w:ascii="Corbel" w:hAnsi="Corbel" w:cs="Calibri Light"/>
        <w:sz w:val="18"/>
        <w:szCs w:val="18"/>
      </w:rPr>
    </w:pPr>
    <w:r>
      <w:rPr>
        <w:rFonts w:ascii="Corbel" w:hAnsi="Corbel" w:cs="Calibri Light"/>
        <w:sz w:val="18"/>
        <w:szCs w:val="18"/>
      </w:rPr>
      <w:t>Sediu: Splaiul Unirii nr. 16, Etaj 1, Camera 103, Biroul nr. 3, București, Romania</w:t>
    </w:r>
  </w:p>
  <w:p w14:paraId="3347B510" w14:textId="33EFC8D4" w:rsidR="00CF6277" w:rsidRDefault="00CF6277" w:rsidP="00CF6277">
    <w:pPr>
      <w:pStyle w:val="Header"/>
      <w:jc w:val="center"/>
      <w:rPr>
        <w:rFonts w:ascii="Corbel" w:hAnsi="Corbel" w:cs="Calibri Light"/>
        <w:sz w:val="18"/>
        <w:szCs w:val="18"/>
      </w:rPr>
    </w:pPr>
    <w:r>
      <w:rPr>
        <w:rFonts w:ascii="Corbel" w:hAnsi="Corbel" w:cs="Calibri Light"/>
        <w:sz w:val="18"/>
        <w:szCs w:val="18"/>
      </w:rPr>
      <w:t xml:space="preserve">Capital social subscris vărsat: </w:t>
    </w:r>
    <w:r w:rsidR="00107962" w:rsidRPr="00107962">
      <w:rPr>
        <w:rFonts w:ascii="Corbel" w:hAnsi="Corbel" w:cs="Calibri Light"/>
        <w:sz w:val="18"/>
        <w:szCs w:val="18"/>
      </w:rPr>
      <w:t>97.977.589</w:t>
    </w:r>
    <w:r>
      <w:rPr>
        <w:rFonts w:ascii="Corbel" w:hAnsi="Corbel" w:cs="Calibri Light"/>
        <w:sz w:val="18"/>
        <w:szCs w:val="18"/>
      </w:rPr>
      <w:t>RON</w:t>
    </w:r>
  </w:p>
  <w:p w14:paraId="60F9EF73" w14:textId="77777777" w:rsidR="00CF6277" w:rsidRPr="00CF6277" w:rsidRDefault="00CF6277" w:rsidP="00CF6277">
    <w:pPr>
      <w:pStyle w:val="Header"/>
      <w:jc w:val="center"/>
      <w:rPr>
        <w:rFonts w:ascii="Corbel" w:hAnsi="Corbel" w:cs="Calibri Light"/>
        <w:sz w:val="18"/>
        <w:szCs w:val="18"/>
      </w:rPr>
    </w:pPr>
    <w:r>
      <w:rPr>
        <w:rFonts w:ascii="Corbel" w:hAnsi="Corbel" w:cs="Calibri Light"/>
        <w:sz w:val="18"/>
        <w:szCs w:val="18"/>
      </w:rPr>
      <w:t>www.holde.eu | contact@holde.eu</w:t>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FC58" w14:textId="77777777" w:rsidR="00FC33C2" w:rsidRDefault="00FC33C2" w:rsidP="00CF6277">
      <w:pPr>
        <w:spacing w:after="0" w:line="240" w:lineRule="auto"/>
      </w:pPr>
      <w:r>
        <w:separator/>
      </w:r>
    </w:p>
  </w:footnote>
  <w:footnote w:type="continuationSeparator" w:id="0">
    <w:p w14:paraId="675888FF" w14:textId="77777777" w:rsidR="00FC33C2" w:rsidRDefault="00FC33C2" w:rsidP="00CF6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FB6F" w14:textId="77777777" w:rsidR="00CF6277" w:rsidRDefault="00CF6277" w:rsidP="00CF6277">
    <w:pPr>
      <w:pStyle w:val="Header"/>
      <w:jc w:val="right"/>
      <w:rPr>
        <w:rFonts w:ascii="Calibri Light" w:hAnsi="Calibri Light" w:cs="Calibri Light"/>
        <w:lang w:val="pl-PL"/>
      </w:rPr>
    </w:pPr>
    <w:r>
      <w:rPr>
        <w:noProof/>
      </w:rPr>
      <w:drawing>
        <wp:anchor distT="0" distB="0" distL="114300" distR="114300" simplePos="0" relativeHeight="251659264" behindDoc="1" locked="0" layoutInCell="1" allowOverlap="1" wp14:anchorId="376C478C" wp14:editId="50018D0A">
          <wp:simplePos x="0" y="0"/>
          <wp:positionH relativeFrom="margin">
            <wp:posOffset>3879850</wp:posOffset>
          </wp:positionH>
          <wp:positionV relativeFrom="paragraph">
            <wp:posOffset>-118110</wp:posOffset>
          </wp:positionV>
          <wp:extent cx="2114550" cy="750570"/>
          <wp:effectExtent l="0" t="0" r="0" b="0"/>
          <wp:wrapNone/>
          <wp:docPr id="15" name="Picture 15"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3"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bookmarkStart w:id="4" w:name="_Hlk61285911"/>
    <w:bookmarkStart w:id="5" w:name="_Hlk61285910"/>
    <w:bookmarkStart w:id="6" w:name="_Hlk61285899"/>
    <w:bookmarkStart w:id="7" w:name="_Hlk61285898"/>
  </w:p>
  <w:p w14:paraId="6BF29CA0" w14:textId="77777777" w:rsidR="00CF6277" w:rsidRDefault="00CF6277" w:rsidP="00CF6277">
    <w:pPr>
      <w:pStyle w:val="Header"/>
      <w:jc w:val="right"/>
      <w:rPr>
        <w:rFonts w:ascii="Calibri Light" w:hAnsi="Calibri Light" w:cs="Calibri Light"/>
        <w:lang w:val="pl-PL" w:eastAsia="x-none"/>
      </w:rPr>
    </w:pPr>
  </w:p>
  <w:p w14:paraId="556F9505" w14:textId="77777777" w:rsidR="00CF6277" w:rsidRDefault="00CF6277" w:rsidP="00CF6277">
    <w:pPr>
      <w:pStyle w:val="Header"/>
      <w:jc w:val="right"/>
      <w:rPr>
        <w:rFonts w:ascii="Calibri Light" w:hAnsi="Calibri Light" w:cs="Calibri Light"/>
        <w:lang w:val="pl-PL"/>
      </w:rPr>
    </w:pPr>
  </w:p>
  <w:bookmarkEnd w:id="4"/>
  <w:bookmarkEnd w:id="5"/>
  <w:bookmarkEnd w:id="6"/>
  <w:bookmarkEnd w:id="7"/>
  <w:p w14:paraId="34B4B410" w14:textId="77777777" w:rsidR="00CF6277" w:rsidRDefault="00CF6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130"/>
    <w:multiLevelType w:val="multilevel"/>
    <w:tmpl w:val="3E746198"/>
    <w:lvl w:ilvl="0">
      <w:start w:val="1"/>
      <w:numFmt w:val="upperRoman"/>
      <w:pStyle w:val="TITLE1"/>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cs="Times New Roman" w:hint="default"/>
        <w:b/>
        <w:i w:val="0"/>
        <w:color w:val="auto"/>
        <w:sz w:val="20"/>
        <w:szCs w:val="20"/>
      </w:rPr>
    </w:lvl>
    <w:lvl w:ilvl="2">
      <w:start w:val="1"/>
      <w:numFmt w:val="decimal"/>
      <w:pStyle w:val="Level2"/>
      <w:lvlText w:val="%2.%3."/>
      <w:lvlJc w:val="left"/>
      <w:rPr>
        <w:rFonts w:cs="Times New Roman"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2.%3.%4."/>
      <w:lvlJc w:val="left"/>
      <w:pPr>
        <w:tabs>
          <w:tab w:val="num" w:pos="3040"/>
        </w:tabs>
        <w:ind w:left="3040" w:hanging="700"/>
      </w:pPr>
      <w:rPr>
        <w:rFonts w:ascii="Georgia" w:hAnsi="Georgia" w:cs="Times New Roman" w:hint="default"/>
        <w:b w:val="0"/>
        <w:i w:val="0"/>
        <w:color w:val="auto"/>
        <w:sz w:val="20"/>
        <w:szCs w:val="20"/>
      </w:rPr>
    </w:lvl>
    <w:lvl w:ilvl="4">
      <w:start w:val="1"/>
      <w:numFmt w:val="lowerRoman"/>
      <w:pStyle w:val="Level4"/>
      <w:lvlText w:val="%5."/>
      <w:lvlJc w:val="left"/>
      <w:pPr>
        <w:tabs>
          <w:tab w:val="num" w:pos="1680"/>
        </w:tabs>
        <w:ind w:left="1680" w:hanging="420"/>
      </w:pPr>
      <w:rPr>
        <w:rFonts w:ascii="Georgia" w:hAnsi="Georgia" w:cs="Times New Roman" w:hint="default"/>
        <w:b w:val="0"/>
        <w:i w:val="0"/>
        <w:color w:val="auto"/>
        <w:sz w:val="20"/>
        <w:szCs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 w15:restartNumberingAfterBreak="0">
    <w:nsid w:val="15186444"/>
    <w:multiLevelType w:val="hybridMultilevel"/>
    <w:tmpl w:val="B7D88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13FE4"/>
    <w:multiLevelType w:val="hybridMultilevel"/>
    <w:tmpl w:val="BF44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B5C6F"/>
    <w:multiLevelType w:val="hybridMultilevel"/>
    <w:tmpl w:val="050C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F2458"/>
    <w:multiLevelType w:val="hybridMultilevel"/>
    <w:tmpl w:val="1082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84EDB"/>
    <w:multiLevelType w:val="hybridMultilevel"/>
    <w:tmpl w:val="F3A6AED6"/>
    <w:lvl w:ilvl="0" w:tplc="FFFFFFFF">
      <w:start w:val="1"/>
      <w:numFmt w:val="decimal"/>
      <w:lvlText w:val="%1."/>
      <w:lvlJc w:val="center"/>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A12029"/>
    <w:multiLevelType w:val="hybridMultilevel"/>
    <w:tmpl w:val="F3A6AED6"/>
    <w:lvl w:ilvl="0" w:tplc="FFFFFFFF">
      <w:start w:val="1"/>
      <w:numFmt w:val="decimal"/>
      <w:lvlText w:val="%1."/>
      <w:lvlJc w:val="center"/>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342F16"/>
    <w:multiLevelType w:val="hybridMultilevel"/>
    <w:tmpl w:val="40F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C234F"/>
    <w:multiLevelType w:val="hybridMultilevel"/>
    <w:tmpl w:val="872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315472">
    <w:abstractNumId w:val="1"/>
  </w:num>
  <w:num w:numId="2" w16cid:durableId="114371380">
    <w:abstractNumId w:val="2"/>
  </w:num>
  <w:num w:numId="3" w16cid:durableId="1496651694">
    <w:abstractNumId w:val="7"/>
  </w:num>
  <w:num w:numId="4" w16cid:durableId="1376202054">
    <w:abstractNumId w:val="4"/>
  </w:num>
  <w:num w:numId="5" w16cid:durableId="823931685">
    <w:abstractNumId w:val="5"/>
  </w:num>
  <w:num w:numId="6" w16cid:durableId="551356062">
    <w:abstractNumId w:val="3"/>
  </w:num>
  <w:num w:numId="7" w16cid:durableId="1577517424">
    <w:abstractNumId w:val="8"/>
  </w:num>
  <w:num w:numId="8" w16cid:durableId="1429303398">
    <w:abstractNumId w:val="0"/>
  </w:num>
  <w:num w:numId="9" w16cid:durableId="75709707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0B"/>
    <w:rsid w:val="00013241"/>
    <w:rsid w:val="000237E3"/>
    <w:rsid w:val="00031489"/>
    <w:rsid w:val="000433E0"/>
    <w:rsid w:val="00044B3A"/>
    <w:rsid w:val="00067EE1"/>
    <w:rsid w:val="000A0243"/>
    <w:rsid w:val="000A3C54"/>
    <w:rsid w:val="000C017F"/>
    <w:rsid w:val="000C3455"/>
    <w:rsid w:val="000C7B79"/>
    <w:rsid w:val="000D7894"/>
    <w:rsid w:val="000E24BA"/>
    <w:rsid w:val="000E76B2"/>
    <w:rsid w:val="00107962"/>
    <w:rsid w:val="001A4167"/>
    <w:rsid w:val="001B2D62"/>
    <w:rsid w:val="001B6D88"/>
    <w:rsid w:val="001E2A87"/>
    <w:rsid w:val="00247975"/>
    <w:rsid w:val="00250CE5"/>
    <w:rsid w:val="0026712A"/>
    <w:rsid w:val="00284591"/>
    <w:rsid w:val="00294F64"/>
    <w:rsid w:val="002B5B27"/>
    <w:rsid w:val="002F283C"/>
    <w:rsid w:val="002F3B3D"/>
    <w:rsid w:val="00336B6F"/>
    <w:rsid w:val="00365326"/>
    <w:rsid w:val="00371189"/>
    <w:rsid w:val="003A5799"/>
    <w:rsid w:val="003A665A"/>
    <w:rsid w:val="003C0599"/>
    <w:rsid w:val="003C1D1A"/>
    <w:rsid w:val="003C3DCC"/>
    <w:rsid w:val="003C40FD"/>
    <w:rsid w:val="003D2354"/>
    <w:rsid w:val="003E2E89"/>
    <w:rsid w:val="003F6681"/>
    <w:rsid w:val="00416230"/>
    <w:rsid w:val="00433DE0"/>
    <w:rsid w:val="00435553"/>
    <w:rsid w:val="00436C35"/>
    <w:rsid w:val="004529F7"/>
    <w:rsid w:val="004635AD"/>
    <w:rsid w:val="00463C7D"/>
    <w:rsid w:val="00470454"/>
    <w:rsid w:val="004A765F"/>
    <w:rsid w:val="004B0951"/>
    <w:rsid w:val="004B32C0"/>
    <w:rsid w:val="004D0237"/>
    <w:rsid w:val="004D5B87"/>
    <w:rsid w:val="005013FE"/>
    <w:rsid w:val="00502622"/>
    <w:rsid w:val="00515937"/>
    <w:rsid w:val="005273B0"/>
    <w:rsid w:val="00550E7C"/>
    <w:rsid w:val="0055479D"/>
    <w:rsid w:val="00580710"/>
    <w:rsid w:val="00623360"/>
    <w:rsid w:val="00647B22"/>
    <w:rsid w:val="006531CF"/>
    <w:rsid w:val="0065527C"/>
    <w:rsid w:val="00663FB8"/>
    <w:rsid w:val="0068009B"/>
    <w:rsid w:val="0068021C"/>
    <w:rsid w:val="006B430A"/>
    <w:rsid w:val="006D77EA"/>
    <w:rsid w:val="006E7266"/>
    <w:rsid w:val="006F0A78"/>
    <w:rsid w:val="006F4412"/>
    <w:rsid w:val="0070231C"/>
    <w:rsid w:val="00705E9F"/>
    <w:rsid w:val="00726CD5"/>
    <w:rsid w:val="00731FB6"/>
    <w:rsid w:val="00740824"/>
    <w:rsid w:val="00790201"/>
    <w:rsid w:val="007A0F31"/>
    <w:rsid w:val="007A261B"/>
    <w:rsid w:val="007D2817"/>
    <w:rsid w:val="00804F7D"/>
    <w:rsid w:val="008210E6"/>
    <w:rsid w:val="00825F27"/>
    <w:rsid w:val="00871641"/>
    <w:rsid w:val="008B2DF3"/>
    <w:rsid w:val="008B34FC"/>
    <w:rsid w:val="008C7850"/>
    <w:rsid w:val="008D0F9F"/>
    <w:rsid w:val="008E6377"/>
    <w:rsid w:val="008F38AF"/>
    <w:rsid w:val="00914281"/>
    <w:rsid w:val="00924012"/>
    <w:rsid w:val="00927910"/>
    <w:rsid w:val="00945C93"/>
    <w:rsid w:val="00994256"/>
    <w:rsid w:val="009B172F"/>
    <w:rsid w:val="009B2202"/>
    <w:rsid w:val="009B455C"/>
    <w:rsid w:val="00A02DD1"/>
    <w:rsid w:val="00A13913"/>
    <w:rsid w:val="00A6507D"/>
    <w:rsid w:val="00A73C9E"/>
    <w:rsid w:val="00AA4B47"/>
    <w:rsid w:val="00AD5003"/>
    <w:rsid w:val="00B05963"/>
    <w:rsid w:val="00B23F37"/>
    <w:rsid w:val="00B45858"/>
    <w:rsid w:val="00B67A99"/>
    <w:rsid w:val="00B818DD"/>
    <w:rsid w:val="00C41AEF"/>
    <w:rsid w:val="00C5070B"/>
    <w:rsid w:val="00C529E7"/>
    <w:rsid w:val="00C86330"/>
    <w:rsid w:val="00C94292"/>
    <w:rsid w:val="00C94837"/>
    <w:rsid w:val="00C96114"/>
    <w:rsid w:val="00CA449C"/>
    <w:rsid w:val="00CE16D5"/>
    <w:rsid w:val="00CF33DD"/>
    <w:rsid w:val="00CF394F"/>
    <w:rsid w:val="00CF6277"/>
    <w:rsid w:val="00D12598"/>
    <w:rsid w:val="00D1452B"/>
    <w:rsid w:val="00D26F6A"/>
    <w:rsid w:val="00D47D37"/>
    <w:rsid w:val="00DC37B5"/>
    <w:rsid w:val="00DC5F58"/>
    <w:rsid w:val="00DD2398"/>
    <w:rsid w:val="00DD32E4"/>
    <w:rsid w:val="00E20AAE"/>
    <w:rsid w:val="00E41E0B"/>
    <w:rsid w:val="00E60BBA"/>
    <w:rsid w:val="00E6481A"/>
    <w:rsid w:val="00E6517F"/>
    <w:rsid w:val="00E76C84"/>
    <w:rsid w:val="00E86D24"/>
    <w:rsid w:val="00E95675"/>
    <w:rsid w:val="00EA4219"/>
    <w:rsid w:val="00EB4F27"/>
    <w:rsid w:val="00EE5C30"/>
    <w:rsid w:val="00F21052"/>
    <w:rsid w:val="00F36A7B"/>
    <w:rsid w:val="00F540CA"/>
    <w:rsid w:val="00F60936"/>
    <w:rsid w:val="00F61860"/>
    <w:rsid w:val="00F85DC4"/>
    <w:rsid w:val="00FA1184"/>
    <w:rsid w:val="00FC0CA6"/>
    <w:rsid w:val="00FC33C2"/>
    <w:rsid w:val="00FD710D"/>
    <w:rsid w:val="00FF1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218A4"/>
  <w15:chartTrackingRefBased/>
  <w15:docId w15:val="{890E40D3-9C3A-46DB-9F0F-4B0970D7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C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76C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76C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76C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76C8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76C8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E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D0F9F"/>
    <w:rPr>
      <w:color w:val="0563C1" w:themeColor="hyperlink"/>
      <w:u w:val="single"/>
    </w:rPr>
  </w:style>
  <w:style w:type="paragraph" w:styleId="BodyText">
    <w:name w:val="Body Text"/>
    <w:aliases w:val="b"/>
    <w:basedOn w:val="Normal"/>
    <w:link w:val="BodyTextChar"/>
    <w:uiPriority w:val="99"/>
    <w:rsid w:val="006F0A78"/>
    <w:pPr>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BodyTextChar">
    <w:name w:val="Body Text Char"/>
    <w:aliases w:val="b Char"/>
    <w:basedOn w:val="DefaultParagraphFont"/>
    <w:link w:val="BodyText"/>
    <w:uiPriority w:val="99"/>
    <w:rsid w:val="006F0A78"/>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3A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5A"/>
    <w:rPr>
      <w:rFonts w:ascii="Segoe UI" w:hAnsi="Segoe UI" w:cs="Segoe UI"/>
      <w:sz w:val="18"/>
      <w:szCs w:val="18"/>
    </w:rPr>
  </w:style>
  <w:style w:type="paragraph" w:styleId="ListParagraph">
    <w:name w:val="List Paragraph"/>
    <w:basedOn w:val="Normal"/>
    <w:uiPriority w:val="34"/>
    <w:qFormat/>
    <w:rsid w:val="00E86D24"/>
    <w:pPr>
      <w:ind w:left="720"/>
      <w:contextualSpacing/>
    </w:pPr>
  </w:style>
  <w:style w:type="paragraph" w:styleId="Header">
    <w:name w:val="header"/>
    <w:basedOn w:val="Normal"/>
    <w:link w:val="HeaderChar"/>
    <w:uiPriority w:val="99"/>
    <w:unhideWhenUsed/>
    <w:rsid w:val="00CF62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CF6277"/>
  </w:style>
  <w:style w:type="paragraph" w:styleId="Footer">
    <w:name w:val="footer"/>
    <w:basedOn w:val="Normal"/>
    <w:link w:val="FooterChar"/>
    <w:uiPriority w:val="99"/>
    <w:unhideWhenUsed/>
    <w:rsid w:val="00CF6277"/>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6277"/>
  </w:style>
  <w:style w:type="paragraph" w:styleId="Revision">
    <w:name w:val="Revision"/>
    <w:hidden/>
    <w:uiPriority w:val="99"/>
    <w:semiHidden/>
    <w:rsid w:val="00107962"/>
    <w:pPr>
      <w:spacing w:after="0" w:line="240" w:lineRule="auto"/>
    </w:pPr>
  </w:style>
  <w:style w:type="paragraph" w:customStyle="1" w:styleId="TITLE1">
    <w:name w:val="TITLE 1"/>
    <w:basedOn w:val="Heading1"/>
    <w:qFormat/>
    <w:rsid w:val="00E76C84"/>
    <w:pPr>
      <w:keepLines w:val="0"/>
      <w:numPr>
        <w:numId w:val="8"/>
      </w:numPr>
      <w:tabs>
        <w:tab w:val="num" w:pos="360"/>
      </w:tabs>
      <w:spacing w:before="0" w:after="140" w:line="280" w:lineRule="exact"/>
      <w:ind w:left="504"/>
      <w:jc w:val="both"/>
    </w:pPr>
    <w:rPr>
      <w:rFonts w:ascii="Georgia" w:eastAsia="Times New Roman" w:hAnsi="Georgia" w:cs="Times New Roman"/>
      <w:bCs/>
      <w:caps/>
      <w:color w:val="590056"/>
      <w:kern w:val="32"/>
      <w:sz w:val="24"/>
      <w:lang w:val="x-none" w:eastAsia="x-none"/>
    </w:rPr>
  </w:style>
  <w:style w:type="paragraph" w:customStyle="1" w:styleId="Level1">
    <w:name w:val="Level 1"/>
    <w:basedOn w:val="Heading2"/>
    <w:uiPriority w:val="3"/>
    <w:qFormat/>
    <w:rsid w:val="00E76C84"/>
    <w:pPr>
      <w:keepNext w:val="0"/>
      <w:keepLines w:val="0"/>
      <w:numPr>
        <w:ilvl w:val="1"/>
        <w:numId w:val="8"/>
      </w:numPr>
      <w:tabs>
        <w:tab w:val="clear" w:pos="510"/>
        <w:tab w:val="num" w:pos="360"/>
      </w:tabs>
      <w:spacing w:before="0" w:after="140" w:line="280" w:lineRule="exact"/>
      <w:ind w:left="0" w:firstLine="0"/>
      <w:jc w:val="both"/>
    </w:pPr>
    <w:rPr>
      <w:rFonts w:ascii="Georgia" w:eastAsia="Times New Roman" w:hAnsi="Georgia" w:cs="Times New Roman"/>
      <w:b/>
      <w:bCs/>
      <w:iCs/>
      <w:color w:val="auto"/>
      <w:sz w:val="20"/>
      <w:szCs w:val="28"/>
      <w:lang w:val="x-none" w:eastAsia="x-none"/>
    </w:rPr>
  </w:style>
  <w:style w:type="paragraph" w:customStyle="1" w:styleId="Level2">
    <w:name w:val="Level 2"/>
    <w:basedOn w:val="Heading3"/>
    <w:link w:val="Level2Char"/>
    <w:uiPriority w:val="3"/>
    <w:qFormat/>
    <w:rsid w:val="00E76C84"/>
    <w:pPr>
      <w:keepNext w:val="0"/>
      <w:keepLines w:val="0"/>
      <w:numPr>
        <w:ilvl w:val="2"/>
        <w:numId w:val="8"/>
      </w:numPr>
      <w:tabs>
        <w:tab w:val="num" w:pos="360"/>
      </w:tabs>
      <w:spacing w:before="0" w:after="140" w:line="280" w:lineRule="exact"/>
      <w:ind w:left="504"/>
      <w:jc w:val="both"/>
    </w:pPr>
    <w:rPr>
      <w:rFonts w:ascii="Georgia" w:eastAsia="Times New Roman" w:hAnsi="Georgia" w:cs="Times New Roman"/>
      <w:bCs/>
      <w:i/>
      <w:color w:val="auto"/>
      <w:sz w:val="20"/>
      <w:szCs w:val="26"/>
      <w:lang w:val="x-none" w:eastAsia="x-none"/>
    </w:rPr>
  </w:style>
  <w:style w:type="paragraph" w:customStyle="1" w:styleId="Level3">
    <w:name w:val="Level 3"/>
    <w:basedOn w:val="Heading4"/>
    <w:link w:val="Level3Char"/>
    <w:uiPriority w:val="3"/>
    <w:qFormat/>
    <w:rsid w:val="00E76C84"/>
    <w:pPr>
      <w:keepNext w:val="0"/>
      <w:keepLines w:val="0"/>
      <w:numPr>
        <w:ilvl w:val="3"/>
        <w:numId w:val="8"/>
      </w:numPr>
      <w:tabs>
        <w:tab w:val="clear" w:pos="3040"/>
        <w:tab w:val="num" w:pos="360"/>
      </w:tabs>
      <w:spacing w:before="0" w:after="140" w:line="280" w:lineRule="exact"/>
      <w:ind w:left="0" w:firstLine="0"/>
      <w:jc w:val="both"/>
    </w:pPr>
    <w:rPr>
      <w:rFonts w:ascii="Georgia" w:eastAsia="Times New Roman" w:hAnsi="Georgia" w:cs="Times New Roman"/>
      <w:bCs/>
      <w:i w:val="0"/>
      <w:iCs w:val="0"/>
      <w:color w:val="auto"/>
      <w:sz w:val="20"/>
      <w:szCs w:val="28"/>
      <w:lang w:val="x-none" w:eastAsia="x-none"/>
    </w:rPr>
  </w:style>
  <w:style w:type="paragraph" w:customStyle="1" w:styleId="Level5">
    <w:name w:val="Level 5"/>
    <w:basedOn w:val="Heading6"/>
    <w:uiPriority w:val="3"/>
    <w:qFormat/>
    <w:rsid w:val="00E76C84"/>
    <w:pPr>
      <w:keepNext w:val="0"/>
      <w:keepLines w:val="0"/>
      <w:numPr>
        <w:ilvl w:val="5"/>
        <w:numId w:val="8"/>
      </w:numPr>
      <w:tabs>
        <w:tab w:val="clear" w:pos="2240"/>
        <w:tab w:val="num" w:pos="360"/>
      </w:tabs>
      <w:spacing w:before="0" w:after="140" w:line="280" w:lineRule="exact"/>
      <w:ind w:left="0" w:firstLine="0"/>
      <w:jc w:val="both"/>
    </w:pPr>
    <w:rPr>
      <w:rFonts w:ascii="Georgia" w:eastAsia="Times New Roman" w:hAnsi="Georgia" w:cs="Times New Roman"/>
      <w:bCs/>
      <w:color w:val="auto"/>
      <w:sz w:val="20"/>
    </w:rPr>
  </w:style>
  <w:style w:type="paragraph" w:customStyle="1" w:styleId="Level4">
    <w:name w:val="Level 4"/>
    <w:basedOn w:val="Heading5"/>
    <w:uiPriority w:val="3"/>
    <w:qFormat/>
    <w:rsid w:val="00E76C84"/>
    <w:pPr>
      <w:keepNext w:val="0"/>
      <w:keepLines w:val="0"/>
      <w:numPr>
        <w:ilvl w:val="4"/>
        <w:numId w:val="8"/>
      </w:numPr>
      <w:tabs>
        <w:tab w:val="clear" w:pos="1680"/>
        <w:tab w:val="num" w:pos="360"/>
      </w:tabs>
      <w:spacing w:before="0" w:after="140" w:line="280" w:lineRule="exact"/>
      <w:ind w:left="0" w:firstLine="0"/>
      <w:jc w:val="both"/>
    </w:pPr>
    <w:rPr>
      <w:rFonts w:ascii="Georgia" w:eastAsia="Times New Roman" w:hAnsi="Georgia" w:cs="Times New Roman"/>
      <w:bCs/>
      <w:iCs/>
      <w:color w:val="auto"/>
      <w:sz w:val="20"/>
      <w:szCs w:val="26"/>
      <w:lang w:val="x-none" w:eastAsia="x-none"/>
    </w:rPr>
  </w:style>
  <w:style w:type="character" w:customStyle="1" w:styleId="Level3Char">
    <w:name w:val="Level 3 Char"/>
    <w:link w:val="Level3"/>
    <w:uiPriority w:val="3"/>
    <w:rsid w:val="00E76C84"/>
    <w:rPr>
      <w:rFonts w:ascii="Georgia" w:eastAsia="Times New Roman" w:hAnsi="Georgia" w:cs="Times New Roman"/>
      <w:bCs/>
      <w:sz w:val="20"/>
      <w:szCs w:val="28"/>
      <w:lang w:val="x-none" w:eastAsia="x-none"/>
    </w:rPr>
  </w:style>
  <w:style w:type="character" w:customStyle="1" w:styleId="Heading1Char">
    <w:name w:val="Heading 1 Char"/>
    <w:basedOn w:val="DefaultParagraphFont"/>
    <w:link w:val="Heading1"/>
    <w:uiPriority w:val="9"/>
    <w:rsid w:val="00E76C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76C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76C8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76C84"/>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E76C84"/>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E76C84"/>
    <w:rPr>
      <w:rFonts w:asciiTheme="majorHAnsi" w:eastAsiaTheme="majorEastAsia" w:hAnsiTheme="majorHAnsi" w:cstheme="majorBidi"/>
      <w:color w:val="2E74B5" w:themeColor="accent1" w:themeShade="BF"/>
    </w:rPr>
  </w:style>
  <w:style w:type="character" w:customStyle="1" w:styleId="Level2Char">
    <w:name w:val="Level 2 Char"/>
    <w:link w:val="Level2"/>
    <w:uiPriority w:val="3"/>
    <w:rsid w:val="00FD710D"/>
    <w:rPr>
      <w:rFonts w:ascii="Georgia" w:eastAsia="Times New Roman" w:hAnsi="Georgia" w:cs="Times New Roman"/>
      <w:bCs/>
      <w:i/>
      <w:sz w:val="20"/>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9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de.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lde.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8</Pages>
  <Words>2218</Words>
  <Characters>12645</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37</cp:revision>
  <dcterms:created xsi:type="dcterms:W3CDTF">2022-11-07T10:30:00Z</dcterms:created>
  <dcterms:modified xsi:type="dcterms:W3CDTF">2022-11-11T14:26:00Z</dcterms:modified>
</cp:coreProperties>
</file>