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A881" w14:textId="77777777" w:rsidR="008A2C0A" w:rsidRPr="00820CFA" w:rsidRDefault="008A2C0A">
      <w:pPr>
        <w:rPr>
          <w:szCs w:val="20"/>
          <w:lang w:val="ro-RO"/>
        </w:rPr>
      </w:pPr>
    </w:p>
    <w:p w14:paraId="6B63361A" w14:textId="77777777" w:rsidR="008A2C0A" w:rsidRPr="00820CFA" w:rsidRDefault="008A2C0A">
      <w:pPr>
        <w:rPr>
          <w:szCs w:val="20"/>
          <w:lang w:val="ro-RO"/>
        </w:rPr>
      </w:pPr>
      <w:bookmarkStart w:id="0" w:name="_Ref349534645"/>
      <w:bookmarkStart w:id="1" w:name="_Ref349544064"/>
      <w:bookmarkStart w:id="2" w:name="_Ref349544104"/>
      <w:bookmarkStart w:id="3" w:name="_Ref349547282"/>
      <w:bookmarkEnd w:id="0"/>
      <w:bookmarkEnd w:id="1"/>
      <w:bookmarkEnd w:id="2"/>
      <w:bookmarkEnd w:id="3"/>
    </w:p>
    <w:p w14:paraId="581F6A19" w14:textId="77777777" w:rsidR="008A2C0A" w:rsidRPr="00820CFA" w:rsidRDefault="008A2C0A">
      <w:pPr>
        <w:rPr>
          <w:szCs w:val="20"/>
          <w:lang w:val="ro-RO"/>
        </w:rPr>
      </w:pPr>
    </w:p>
    <w:p w14:paraId="4836153A" w14:textId="77777777" w:rsidR="008A2C0A" w:rsidRPr="00820CFA" w:rsidRDefault="008A2C0A">
      <w:pPr>
        <w:rPr>
          <w:szCs w:val="20"/>
          <w:lang w:val="ro-RO"/>
        </w:rPr>
      </w:pPr>
    </w:p>
    <w:p w14:paraId="5DD92B3C" w14:textId="77777777" w:rsidR="008A2C0A" w:rsidRPr="00820CFA" w:rsidRDefault="008A2C0A">
      <w:pPr>
        <w:rPr>
          <w:szCs w:val="20"/>
          <w:lang w:val="ro-RO"/>
        </w:rPr>
      </w:pPr>
    </w:p>
    <w:p w14:paraId="6F5C7C7A" w14:textId="77777777" w:rsidR="008A2C0A" w:rsidRPr="00820CFA" w:rsidRDefault="008A2C0A">
      <w:pPr>
        <w:rPr>
          <w:szCs w:val="20"/>
          <w:lang w:val="ro-RO"/>
        </w:rPr>
      </w:pPr>
    </w:p>
    <w:p w14:paraId="4A2052CD" w14:textId="77777777" w:rsidR="008A2C0A" w:rsidRPr="00820CFA" w:rsidRDefault="008A2C0A" w:rsidP="008A2C0A">
      <w:pPr>
        <w:pStyle w:val="Heading1"/>
        <w:jc w:val="center"/>
        <w:rPr>
          <w:bCs w:val="0"/>
          <w:color w:val="1F497D"/>
          <w:spacing w:val="-1"/>
          <w:kern w:val="0"/>
          <w:sz w:val="20"/>
          <w:szCs w:val="20"/>
          <w:lang w:val="ro-RO" w:eastAsia="en-US"/>
        </w:rPr>
      </w:pPr>
    </w:p>
    <w:p w14:paraId="55154D53" w14:textId="77777777" w:rsidR="00D16362" w:rsidRPr="00820CFA" w:rsidRDefault="00D16362" w:rsidP="008A2C0A">
      <w:pPr>
        <w:pStyle w:val="Heading1"/>
        <w:jc w:val="center"/>
        <w:rPr>
          <w:bCs w:val="0"/>
          <w:color w:val="1F497D"/>
          <w:spacing w:val="-1"/>
          <w:kern w:val="0"/>
          <w:sz w:val="20"/>
          <w:szCs w:val="20"/>
          <w:lang w:val="ro-RO" w:eastAsia="en-US"/>
        </w:rPr>
      </w:pPr>
    </w:p>
    <w:p w14:paraId="2D44549A" w14:textId="77777777" w:rsidR="00D16362" w:rsidRPr="00820CFA" w:rsidRDefault="00D16362" w:rsidP="008A2C0A">
      <w:pPr>
        <w:pStyle w:val="Heading1"/>
        <w:jc w:val="center"/>
        <w:rPr>
          <w:bCs w:val="0"/>
          <w:color w:val="3C1053"/>
          <w:spacing w:val="-1"/>
          <w:kern w:val="0"/>
          <w:sz w:val="20"/>
          <w:szCs w:val="20"/>
          <w:lang w:val="ro-RO" w:eastAsia="en-US"/>
        </w:rPr>
      </w:pPr>
    </w:p>
    <w:p w14:paraId="316E5D8E" w14:textId="77777777" w:rsidR="00F15C7B" w:rsidRPr="00820CFA" w:rsidRDefault="00F23703" w:rsidP="00C46A89">
      <w:pPr>
        <w:pStyle w:val="CoverDisclaimertitle"/>
        <w:rPr>
          <w:b/>
          <w:bCs/>
          <w:color w:val="3C1053"/>
          <w:lang w:val="ro-RO"/>
        </w:rPr>
      </w:pPr>
      <w:r w:rsidRPr="00820CFA">
        <w:rPr>
          <w:b/>
          <w:bCs/>
          <w:color w:val="3C1053"/>
          <w:lang w:val="ro-RO"/>
        </w:rPr>
        <w:t>Holde Agri Invest S.A</w:t>
      </w:r>
    </w:p>
    <w:p w14:paraId="7207E09B" w14:textId="77777777" w:rsidR="00D16362" w:rsidRPr="00820CFA" w:rsidRDefault="00D16362" w:rsidP="00D16362">
      <w:pPr>
        <w:rPr>
          <w:b/>
          <w:caps/>
          <w:color w:val="3C1053"/>
          <w:spacing w:val="-1"/>
          <w:szCs w:val="20"/>
          <w:lang w:val="ro-RO"/>
        </w:rPr>
      </w:pPr>
    </w:p>
    <w:p w14:paraId="33409A36" w14:textId="77777777" w:rsidR="008A2C0A" w:rsidRPr="00820CFA" w:rsidRDefault="008A2C0A" w:rsidP="008A2C0A">
      <w:pPr>
        <w:ind w:left="0"/>
        <w:rPr>
          <w:b/>
          <w:caps/>
          <w:color w:val="3C1053"/>
          <w:spacing w:val="-1"/>
          <w:szCs w:val="20"/>
          <w:lang w:val="ro-RO"/>
        </w:rPr>
      </w:pPr>
    </w:p>
    <w:p w14:paraId="5068E5DA" w14:textId="77777777" w:rsidR="008A2C0A" w:rsidRPr="00820CFA" w:rsidRDefault="003F0ED7" w:rsidP="00F15C7B">
      <w:pPr>
        <w:pStyle w:val="CoverDisclaimertitle"/>
        <w:rPr>
          <w:b/>
          <w:bCs/>
          <w:color w:val="3C1053"/>
          <w:lang w:val="ro-RO"/>
        </w:rPr>
      </w:pPr>
      <w:r w:rsidRPr="00820CFA">
        <w:rPr>
          <w:b/>
          <w:bCs/>
          <w:color w:val="3C1053"/>
          <w:lang w:val="ro-RO"/>
        </w:rPr>
        <w:t xml:space="preserve">PLAN </w:t>
      </w:r>
      <w:r w:rsidR="00F15C7B" w:rsidRPr="00820CFA">
        <w:rPr>
          <w:b/>
          <w:bCs/>
          <w:color w:val="3C1053"/>
          <w:lang w:val="ro-RO"/>
        </w:rPr>
        <w:t xml:space="preserve">DE </w:t>
      </w:r>
      <w:r w:rsidR="00824F82" w:rsidRPr="00820CFA">
        <w:rPr>
          <w:b/>
          <w:bCs/>
          <w:color w:val="3C1053"/>
          <w:lang w:val="ro-RO"/>
        </w:rPr>
        <w:t>ALOCARE</w:t>
      </w:r>
      <w:r w:rsidR="00824BF2" w:rsidRPr="00820CFA">
        <w:rPr>
          <w:b/>
          <w:bCs/>
          <w:color w:val="3C1053"/>
          <w:lang w:val="ro-RO"/>
        </w:rPr>
        <w:t xml:space="preserve"> ACȚIUNI</w:t>
      </w:r>
    </w:p>
    <w:p w14:paraId="6346CD09" w14:textId="77777777" w:rsidR="008A2C0A" w:rsidRPr="00820CFA" w:rsidRDefault="008A2C0A">
      <w:pPr>
        <w:rPr>
          <w:szCs w:val="20"/>
          <w:lang w:val="ro-RO"/>
        </w:rPr>
      </w:pPr>
    </w:p>
    <w:p w14:paraId="2E34C13D" w14:textId="77777777" w:rsidR="00710813" w:rsidRPr="00820CFA" w:rsidRDefault="00710813">
      <w:pPr>
        <w:pStyle w:val="CONTRACTP"/>
        <w:rPr>
          <w:sz w:val="20"/>
          <w:szCs w:val="20"/>
          <w:lang w:val="ro-RO"/>
        </w:rPr>
      </w:pPr>
    </w:p>
    <w:p w14:paraId="38E61B60" w14:textId="34FA8B4E" w:rsidR="00710813" w:rsidRPr="00820CFA" w:rsidRDefault="000D6E85">
      <w:pPr>
        <w:jc w:val="center"/>
        <w:rPr>
          <w:szCs w:val="20"/>
          <w:lang w:val="ro-RO"/>
        </w:rPr>
      </w:pPr>
      <w:bookmarkStart w:id="4" w:name="CONTRACT_PURPOSE"/>
      <w:bookmarkEnd w:id="4"/>
      <w:r>
        <w:rPr>
          <w:noProof/>
          <w:szCs w:val="20"/>
          <w:lang w:val="ro-RO"/>
        </w:rPr>
        <mc:AlternateContent>
          <mc:Choice Requires="wps">
            <w:drawing>
              <wp:anchor distT="0" distB="0" distL="114300" distR="114300" simplePos="0" relativeHeight="251657728" behindDoc="0" locked="0" layoutInCell="1" allowOverlap="1" wp14:anchorId="2DD5582A" wp14:editId="5BD928AE">
                <wp:simplePos x="0" y="0"/>
                <wp:positionH relativeFrom="page">
                  <wp:posOffset>3108960</wp:posOffset>
                </wp:positionH>
                <wp:positionV relativeFrom="page">
                  <wp:posOffset>9705975</wp:posOffset>
                </wp:positionV>
                <wp:extent cx="1532255" cy="358140"/>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28EFB" w14:textId="77777777" w:rsidR="007B3991" w:rsidRPr="00F15C7B" w:rsidRDefault="00F15C7B">
                            <w:pPr>
                              <w:ind w:left="0"/>
                              <w:jc w:val="center"/>
                              <w:rPr>
                                <w:b/>
                                <w:bCs/>
                              </w:rPr>
                            </w:pPr>
                            <w:r w:rsidRPr="00F15C7B">
                              <w:rPr>
                                <w:b/>
                                <w:bCs/>
                                <w:szCs w:val="20"/>
                              </w:rPr>
                              <w:t>[</w:t>
                            </w:r>
                            <w:r w:rsidRPr="00F15C7B">
                              <w:rPr>
                                <w:b/>
                                <w:bCs/>
                                <w:szCs w:val="20"/>
                                <w:highlight w:val="lightGray"/>
                              </w:rPr>
                              <w:t>●</w:t>
                            </w:r>
                            <w:r w:rsidRPr="00F15C7B">
                              <w:rPr>
                                <w:b/>
                                <w:bCs/>
                                <w:szCs w:val="20"/>
                              </w:rPr>
                              <w:t xml:space="preserve">] </w:t>
                            </w:r>
                            <w:r w:rsidRPr="00F15C7B">
                              <w:rPr>
                                <w:b/>
                                <w:bCs/>
                                <w:szCs w:val="20"/>
                                <w:lang w:val="ro-RO"/>
                              </w:rPr>
                              <w:t>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D5582A" id="_x0000_t202" coordsize="21600,21600" o:spt="202" path="m,l,21600r21600,l21600,xe">
                <v:stroke joinstyle="miter"/>
                <v:path gradientshapeok="t" o:connecttype="rect"/>
              </v:shapetype>
              <v:shape id="Text Box 2" o:spid="_x0000_s1026" type="#_x0000_t202" style="position:absolute;left:0;text-align:left;margin-left:244.8pt;margin-top:764.25pt;width:120.65pt;height:28.2pt;z-index:25165772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" stroked="f">
                <v:textbox style="mso-fit-shape-to-text:t">
                  <w:txbxContent>
                    <w:p w14:paraId="05228EFB" w14:textId="77777777" w:rsidR="007B3991" w:rsidRPr="00F15C7B" w:rsidRDefault="00F15C7B">
                      <w:pPr>
                        <w:ind w:left="0"/>
                        <w:jc w:val="center"/>
                        <w:rPr>
                          <w:b/>
                          <w:bCs/>
                        </w:rPr>
                      </w:pPr>
                      <w:r w:rsidRPr="00F15C7B">
                        <w:rPr>
                          <w:b/>
                          <w:bCs/>
                          <w:szCs w:val="20"/>
                        </w:rPr>
                        <w:t>[</w:t>
                      </w:r>
                      <w:r w:rsidRPr="00F15C7B">
                        <w:rPr>
                          <w:b/>
                          <w:bCs/>
                          <w:szCs w:val="20"/>
                          <w:highlight w:val="lightGray"/>
                        </w:rPr>
                        <w:t>●</w:t>
                      </w:r>
                      <w:r w:rsidRPr="00F15C7B">
                        <w:rPr>
                          <w:b/>
                          <w:bCs/>
                          <w:szCs w:val="20"/>
                        </w:rPr>
                        <w:t xml:space="preserve">] </w:t>
                      </w:r>
                      <w:r w:rsidRPr="00F15C7B">
                        <w:rPr>
                          <w:b/>
                          <w:bCs/>
                          <w:szCs w:val="20"/>
                          <w:lang w:val="ro-RO"/>
                        </w:rPr>
                        <w:t>2022</w:t>
                      </w:r>
                    </w:p>
                  </w:txbxContent>
                </v:textbox>
                <w10:wrap anchorx="page" anchory="page"/>
              </v:shape>
            </w:pict>
          </mc:Fallback>
        </mc:AlternateContent>
      </w:r>
    </w:p>
    <w:p w14:paraId="6EB50006" w14:textId="77777777" w:rsidR="00710813" w:rsidRPr="00820CFA" w:rsidRDefault="00710813">
      <w:pPr>
        <w:jc w:val="center"/>
        <w:rPr>
          <w:szCs w:val="20"/>
          <w:lang w:val="ro-RO"/>
        </w:rPr>
        <w:sectPr w:rsidR="00710813" w:rsidRPr="00820CFA" w:rsidSect="00665219">
          <w:headerReference w:type="even" r:id="rId8"/>
          <w:headerReference w:type="default" r:id="rId9"/>
          <w:footerReference w:type="default" r:id="rId10"/>
          <w:headerReference w:type="first" r:id="rId11"/>
          <w:footerReference w:type="first" r:id="rId12"/>
          <w:pgSz w:w="11907" w:h="16839" w:code="9"/>
          <w:pgMar w:top="2382" w:right="840" w:bottom="1260" w:left="840" w:header="0" w:footer="400" w:gutter="0"/>
          <w:cols w:space="720"/>
          <w:titlePg/>
          <w:docGrid w:linePitch="360"/>
        </w:sectPr>
      </w:pPr>
    </w:p>
    <w:p w14:paraId="30CED154" w14:textId="5FAB77E9" w:rsidR="00820CFA" w:rsidRDefault="00824BF2" w:rsidP="00820CFA">
      <w:pPr>
        <w:pStyle w:val="TOCtitle"/>
        <w:rPr>
          <w:b/>
          <w:snapToGrid/>
          <w:color w:val="auto"/>
          <w:spacing w:val="-1"/>
          <w:sz w:val="20"/>
          <w:szCs w:val="20"/>
          <w:lang w:val="ro-RO" w:eastAsia="en-US"/>
        </w:rPr>
      </w:pPr>
      <w:r w:rsidRPr="00820CFA">
        <w:rPr>
          <w:b/>
          <w:snapToGrid/>
          <w:color w:val="auto"/>
          <w:spacing w:val="-1"/>
          <w:sz w:val="20"/>
          <w:szCs w:val="20"/>
          <w:lang w:val="ro-RO" w:eastAsia="en-US"/>
        </w:rPr>
        <w:lastRenderedPageBreak/>
        <w:t>CUPRINS</w:t>
      </w:r>
    </w:p>
    <w:p w14:paraId="19AAC63D" w14:textId="7CFF53C5" w:rsidR="009763DA" w:rsidRDefault="009763DA">
      <w:pPr>
        <w:pStyle w:val="TOC2"/>
        <w:rPr>
          <w:rFonts w:asciiTheme="minorHAnsi" w:eastAsiaTheme="minorEastAsia" w:hAnsiTheme="minorHAnsi" w:cstheme="minorBidi"/>
          <w:noProof/>
          <w:sz w:val="22"/>
          <w:szCs w:val="22"/>
        </w:rPr>
      </w:pPr>
      <w:r>
        <w:rPr>
          <w:noProof/>
        </w:rPr>
        <w:fldChar w:fldCharType="begin"/>
      </w:r>
      <w:r>
        <w:rPr>
          <w:noProof/>
        </w:rPr>
        <w:instrText xml:space="preserve"> TOC \o "1-2" \h \z \u </w:instrText>
      </w:r>
      <w:r>
        <w:rPr>
          <w:noProof/>
        </w:rPr>
        <w:fldChar w:fldCharType="separate"/>
      </w:r>
      <w:hyperlink w:anchor="_Toc117525949" w:history="1">
        <w:r w:rsidRPr="00EE230D">
          <w:rPr>
            <w:rStyle w:val="Hyperlink"/>
            <w:noProof/>
            <w:lang w:val="ro-RO"/>
          </w:rPr>
          <w:t>1.</w:t>
        </w:r>
        <w:r>
          <w:rPr>
            <w:rFonts w:asciiTheme="minorHAnsi" w:eastAsiaTheme="minorEastAsia" w:hAnsiTheme="minorHAnsi" w:cstheme="minorBidi"/>
            <w:noProof/>
            <w:sz w:val="22"/>
            <w:szCs w:val="22"/>
          </w:rPr>
          <w:tab/>
        </w:r>
        <w:r w:rsidRPr="00EE230D">
          <w:rPr>
            <w:rStyle w:val="Hyperlink"/>
            <w:noProof/>
            <w:lang w:val="ro-RO"/>
          </w:rPr>
          <w:t>Definiții și Interpretări</w:t>
        </w:r>
        <w:r>
          <w:rPr>
            <w:noProof/>
            <w:webHidden/>
          </w:rPr>
          <w:tab/>
        </w:r>
        <w:r>
          <w:rPr>
            <w:noProof/>
            <w:webHidden/>
          </w:rPr>
          <w:fldChar w:fldCharType="begin"/>
        </w:r>
        <w:r>
          <w:rPr>
            <w:noProof/>
            <w:webHidden/>
          </w:rPr>
          <w:instrText xml:space="preserve"> PAGEREF _Toc117525949 \h </w:instrText>
        </w:r>
        <w:r>
          <w:rPr>
            <w:noProof/>
            <w:webHidden/>
          </w:rPr>
        </w:r>
        <w:r>
          <w:rPr>
            <w:noProof/>
            <w:webHidden/>
          </w:rPr>
          <w:fldChar w:fldCharType="separate"/>
        </w:r>
        <w:r w:rsidR="00F8095D">
          <w:rPr>
            <w:noProof/>
            <w:webHidden/>
          </w:rPr>
          <w:t>3</w:t>
        </w:r>
        <w:r>
          <w:rPr>
            <w:noProof/>
            <w:webHidden/>
          </w:rPr>
          <w:fldChar w:fldCharType="end"/>
        </w:r>
      </w:hyperlink>
    </w:p>
    <w:p w14:paraId="4783E03C" w14:textId="746722C1" w:rsidR="009763DA" w:rsidRDefault="00000000">
      <w:pPr>
        <w:pStyle w:val="TOC2"/>
        <w:rPr>
          <w:rFonts w:asciiTheme="minorHAnsi" w:eastAsiaTheme="minorEastAsia" w:hAnsiTheme="minorHAnsi" w:cstheme="minorBidi"/>
          <w:noProof/>
          <w:sz w:val="22"/>
          <w:szCs w:val="22"/>
        </w:rPr>
      </w:pPr>
      <w:hyperlink w:anchor="_Toc117525950" w:history="1">
        <w:r w:rsidR="009763DA" w:rsidRPr="00EE230D">
          <w:rPr>
            <w:rStyle w:val="Hyperlink"/>
            <w:noProof/>
            <w:lang w:val="ro-RO"/>
          </w:rPr>
          <w:t>2.</w:t>
        </w:r>
        <w:r w:rsidR="009763DA">
          <w:rPr>
            <w:rFonts w:asciiTheme="minorHAnsi" w:eastAsiaTheme="minorEastAsia" w:hAnsiTheme="minorHAnsi" w:cstheme="minorBidi"/>
            <w:noProof/>
            <w:sz w:val="22"/>
            <w:szCs w:val="22"/>
          </w:rPr>
          <w:tab/>
        </w:r>
        <w:r w:rsidR="009763DA" w:rsidRPr="00EE230D">
          <w:rPr>
            <w:rStyle w:val="Hyperlink"/>
            <w:noProof/>
            <w:lang w:val="ro-RO"/>
          </w:rPr>
          <w:t>Domeniul de aplicare și durata Planului</w:t>
        </w:r>
        <w:r w:rsidR="009763DA">
          <w:rPr>
            <w:noProof/>
            <w:webHidden/>
          </w:rPr>
          <w:tab/>
        </w:r>
        <w:r w:rsidR="009763DA">
          <w:rPr>
            <w:noProof/>
            <w:webHidden/>
          </w:rPr>
          <w:fldChar w:fldCharType="begin"/>
        </w:r>
        <w:r w:rsidR="009763DA">
          <w:rPr>
            <w:noProof/>
            <w:webHidden/>
          </w:rPr>
          <w:instrText xml:space="preserve"> PAGEREF _Toc117525950 \h </w:instrText>
        </w:r>
        <w:r w:rsidR="009763DA">
          <w:rPr>
            <w:noProof/>
            <w:webHidden/>
          </w:rPr>
        </w:r>
        <w:r w:rsidR="009763DA">
          <w:rPr>
            <w:noProof/>
            <w:webHidden/>
          </w:rPr>
          <w:fldChar w:fldCharType="separate"/>
        </w:r>
        <w:r w:rsidR="00F8095D">
          <w:rPr>
            <w:noProof/>
            <w:webHidden/>
          </w:rPr>
          <w:t>7</w:t>
        </w:r>
        <w:r w:rsidR="009763DA">
          <w:rPr>
            <w:noProof/>
            <w:webHidden/>
          </w:rPr>
          <w:fldChar w:fldCharType="end"/>
        </w:r>
      </w:hyperlink>
    </w:p>
    <w:p w14:paraId="293E41FA" w14:textId="4D95DEA6" w:rsidR="009763DA" w:rsidRDefault="00000000">
      <w:pPr>
        <w:pStyle w:val="TOC2"/>
        <w:rPr>
          <w:rFonts w:asciiTheme="minorHAnsi" w:eastAsiaTheme="minorEastAsia" w:hAnsiTheme="minorHAnsi" w:cstheme="minorBidi"/>
          <w:noProof/>
          <w:sz w:val="22"/>
          <w:szCs w:val="22"/>
        </w:rPr>
      </w:pPr>
      <w:hyperlink w:anchor="_Toc117525951" w:history="1">
        <w:r w:rsidR="009763DA" w:rsidRPr="00EE230D">
          <w:rPr>
            <w:rStyle w:val="Hyperlink"/>
            <w:noProof/>
            <w:lang w:val="ro-RO"/>
          </w:rPr>
          <w:t>3.</w:t>
        </w:r>
        <w:r w:rsidR="009763DA">
          <w:rPr>
            <w:rFonts w:asciiTheme="minorHAnsi" w:eastAsiaTheme="minorEastAsia" w:hAnsiTheme="minorHAnsi" w:cstheme="minorBidi"/>
            <w:noProof/>
            <w:sz w:val="22"/>
            <w:szCs w:val="22"/>
          </w:rPr>
          <w:tab/>
        </w:r>
        <w:r w:rsidR="009763DA" w:rsidRPr="00EE230D">
          <w:rPr>
            <w:rStyle w:val="Hyperlink"/>
            <w:noProof/>
            <w:lang w:val="ro-RO"/>
          </w:rPr>
          <w:t>Beneficiarii</w:t>
        </w:r>
        <w:r w:rsidR="009763DA">
          <w:rPr>
            <w:noProof/>
            <w:webHidden/>
          </w:rPr>
          <w:tab/>
        </w:r>
        <w:r w:rsidR="009763DA">
          <w:rPr>
            <w:noProof/>
            <w:webHidden/>
          </w:rPr>
          <w:fldChar w:fldCharType="begin"/>
        </w:r>
        <w:r w:rsidR="009763DA">
          <w:rPr>
            <w:noProof/>
            <w:webHidden/>
          </w:rPr>
          <w:instrText xml:space="preserve"> PAGEREF _Toc117525951 \h </w:instrText>
        </w:r>
        <w:r w:rsidR="009763DA">
          <w:rPr>
            <w:noProof/>
            <w:webHidden/>
          </w:rPr>
        </w:r>
        <w:r w:rsidR="009763DA">
          <w:rPr>
            <w:noProof/>
            <w:webHidden/>
          </w:rPr>
          <w:fldChar w:fldCharType="separate"/>
        </w:r>
        <w:r w:rsidR="00F8095D">
          <w:rPr>
            <w:noProof/>
            <w:webHidden/>
          </w:rPr>
          <w:t>7</w:t>
        </w:r>
        <w:r w:rsidR="009763DA">
          <w:rPr>
            <w:noProof/>
            <w:webHidden/>
          </w:rPr>
          <w:fldChar w:fldCharType="end"/>
        </w:r>
      </w:hyperlink>
    </w:p>
    <w:p w14:paraId="5475E80A" w14:textId="2200BF84" w:rsidR="009763DA" w:rsidRDefault="00000000">
      <w:pPr>
        <w:pStyle w:val="TOC2"/>
        <w:rPr>
          <w:rFonts w:asciiTheme="minorHAnsi" w:eastAsiaTheme="minorEastAsia" w:hAnsiTheme="minorHAnsi" w:cstheme="minorBidi"/>
          <w:noProof/>
          <w:sz w:val="22"/>
          <w:szCs w:val="22"/>
        </w:rPr>
      </w:pPr>
      <w:hyperlink w:anchor="_Toc117525952" w:history="1">
        <w:r w:rsidR="009763DA" w:rsidRPr="00EE230D">
          <w:rPr>
            <w:rStyle w:val="Hyperlink"/>
            <w:noProof/>
            <w:lang w:val="ro-RO"/>
          </w:rPr>
          <w:t>4.</w:t>
        </w:r>
        <w:r w:rsidR="009763DA">
          <w:rPr>
            <w:rFonts w:asciiTheme="minorHAnsi" w:eastAsiaTheme="minorEastAsia" w:hAnsiTheme="minorHAnsi" w:cstheme="minorBidi"/>
            <w:noProof/>
            <w:sz w:val="22"/>
            <w:szCs w:val="22"/>
          </w:rPr>
          <w:tab/>
        </w:r>
        <w:r w:rsidR="009763DA" w:rsidRPr="00EE230D">
          <w:rPr>
            <w:rStyle w:val="Hyperlink"/>
            <w:noProof/>
            <w:lang w:val="ro-RO"/>
          </w:rPr>
          <w:t>Numărul de Acțiuni care pot fi dobândite pentru o Perioadă de Referință</w:t>
        </w:r>
        <w:r w:rsidR="009763DA">
          <w:rPr>
            <w:noProof/>
            <w:webHidden/>
          </w:rPr>
          <w:tab/>
        </w:r>
        <w:r w:rsidR="009763DA">
          <w:rPr>
            <w:noProof/>
            <w:webHidden/>
          </w:rPr>
          <w:fldChar w:fldCharType="begin"/>
        </w:r>
        <w:r w:rsidR="009763DA">
          <w:rPr>
            <w:noProof/>
            <w:webHidden/>
          </w:rPr>
          <w:instrText xml:space="preserve"> PAGEREF _Toc117525952 \h </w:instrText>
        </w:r>
        <w:r w:rsidR="009763DA">
          <w:rPr>
            <w:noProof/>
            <w:webHidden/>
          </w:rPr>
        </w:r>
        <w:r w:rsidR="009763DA">
          <w:rPr>
            <w:noProof/>
            <w:webHidden/>
          </w:rPr>
          <w:fldChar w:fldCharType="separate"/>
        </w:r>
        <w:r w:rsidR="00F8095D">
          <w:rPr>
            <w:noProof/>
            <w:webHidden/>
          </w:rPr>
          <w:t>7</w:t>
        </w:r>
        <w:r w:rsidR="009763DA">
          <w:rPr>
            <w:noProof/>
            <w:webHidden/>
          </w:rPr>
          <w:fldChar w:fldCharType="end"/>
        </w:r>
      </w:hyperlink>
    </w:p>
    <w:p w14:paraId="4A53A7C4" w14:textId="1CB29ED8" w:rsidR="009763DA" w:rsidRDefault="00000000">
      <w:pPr>
        <w:pStyle w:val="TOC2"/>
        <w:rPr>
          <w:rFonts w:asciiTheme="minorHAnsi" w:eastAsiaTheme="minorEastAsia" w:hAnsiTheme="minorHAnsi" w:cstheme="minorBidi"/>
          <w:noProof/>
          <w:sz w:val="22"/>
          <w:szCs w:val="22"/>
        </w:rPr>
      </w:pPr>
      <w:hyperlink w:anchor="_Toc117525953" w:history="1">
        <w:r w:rsidR="009763DA" w:rsidRPr="00EE230D">
          <w:rPr>
            <w:rStyle w:val="Hyperlink"/>
            <w:noProof/>
            <w:lang w:val="ro-RO"/>
          </w:rPr>
          <w:t>5.</w:t>
        </w:r>
        <w:r w:rsidR="009763DA">
          <w:rPr>
            <w:rFonts w:asciiTheme="minorHAnsi" w:eastAsiaTheme="minorEastAsia" w:hAnsiTheme="minorHAnsi" w:cstheme="minorBidi"/>
            <w:noProof/>
            <w:sz w:val="22"/>
            <w:szCs w:val="22"/>
          </w:rPr>
          <w:tab/>
        </w:r>
        <w:r w:rsidR="009763DA" w:rsidRPr="00EE230D">
          <w:rPr>
            <w:rStyle w:val="Hyperlink"/>
            <w:noProof/>
            <w:lang w:val="ro-RO"/>
          </w:rPr>
          <w:t>Beneficiul la Finalul Perioadei de Aplicare</w:t>
        </w:r>
        <w:r w:rsidR="009763DA">
          <w:rPr>
            <w:noProof/>
            <w:webHidden/>
          </w:rPr>
          <w:tab/>
        </w:r>
        <w:r w:rsidR="009763DA">
          <w:rPr>
            <w:noProof/>
            <w:webHidden/>
          </w:rPr>
          <w:fldChar w:fldCharType="begin"/>
        </w:r>
        <w:r w:rsidR="009763DA">
          <w:rPr>
            <w:noProof/>
            <w:webHidden/>
          </w:rPr>
          <w:instrText xml:space="preserve"> PAGEREF _Toc117525953 \h </w:instrText>
        </w:r>
        <w:r w:rsidR="009763DA">
          <w:rPr>
            <w:noProof/>
            <w:webHidden/>
          </w:rPr>
        </w:r>
        <w:r w:rsidR="009763DA">
          <w:rPr>
            <w:noProof/>
            <w:webHidden/>
          </w:rPr>
          <w:fldChar w:fldCharType="separate"/>
        </w:r>
        <w:r w:rsidR="00F8095D">
          <w:rPr>
            <w:noProof/>
            <w:webHidden/>
          </w:rPr>
          <w:t>10</w:t>
        </w:r>
        <w:r w:rsidR="009763DA">
          <w:rPr>
            <w:noProof/>
            <w:webHidden/>
          </w:rPr>
          <w:fldChar w:fldCharType="end"/>
        </w:r>
      </w:hyperlink>
    </w:p>
    <w:p w14:paraId="0657E5C5" w14:textId="29E3BD34" w:rsidR="009763DA" w:rsidRDefault="00000000">
      <w:pPr>
        <w:pStyle w:val="TOC2"/>
        <w:rPr>
          <w:rFonts w:asciiTheme="minorHAnsi" w:eastAsiaTheme="minorEastAsia" w:hAnsiTheme="minorHAnsi" w:cstheme="minorBidi"/>
          <w:noProof/>
          <w:sz w:val="22"/>
          <w:szCs w:val="22"/>
        </w:rPr>
      </w:pPr>
      <w:hyperlink w:anchor="_Toc117525954" w:history="1">
        <w:r w:rsidR="009763DA" w:rsidRPr="00EE230D">
          <w:rPr>
            <w:rStyle w:val="Hyperlink"/>
            <w:noProof/>
            <w:lang w:val="ro-RO"/>
          </w:rPr>
          <w:t>6.</w:t>
        </w:r>
        <w:r w:rsidR="009763DA">
          <w:rPr>
            <w:rFonts w:asciiTheme="minorHAnsi" w:eastAsiaTheme="minorEastAsia" w:hAnsiTheme="minorHAnsi" w:cstheme="minorBidi"/>
            <w:noProof/>
            <w:sz w:val="22"/>
            <w:szCs w:val="22"/>
          </w:rPr>
          <w:tab/>
        </w:r>
        <w:r w:rsidR="009763DA" w:rsidRPr="00EE230D">
          <w:rPr>
            <w:rStyle w:val="Hyperlink"/>
            <w:noProof/>
            <w:lang w:val="ro-RO"/>
          </w:rPr>
          <w:t>Acordarea Opțiunilor și participarea la Plan</w:t>
        </w:r>
        <w:r w:rsidR="009763DA">
          <w:rPr>
            <w:noProof/>
            <w:webHidden/>
          </w:rPr>
          <w:tab/>
        </w:r>
        <w:r w:rsidR="009763DA">
          <w:rPr>
            <w:noProof/>
            <w:webHidden/>
          </w:rPr>
          <w:fldChar w:fldCharType="begin"/>
        </w:r>
        <w:r w:rsidR="009763DA">
          <w:rPr>
            <w:noProof/>
            <w:webHidden/>
          </w:rPr>
          <w:instrText xml:space="preserve"> PAGEREF _Toc117525954 \h </w:instrText>
        </w:r>
        <w:r w:rsidR="009763DA">
          <w:rPr>
            <w:noProof/>
            <w:webHidden/>
          </w:rPr>
        </w:r>
        <w:r w:rsidR="009763DA">
          <w:rPr>
            <w:noProof/>
            <w:webHidden/>
          </w:rPr>
          <w:fldChar w:fldCharType="separate"/>
        </w:r>
        <w:r w:rsidR="00F8095D">
          <w:rPr>
            <w:noProof/>
            <w:webHidden/>
          </w:rPr>
          <w:t>12</w:t>
        </w:r>
        <w:r w:rsidR="009763DA">
          <w:rPr>
            <w:noProof/>
            <w:webHidden/>
          </w:rPr>
          <w:fldChar w:fldCharType="end"/>
        </w:r>
      </w:hyperlink>
    </w:p>
    <w:p w14:paraId="751668B1" w14:textId="08A71A94" w:rsidR="009763DA" w:rsidRDefault="00000000">
      <w:pPr>
        <w:pStyle w:val="TOC2"/>
        <w:rPr>
          <w:rFonts w:asciiTheme="minorHAnsi" w:eastAsiaTheme="minorEastAsia" w:hAnsiTheme="minorHAnsi" w:cstheme="minorBidi"/>
          <w:noProof/>
          <w:sz w:val="22"/>
          <w:szCs w:val="22"/>
        </w:rPr>
      </w:pPr>
      <w:hyperlink w:anchor="_Toc117525955" w:history="1">
        <w:r w:rsidR="009763DA" w:rsidRPr="00EE230D">
          <w:rPr>
            <w:rStyle w:val="Hyperlink"/>
            <w:noProof/>
            <w:lang w:val="ro-RO"/>
          </w:rPr>
          <w:t>7.</w:t>
        </w:r>
        <w:r w:rsidR="009763DA">
          <w:rPr>
            <w:rFonts w:asciiTheme="minorHAnsi" w:eastAsiaTheme="minorEastAsia" w:hAnsiTheme="minorHAnsi" w:cstheme="minorBidi"/>
            <w:noProof/>
            <w:sz w:val="22"/>
            <w:szCs w:val="22"/>
          </w:rPr>
          <w:tab/>
        </w:r>
        <w:r w:rsidR="009763DA" w:rsidRPr="00EE230D">
          <w:rPr>
            <w:rStyle w:val="Hyperlink"/>
            <w:noProof/>
            <w:lang w:val="ro-RO"/>
          </w:rPr>
          <w:t>Condițiile de Exercitare a Opțiunilor</w:t>
        </w:r>
        <w:r w:rsidR="009763DA">
          <w:rPr>
            <w:noProof/>
            <w:webHidden/>
          </w:rPr>
          <w:tab/>
        </w:r>
        <w:r w:rsidR="009763DA">
          <w:rPr>
            <w:noProof/>
            <w:webHidden/>
          </w:rPr>
          <w:fldChar w:fldCharType="begin"/>
        </w:r>
        <w:r w:rsidR="009763DA">
          <w:rPr>
            <w:noProof/>
            <w:webHidden/>
          </w:rPr>
          <w:instrText xml:space="preserve"> PAGEREF _Toc117525955 \h </w:instrText>
        </w:r>
        <w:r w:rsidR="009763DA">
          <w:rPr>
            <w:noProof/>
            <w:webHidden/>
          </w:rPr>
        </w:r>
        <w:r w:rsidR="009763DA">
          <w:rPr>
            <w:noProof/>
            <w:webHidden/>
          </w:rPr>
          <w:fldChar w:fldCharType="separate"/>
        </w:r>
        <w:r w:rsidR="00F8095D">
          <w:rPr>
            <w:noProof/>
            <w:webHidden/>
          </w:rPr>
          <w:t>13</w:t>
        </w:r>
        <w:r w:rsidR="009763DA">
          <w:rPr>
            <w:noProof/>
            <w:webHidden/>
          </w:rPr>
          <w:fldChar w:fldCharType="end"/>
        </w:r>
      </w:hyperlink>
    </w:p>
    <w:p w14:paraId="77BB3BFE" w14:textId="005F3047" w:rsidR="009763DA" w:rsidRDefault="00000000">
      <w:pPr>
        <w:pStyle w:val="TOC2"/>
        <w:rPr>
          <w:rFonts w:asciiTheme="minorHAnsi" w:eastAsiaTheme="minorEastAsia" w:hAnsiTheme="minorHAnsi" w:cstheme="minorBidi"/>
          <w:noProof/>
          <w:sz w:val="22"/>
          <w:szCs w:val="22"/>
        </w:rPr>
      </w:pPr>
      <w:hyperlink w:anchor="_Toc117525956" w:history="1">
        <w:r w:rsidR="009763DA" w:rsidRPr="00EE230D">
          <w:rPr>
            <w:rStyle w:val="Hyperlink"/>
            <w:noProof/>
            <w:lang w:val="ro-RO"/>
          </w:rPr>
          <w:t>8.</w:t>
        </w:r>
        <w:r w:rsidR="009763DA">
          <w:rPr>
            <w:rFonts w:asciiTheme="minorHAnsi" w:eastAsiaTheme="minorEastAsia" w:hAnsiTheme="minorHAnsi" w:cstheme="minorBidi"/>
            <w:noProof/>
            <w:sz w:val="22"/>
            <w:szCs w:val="22"/>
          </w:rPr>
          <w:tab/>
        </w:r>
        <w:r w:rsidR="009763DA" w:rsidRPr="00EE230D">
          <w:rPr>
            <w:rStyle w:val="Hyperlink"/>
            <w:noProof/>
            <w:lang w:val="ro-RO"/>
          </w:rPr>
          <w:t>Restricții cu privire la Opțiuni. Expirarea și încetarea efectelor Opțiunilor</w:t>
        </w:r>
        <w:r w:rsidR="009763DA">
          <w:rPr>
            <w:noProof/>
            <w:webHidden/>
          </w:rPr>
          <w:tab/>
        </w:r>
        <w:r w:rsidR="009763DA">
          <w:rPr>
            <w:noProof/>
            <w:webHidden/>
          </w:rPr>
          <w:fldChar w:fldCharType="begin"/>
        </w:r>
        <w:r w:rsidR="009763DA">
          <w:rPr>
            <w:noProof/>
            <w:webHidden/>
          </w:rPr>
          <w:instrText xml:space="preserve"> PAGEREF _Toc117525956 \h </w:instrText>
        </w:r>
        <w:r w:rsidR="009763DA">
          <w:rPr>
            <w:noProof/>
            <w:webHidden/>
          </w:rPr>
        </w:r>
        <w:r w:rsidR="009763DA">
          <w:rPr>
            <w:noProof/>
            <w:webHidden/>
          </w:rPr>
          <w:fldChar w:fldCharType="separate"/>
        </w:r>
        <w:r w:rsidR="00F8095D">
          <w:rPr>
            <w:noProof/>
            <w:webHidden/>
          </w:rPr>
          <w:t>14</w:t>
        </w:r>
        <w:r w:rsidR="009763DA">
          <w:rPr>
            <w:noProof/>
            <w:webHidden/>
          </w:rPr>
          <w:fldChar w:fldCharType="end"/>
        </w:r>
      </w:hyperlink>
    </w:p>
    <w:p w14:paraId="64F97C7A" w14:textId="52D6E6F8" w:rsidR="009763DA" w:rsidRDefault="00000000">
      <w:pPr>
        <w:pStyle w:val="TOC2"/>
        <w:rPr>
          <w:rFonts w:asciiTheme="minorHAnsi" w:eastAsiaTheme="minorEastAsia" w:hAnsiTheme="minorHAnsi" w:cstheme="minorBidi"/>
          <w:noProof/>
          <w:sz w:val="22"/>
          <w:szCs w:val="22"/>
        </w:rPr>
      </w:pPr>
      <w:hyperlink w:anchor="_Toc117525957" w:history="1">
        <w:r w:rsidR="009763DA" w:rsidRPr="00EE230D">
          <w:rPr>
            <w:rStyle w:val="Hyperlink"/>
            <w:noProof/>
            <w:lang w:val="ro-RO"/>
          </w:rPr>
          <w:t>9.</w:t>
        </w:r>
        <w:r w:rsidR="009763DA">
          <w:rPr>
            <w:rFonts w:asciiTheme="minorHAnsi" w:eastAsiaTheme="minorEastAsia" w:hAnsiTheme="minorHAnsi" w:cstheme="minorBidi"/>
            <w:noProof/>
            <w:sz w:val="22"/>
            <w:szCs w:val="22"/>
          </w:rPr>
          <w:tab/>
        </w:r>
        <w:r w:rsidR="009763DA" w:rsidRPr="00EE230D">
          <w:rPr>
            <w:rStyle w:val="Hyperlink"/>
            <w:noProof/>
            <w:lang w:val="ro-RO"/>
          </w:rPr>
          <w:t>Exercitarea Opțiunilor</w:t>
        </w:r>
        <w:r w:rsidR="009763DA">
          <w:rPr>
            <w:noProof/>
            <w:webHidden/>
          </w:rPr>
          <w:tab/>
        </w:r>
        <w:r w:rsidR="009763DA">
          <w:rPr>
            <w:noProof/>
            <w:webHidden/>
          </w:rPr>
          <w:fldChar w:fldCharType="begin"/>
        </w:r>
        <w:r w:rsidR="009763DA">
          <w:rPr>
            <w:noProof/>
            <w:webHidden/>
          </w:rPr>
          <w:instrText xml:space="preserve"> PAGEREF _Toc117525957 \h </w:instrText>
        </w:r>
        <w:r w:rsidR="009763DA">
          <w:rPr>
            <w:noProof/>
            <w:webHidden/>
          </w:rPr>
        </w:r>
        <w:r w:rsidR="009763DA">
          <w:rPr>
            <w:noProof/>
            <w:webHidden/>
          </w:rPr>
          <w:fldChar w:fldCharType="separate"/>
        </w:r>
        <w:r w:rsidR="00F8095D">
          <w:rPr>
            <w:noProof/>
            <w:webHidden/>
          </w:rPr>
          <w:t>14</w:t>
        </w:r>
        <w:r w:rsidR="009763DA">
          <w:rPr>
            <w:noProof/>
            <w:webHidden/>
          </w:rPr>
          <w:fldChar w:fldCharType="end"/>
        </w:r>
      </w:hyperlink>
    </w:p>
    <w:p w14:paraId="5229423D" w14:textId="77D0E0BB" w:rsidR="009763DA" w:rsidRDefault="00000000">
      <w:pPr>
        <w:pStyle w:val="TOC2"/>
        <w:rPr>
          <w:rFonts w:asciiTheme="minorHAnsi" w:eastAsiaTheme="minorEastAsia" w:hAnsiTheme="minorHAnsi" w:cstheme="minorBidi"/>
          <w:noProof/>
          <w:sz w:val="22"/>
          <w:szCs w:val="22"/>
        </w:rPr>
      </w:pPr>
      <w:hyperlink w:anchor="_Toc117525958" w:history="1">
        <w:r w:rsidR="009763DA" w:rsidRPr="00EE230D">
          <w:rPr>
            <w:rStyle w:val="Hyperlink"/>
            <w:noProof/>
            <w:lang w:val="ro-RO"/>
          </w:rPr>
          <w:t>10.</w:t>
        </w:r>
        <w:r w:rsidR="009763DA">
          <w:rPr>
            <w:rFonts w:asciiTheme="minorHAnsi" w:eastAsiaTheme="minorEastAsia" w:hAnsiTheme="minorHAnsi" w:cstheme="minorBidi"/>
            <w:noProof/>
            <w:sz w:val="22"/>
            <w:szCs w:val="22"/>
          </w:rPr>
          <w:tab/>
        </w:r>
        <w:r w:rsidR="009763DA" w:rsidRPr="00EE230D">
          <w:rPr>
            <w:rStyle w:val="Hyperlink"/>
            <w:noProof/>
            <w:lang w:val="ro-RO"/>
          </w:rPr>
          <w:t>Încetarea contractului de muncă sau de management</w:t>
        </w:r>
        <w:r w:rsidR="009763DA">
          <w:rPr>
            <w:noProof/>
            <w:webHidden/>
          </w:rPr>
          <w:tab/>
        </w:r>
        <w:r w:rsidR="009763DA">
          <w:rPr>
            <w:noProof/>
            <w:webHidden/>
          </w:rPr>
          <w:fldChar w:fldCharType="begin"/>
        </w:r>
        <w:r w:rsidR="009763DA">
          <w:rPr>
            <w:noProof/>
            <w:webHidden/>
          </w:rPr>
          <w:instrText xml:space="preserve"> PAGEREF _Toc117525958 \h </w:instrText>
        </w:r>
        <w:r w:rsidR="009763DA">
          <w:rPr>
            <w:noProof/>
            <w:webHidden/>
          </w:rPr>
        </w:r>
        <w:r w:rsidR="009763DA">
          <w:rPr>
            <w:noProof/>
            <w:webHidden/>
          </w:rPr>
          <w:fldChar w:fldCharType="separate"/>
        </w:r>
        <w:r w:rsidR="00F8095D">
          <w:rPr>
            <w:noProof/>
            <w:webHidden/>
          </w:rPr>
          <w:t>15</w:t>
        </w:r>
        <w:r w:rsidR="009763DA">
          <w:rPr>
            <w:noProof/>
            <w:webHidden/>
          </w:rPr>
          <w:fldChar w:fldCharType="end"/>
        </w:r>
      </w:hyperlink>
    </w:p>
    <w:p w14:paraId="13DF09E9" w14:textId="381F29AC" w:rsidR="009763DA" w:rsidRDefault="00000000">
      <w:pPr>
        <w:pStyle w:val="TOC2"/>
        <w:rPr>
          <w:rFonts w:asciiTheme="minorHAnsi" w:eastAsiaTheme="minorEastAsia" w:hAnsiTheme="minorHAnsi" w:cstheme="minorBidi"/>
          <w:noProof/>
          <w:sz w:val="22"/>
          <w:szCs w:val="22"/>
        </w:rPr>
      </w:pPr>
      <w:hyperlink w:anchor="_Toc117525959" w:history="1">
        <w:r w:rsidR="009763DA" w:rsidRPr="00EE230D">
          <w:rPr>
            <w:rStyle w:val="Hyperlink"/>
            <w:noProof/>
            <w:lang w:val="ro-RO"/>
          </w:rPr>
          <w:t>11.</w:t>
        </w:r>
        <w:r w:rsidR="009763DA">
          <w:rPr>
            <w:rFonts w:asciiTheme="minorHAnsi" w:eastAsiaTheme="minorEastAsia" w:hAnsiTheme="minorHAnsi" w:cstheme="minorBidi"/>
            <w:noProof/>
            <w:sz w:val="22"/>
            <w:szCs w:val="22"/>
          </w:rPr>
          <w:tab/>
        </w:r>
        <w:r w:rsidR="009763DA" w:rsidRPr="00EE230D">
          <w:rPr>
            <w:rStyle w:val="Hyperlink"/>
            <w:noProof/>
            <w:lang w:val="ro-RO"/>
          </w:rPr>
          <w:t>Relația cu contractul de muncă sau de management</w:t>
        </w:r>
        <w:r w:rsidR="009763DA">
          <w:rPr>
            <w:noProof/>
            <w:webHidden/>
          </w:rPr>
          <w:tab/>
        </w:r>
        <w:r w:rsidR="009763DA">
          <w:rPr>
            <w:noProof/>
            <w:webHidden/>
          </w:rPr>
          <w:fldChar w:fldCharType="begin"/>
        </w:r>
        <w:r w:rsidR="009763DA">
          <w:rPr>
            <w:noProof/>
            <w:webHidden/>
          </w:rPr>
          <w:instrText xml:space="preserve"> PAGEREF _Toc117525959 \h </w:instrText>
        </w:r>
        <w:r w:rsidR="009763DA">
          <w:rPr>
            <w:noProof/>
            <w:webHidden/>
          </w:rPr>
        </w:r>
        <w:r w:rsidR="009763DA">
          <w:rPr>
            <w:noProof/>
            <w:webHidden/>
          </w:rPr>
          <w:fldChar w:fldCharType="separate"/>
        </w:r>
        <w:r w:rsidR="00F8095D">
          <w:rPr>
            <w:noProof/>
            <w:webHidden/>
          </w:rPr>
          <w:t>16</w:t>
        </w:r>
        <w:r w:rsidR="009763DA">
          <w:rPr>
            <w:noProof/>
            <w:webHidden/>
          </w:rPr>
          <w:fldChar w:fldCharType="end"/>
        </w:r>
      </w:hyperlink>
    </w:p>
    <w:p w14:paraId="7D204188" w14:textId="6FC3A53E" w:rsidR="009763DA" w:rsidRPr="009763DA" w:rsidRDefault="00000000" w:rsidP="009763DA">
      <w:pPr>
        <w:pStyle w:val="TOC2"/>
        <w:rPr>
          <w:rFonts w:asciiTheme="minorHAnsi" w:eastAsiaTheme="minorEastAsia" w:hAnsiTheme="minorHAnsi" w:cstheme="minorBidi"/>
          <w:noProof/>
          <w:sz w:val="22"/>
          <w:szCs w:val="22"/>
        </w:rPr>
      </w:pPr>
      <w:hyperlink w:anchor="_Toc117525960" w:history="1">
        <w:r w:rsidR="009763DA" w:rsidRPr="00EE230D">
          <w:rPr>
            <w:rStyle w:val="Hyperlink"/>
            <w:noProof/>
            <w:lang w:val="ro-RO"/>
          </w:rPr>
          <w:t>12.</w:t>
        </w:r>
        <w:r w:rsidR="009763DA">
          <w:rPr>
            <w:rFonts w:asciiTheme="minorHAnsi" w:eastAsiaTheme="minorEastAsia" w:hAnsiTheme="minorHAnsi" w:cstheme="minorBidi"/>
            <w:noProof/>
            <w:sz w:val="22"/>
            <w:szCs w:val="22"/>
          </w:rPr>
          <w:tab/>
        </w:r>
        <w:r w:rsidR="009763DA" w:rsidRPr="00EE230D">
          <w:rPr>
            <w:rStyle w:val="Hyperlink"/>
            <w:noProof/>
            <w:lang w:val="ro-RO"/>
          </w:rPr>
          <w:t>Legea aplicabilă și jurisdicția</w:t>
        </w:r>
        <w:r w:rsidR="009763DA">
          <w:rPr>
            <w:noProof/>
            <w:webHidden/>
          </w:rPr>
          <w:tab/>
        </w:r>
        <w:r w:rsidR="009763DA">
          <w:rPr>
            <w:noProof/>
            <w:webHidden/>
          </w:rPr>
          <w:fldChar w:fldCharType="begin"/>
        </w:r>
        <w:r w:rsidR="009763DA">
          <w:rPr>
            <w:noProof/>
            <w:webHidden/>
          </w:rPr>
          <w:instrText xml:space="preserve"> PAGEREF _Toc117525960 \h </w:instrText>
        </w:r>
        <w:r w:rsidR="009763DA">
          <w:rPr>
            <w:noProof/>
            <w:webHidden/>
          </w:rPr>
        </w:r>
        <w:r w:rsidR="009763DA">
          <w:rPr>
            <w:noProof/>
            <w:webHidden/>
          </w:rPr>
          <w:fldChar w:fldCharType="separate"/>
        </w:r>
        <w:r w:rsidR="00F8095D">
          <w:rPr>
            <w:noProof/>
            <w:webHidden/>
          </w:rPr>
          <w:t>16</w:t>
        </w:r>
        <w:r w:rsidR="009763DA">
          <w:rPr>
            <w:noProof/>
            <w:webHidden/>
          </w:rPr>
          <w:fldChar w:fldCharType="end"/>
        </w:r>
      </w:hyperlink>
      <w:r w:rsidR="009763DA">
        <w:rPr>
          <w:noProof/>
        </w:rPr>
        <w:fldChar w:fldCharType="end"/>
      </w:r>
    </w:p>
    <w:p w14:paraId="50241CB4" w14:textId="77777777" w:rsidR="009763DA" w:rsidRDefault="009763DA" w:rsidP="009763DA">
      <w:pPr>
        <w:pStyle w:val="TOCtitle"/>
        <w:jc w:val="left"/>
        <w:rPr>
          <w:i/>
          <w:iCs/>
          <w:szCs w:val="20"/>
          <w:highlight w:val="lightGray"/>
          <w:lang w:val="ro-RO"/>
        </w:rPr>
      </w:pPr>
    </w:p>
    <w:p w14:paraId="094153C4" w14:textId="77777777" w:rsidR="00710813" w:rsidRPr="00820CFA" w:rsidRDefault="00307E02" w:rsidP="00820CFA">
      <w:pPr>
        <w:pStyle w:val="TOCtitle"/>
        <w:rPr>
          <w:i/>
          <w:iCs/>
          <w:caps w:val="0"/>
          <w:sz w:val="20"/>
          <w:szCs w:val="20"/>
          <w:lang w:val="ro-RO"/>
        </w:rPr>
      </w:pPr>
      <w:r w:rsidRPr="00820CFA">
        <w:rPr>
          <w:i/>
          <w:iCs/>
          <w:caps w:val="0"/>
          <w:sz w:val="20"/>
          <w:szCs w:val="20"/>
          <w:highlight w:val="lightGray"/>
          <w:lang w:val="ro-RO"/>
        </w:rPr>
        <w:br w:type="page"/>
      </w:r>
    </w:p>
    <w:p w14:paraId="2A374E49" w14:textId="77777777" w:rsidR="008A2C0A" w:rsidRPr="00820CFA" w:rsidRDefault="00824BF2" w:rsidP="00484B5E">
      <w:pPr>
        <w:pStyle w:val="BodyText"/>
        <w:ind w:left="0"/>
        <w:rPr>
          <w:szCs w:val="20"/>
          <w:lang w:val="ro-RO"/>
        </w:rPr>
      </w:pPr>
      <w:r w:rsidRPr="00820CFA">
        <w:rPr>
          <w:szCs w:val="20"/>
          <w:lang w:val="ro-RO"/>
        </w:rPr>
        <w:lastRenderedPageBreak/>
        <w:t>Regulile privind planul de opțiuni pe acțiuni („</w:t>
      </w:r>
      <w:r w:rsidRPr="00820CFA">
        <w:rPr>
          <w:b/>
          <w:szCs w:val="20"/>
          <w:lang w:val="ro-RO"/>
        </w:rPr>
        <w:t>Planul</w:t>
      </w:r>
      <w:r w:rsidRPr="00820CFA">
        <w:rPr>
          <w:szCs w:val="20"/>
          <w:lang w:val="ro-RO"/>
        </w:rPr>
        <w:t xml:space="preserve">”) al </w:t>
      </w:r>
      <w:r w:rsidR="00F23703" w:rsidRPr="00820CFA">
        <w:rPr>
          <w:szCs w:val="20"/>
          <w:lang w:val="ro-RO"/>
        </w:rPr>
        <w:t>Holde Agri Invest</w:t>
      </w:r>
      <w:r w:rsidR="005C10CF" w:rsidRPr="00820CFA">
        <w:rPr>
          <w:szCs w:val="20"/>
          <w:lang w:val="ro-RO"/>
        </w:rPr>
        <w:t xml:space="preserve"> S.A.</w:t>
      </w:r>
      <w:r w:rsidR="00D23FC9" w:rsidRPr="00820CFA">
        <w:rPr>
          <w:szCs w:val="20"/>
          <w:lang w:val="ro-RO"/>
        </w:rPr>
        <w:t xml:space="preserve"> </w:t>
      </w:r>
      <w:r w:rsidRPr="00820CFA">
        <w:rPr>
          <w:szCs w:val="20"/>
          <w:lang w:val="ro-RO"/>
        </w:rPr>
        <w:t>(„</w:t>
      </w:r>
      <w:r w:rsidRPr="00820CFA">
        <w:rPr>
          <w:b/>
          <w:szCs w:val="20"/>
          <w:lang w:val="ro-RO"/>
        </w:rPr>
        <w:t>Societatea</w:t>
      </w:r>
      <w:r w:rsidR="008A2C0A" w:rsidRPr="00820CFA">
        <w:rPr>
          <w:szCs w:val="20"/>
          <w:lang w:val="ro-RO"/>
        </w:rPr>
        <w:t>”)</w:t>
      </w:r>
      <w:r w:rsidR="005C10CF" w:rsidRPr="00820CFA">
        <w:rPr>
          <w:szCs w:val="20"/>
          <w:lang w:val="ro-RO"/>
        </w:rPr>
        <w:t>, s</w:t>
      </w:r>
      <w:r w:rsidRPr="00820CFA">
        <w:rPr>
          <w:szCs w:val="20"/>
          <w:lang w:val="ro-RO"/>
        </w:rPr>
        <w:t xml:space="preserve">tabilite și aprobate prin hotărârea </w:t>
      </w:r>
      <w:r w:rsidR="00AE2966" w:rsidRPr="00820CFA">
        <w:rPr>
          <w:szCs w:val="20"/>
          <w:lang w:val="ro-RO"/>
        </w:rPr>
        <w:t>A</w:t>
      </w:r>
      <w:r w:rsidRPr="00820CFA">
        <w:rPr>
          <w:szCs w:val="20"/>
          <w:lang w:val="ro-RO"/>
        </w:rPr>
        <w:t xml:space="preserve">dunării </w:t>
      </w:r>
      <w:r w:rsidR="00AE2966" w:rsidRPr="00820CFA">
        <w:rPr>
          <w:szCs w:val="20"/>
          <w:lang w:val="ro-RO"/>
        </w:rPr>
        <w:t>G</w:t>
      </w:r>
      <w:r w:rsidRPr="00820CFA">
        <w:rPr>
          <w:szCs w:val="20"/>
          <w:lang w:val="ro-RO"/>
        </w:rPr>
        <w:t>enerale</w:t>
      </w:r>
      <w:r w:rsidR="00C55C96" w:rsidRPr="00820CFA">
        <w:rPr>
          <w:szCs w:val="20"/>
          <w:lang w:val="ro-RO"/>
        </w:rPr>
        <w:t xml:space="preserve"> </w:t>
      </w:r>
      <w:r w:rsidRPr="00820CFA">
        <w:rPr>
          <w:szCs w:val="20"/>
          <w:lang w:val="ro-RO"/>
        </w:rPr>
        <w:t xml:space="preserve">a </w:t>
      </w:r>
      <w:r w:rsidR="00AE2966" w:rsidRPr="00820CFA">
        <w:rPr>
          <w:szCs w:val="20"/>
          <w:lang w:val="ro-RO"/>
        </w:rPr>
        <w:t>A</w:t>
      </w:r>
      <w:r w:rsidRPr="00820CFA">
        <w:rPr>
          <w:szCs w:val="20"/>
          <w:lang w:val="ro-RO"/>
        </w:rPr>
        <w:t>cționarilor Societății din data de</w:t>
      </w:r>
      <w:r w:rsidR="008A2C0A" w:rsidRPr="00820CFA">
        <w:rPr>
          <w:szCs w:val="20"/>
          <w:lang w:val="ro-RO"/>
        </w:rPr>
        <w:t xml:space="preserve"> </w:t>
      </w:r>
      <w:r w:rsidR="00F15C7B" w:rsidRPr="00820CFA">
        <w:rPr>
          <w:szCs w:val="20"/>
          <w:lang w:val="ro-RO"/>
        </w:rPr>
        <w:t>[</w:t>
      </w:r>
      <w:r w:rsidR="00F15C7B" w:rsidRPr="00820CFA">
        <w:rPr>
          <w:szCs w:val="20"/>
          <w:highlight w:val="lightGray"/>
          <w:lang w:val="ro-RO"/>
        </w:rPr>
        <w:t>●</w:t>
      </w:r>
      <w:r w:rsidR="00F15C7B" w:rsidRPr="00820CFA">
        <w:rPr>
          <w:szCs w:val="20"/>
          <w:lang w:val="ro-RO"/>
        </w:rPr>
        <w:t xml:space="preserve">] </w:t>
      </w:r>
      <w:r w:rsidR="008A2C0A" w:rsidRPr="00820CFA">
        <w:rPr>
          <w:szCs w:val="20"/>
          <w:lang w:val="ro-RO"/>
        </w:rPr>
        <w:t>20</w:t>
      </w:r>
      <w:r w:rsidR="005C10CF" w:rsidRPr="00820CFA">
        <w:rPr>
          <w:szCs w:val="20"/>
          <w:lang w:val="ro-RO"/>
        </w:rPr>
        <w:t>22</w:t>
      </w:r>
      <w:r w:rsidR="008A2C0A" w:rsidRPr="00820CFA">
        <w:rPr>
          <w:szCs w:val="20"/>
          <w:lang w:val="ro-RO"/>
        </w:rPr>
        <w:t>.</w:t>
      </w:r>
    </w:p>
    <w:p w14:paraId="26C31652" w14:textId="77777777" w:rsidR="00710813" w:rsidRPr="00820CFA" w:rsidRDefault="00824BF2">
      <w:pPr>
        <w:pStyle w:val="Level1"/>
        <w:rPr>
          <w:szCs w:val="20"/>
          <w:lang w:val="ro-RO"/>
        </w:rPr>
      </w:pPr>
      <w:bookmarkStart w:id="5" w:name="_Ref415657585"/>
      <w:bookmarkStart w:id="6" w:name="_Toc117525840"/>
      <w:bookmarkStart w:id="7" w:name="_Toc117525949"/>
      <w:r w:rsidRPr="00820CFA">
        <w:rPr>
          <w:szCs w:val="20"/>
          <w:lang w:val="ro-RO"/>
        </w:rPr>
        <w:t>Definiții și Interpretări</w:t>
      </w:r>
      <w:bookmarkEnd w:id="5"/>
      <w:bookmarkEnd w:id="6"/>
      <w:bookmarkEnd w:id="7"/>
    </w:p>
    <w:p w14:paraId="253C0C6D" w14:textId="77777777" w:rsidR="00710813" w:rsidRPr="00820CFA" w:rsidRDefault="00824BF2">
      <w:pPr>
        <w:pStyle w:val="Level2"/>
        <w:rPr>
          <w:i w:val="0"/>
          <w:szCs w:val="20"/>
          <w:lang w:val="ro-RO"/>
        </w:rPr>
      </w:pPr>
      <w:bookmarkStart w:id="8" w:name="_Toc117525841"/>
      <w:r w:rsidRPr="00820CFA">
        <w:rPr>
          <w:i w:val="0"/>
          <w:szCs w:val="20"/>
          <w:lang w:val="ro-RO"/>
        </w:rPr>
        <w:t>Defini</w:t>
      </w:r>
      <w:r w:rsidR="005C189A" w:rsidRPr="00820CFA">
        <w:rPr>
          <w:i w:val="0"/>
          <w:szCs w:val="20"/>
          <w:lang w:val="ro-RO"/>
        </w:rPr>
        <w:t>ții</w:t>
      </w:r>
      <w:bookmarkEnd w:id="8"/>
    </w:p>
    <w:p w14:paraId="0BB573C3" w14:textId="77777777" w:rsidR="00824BF2" w:rsidRPr="00820CFA" w:rsidRDefault="00824BF2">
      <w:pPr>
        <w:ind w:left="505"/>
        <w:rPr>
          <w:szCs w:val="20"/>
          <w:lang w:val="ro-RO"/>
        </w:rPr>
      </w:pPr>
      <w:r w:rsidRPr="00820CFA">
        <w:rPr>
          <w:szCs w:val="20"/>
          <w:lang w:val="ro-RO"/>
        </w:rPr>
        <w:t xml:space="preserve">În acest </w:t>
      </w:r>
      <w:r w:rsidR="008A2C0A" w:rsidRPr="00820CFA">
        <w:rPr>
          <w:szCs w:val="20"/>
          <w:lang w:val="ro-RO"/>
        </w:rPr>
        <w:t>Plan</w:t>
      </w:r>
      <w:r w:rsidR="00710813" w:rsidRPr="00820CFA">
        <w:rPr>
          <w:szCs w:val="20"/>
          <w:lang w:val="ro-RO"/>
        </w:rPr>
        <w:t xml:space="preserve">, </w:t>
      </w:r>
      <w:r w:rsidR="005C189A" w:rsidRPr="00820CFA">
        <w:rPr>
          <w:szCs w:val="20"/>
          <w:lang w:val="ro-RO"/>
        </w:rPr>
        <w:t>cu excepția cazului în care contextul impune alt</w:t>
      </w:r>
      <w:r w:rsidR="00421375" w:rsidRPr="00820CFA">
        <w:rPr>
          <w:szCs w:val="20"/>
          <w:lang w:val="ro-RO"/>
        </w:rPr>
        <w:t xml:space="preserve">fel sau este prevăzut altfel, </w:t>
      </w:r>
      <w:r w:rsidR="00380138" w:rsidRPr="00820CFA">
        <w:rPr>
          <w:szCs w:val="20"/>
          <w:lang w:val="ro-RO"/>
        </w:rPr>
        <w:t xml:space="preserve">termenii cu majuscule </w:t>
      </w:r>
      <w:r w:rsidR="00421375" w:rsidRPr="00820CFA">
        <w:rPr>
          <w:szCs w:val="20"/>
          <w:lang w:val="ro-RO"/>
        </w:rPr>
        <w:t>vor avea</w:t>
      </w:r>
      <w:r w:rsidR="005C189A" w:rsidRPr="00820CFA">
        <w:rPr>
          <w:szCs w:val="20"/>
          <w:lang w:val="ro-RO"/>
        </w:rPr>
        <w:t xml:space="preserve"> înțelesurile atribuite acestora mai jos:</w:t>
      </w:r>
    </w:p>
    <w:tbl>
      <w:tblPr>
        <w:tblW w:w="8392" w:type="dxa"/>
        <w:tblInd w:w="378" w:type="dxa"/>
        <w:tblLayout w:type="fixed"/>
        <w:tblLook w:val="0000" w:firstRow="0" w:lastRow="0" w:firstColumn="0" w:lastColumn="0" w:noHBand="0" w:noVBand="0"/>
      </w:tblPr>
      <w:tblGrid>
        <w:gridCol w:w="2741"/>
        <w:gridCol w:w="5651"/>
      </w:tblGrid>
      <w:tr w:rsidR="00BC3F57" w:rsidRPr="001F00C6" w14:paraId="00C574B8" w14:textId="77777777" w:rsidTr="0036333D">
        <w:tc>
          <w:tcPr>
            <w:tcW w:w="2741" w:type="dxa"/>
          </w:tcPr>
          <w:p w14:paraId="4B26C23A" w14:textId="77777777" w:rsidR="00BC3F57" w:rsidRPr="00820CFA" w:rsidRDefault="00BC3F57" w:rsidP="00BC3F57">
            <w:pPr>
              <w:ind w:left="162"/>
              <w:rPr>
                <w:b/>
                <w:szCs w:val="20"/>
                <w:lang w:val="ro-RO"/>
              </w:rPr>
            </w:pPr>
            <w:r w:rsidRPr="00820CFA">
              <w:rPr>
                <w:b/>
                <w:szCs w:val="20"/>
                <w:lang w:val="ro-RO"/>
              </w:rPr>
              <w:t>„Acțiuni”</w:t>
            </w:r>
          </w:p>
        </w:tc>
        <w:tc>
          <w:tcPr>
            <w:tcW w:w="5651" w:type="dxa"/>
          </w:tcPr>
          <w:p w14:paraId="28F6025D" w14:textId="1282799A" w:rsidR="00BC3F57" w:rsidRPr="00820CFA" w:rsidRDefault="00F61E8E" w:rsidP="008951D5">
            <w:pPr>
              <w:rPr>
                <w:szCs w:val="20"/>
                <w:lang w:val="ro-RO"/>
              </w:rPr>
            </w:pPr>
            <w:r w:rsidRPr="00820CFA">
              <w:rPr>
                <w:szCs w:val="20"/>
                <w:lang w:val="ro-RO"/>
              </w:rPr>
              <w:t xml:space="preserve">înseamnă orice acțiune </w:t>
            </w:r>
            <w:r w:rsidR="00432DB9" w:rsidRPr="00820CFA">
              <w:rPr>
                <w:szCs w:val="20"/>
                <w:lang w:val="ro-RO"/>
              </w:rPr>
              <w:t>ordinar</w:t>
            </w:r>
            <w:r w:rsidR="00292113" w:rsidRPr="00820CFA">
              <w:rPr>
                <w:szCs w:val="20"/>
                <w:lang w:val="ro-RO"/>
              </w:rPr>
              <w:t>ă</w:t>
            </w:r>
            <w:r w:rsidR="00A30B05" w:rsidRPr="00820CFA">
              <w:rPr>
                <w:szCs w:val="20"/>
                <w:lang w:val="ro-RO"/>
              </w:rPr>
              <w:t xml:space="preserve"> de</w:t>
            </w:r>
            <w:r w:rsidR="008951D5" w:rsidRPr="00820CFA">
              <w:rPr>
                <w:szCs w:val="20"/>
                <w:lang w:val="ro-RO"/>
              </w:rPr>
              <w:t xml:space="preserve"> clasa A </w:t>
            </w:r>
            <w:r w:rsidR="00A30B05" w:rsidRPr="00820CFA">
              <w:rPr>
                <w:szCs w:val="20"/>
                <w:lang w:val="ro-RO"/>
              </w:rPr>
              <w:t>emisă de Societate</w:t>
            </w:r>
            <w:r w:rsidRPr="00820CFA">
              <w:rPr>
                <w:szCs w:val="20"/>
                <w:lang w:val="ro-RO"/>
              </w:rPr>
              <w:t>;</w:t>
            </w:r>
          </w:p>
        </w:tc>
      </w:tr>
      <w:tr w:rsidR="00885D87" w:rsidRPr="001F00C6" w14:paraId="156B80E1" w14:textId="77777777" w:rsidTr="0036333D">
        <w:tc>
          <w:tcPr>
            <w:tcW w:w="2741" w:type="dxa"/>
          </w:tcPr>
          <w:p w14:paraId="321B5C89" w14:textId="77777777" w:rsidR="00885D87" w:rsidRPr="00820CFA" w:rsidRDefault="00885D87" w:rsidP="00885D87">
            <w:pPr>
              <w:ind w:left="162"/>
              <w:rPr>
                <w:b/>
                <w:szCs w:val="20"/>
                <w:lang w:val="ro-RO"/>
              </w:rPr>
            </w:pPr>
            <w:r w:rsidRPr="00820CFA">
              <w:rPr>
                <w:b/>
                <w:szCs w:val="20"/>
                <w:lang w:val="ro-RO"/>
              </w:rPr>
              <w:t>„Adunarea Generală a Acționarilor”</w:t>
            </w:r>
          </w:p>
        </w:tc>
        <w:tc>
          <w:tcPr>
            <w:tcW w:w="5651" w:type="dxa"/>
          </w:tcPr>
          <w:p w14:paraId="5EB9B542" w14:textId="77777777" w:rsidR="00885D87" w:rsidRPr="00820CFA" w:rsidRDefault="00885D87" w:rsidP="00885D87">
            <w:pPr>
              <w:rPr>
                <w:szCs w:val="20"/>
                <w:lang w:val="ro-RO"/>
              </w:rPr>
            </w:pPr>
            <w:r w:rsidRPr="00820CFA">
              <w:rPr>
                <w:szCs w:val="20"/>
                <w:lang w:val="ro-RO"/>
              </w:rPr>
              <w:t>înseamnă adunarea generală a acționarilor Societății, ordinară sau extraordinară, după cum este cazul;</w:t>
            </w:r>
          </w:p>
        </w:tc>
      </w:tr>
      <w:tr w:rsidR="00885D87" w:rsidRPr="00820CFA" w14:paraId="6072D034" w14:textId="77777777" w:rsidTr="0036333D">
        <w:tc>
          <w:tcPr>
            <w:tcW w:w="2741" w:type="dxa"/>
          </w:tcPr>
          <w:p w14:paraId="583BF614" w14:textId="77777777" w:rsidR="00885D87" w:rsidRPr="00820CFA" w:rsidRDefault="00885D87" w:rsidP="00885D87">
            <w:pPr>
              <w:ind w:left="162"/>
              <w:rPr>
                <w:b/>
                <w:szCs w:val="20"/>
                <w:lang w:val="ro-RO"/>
              </w:rPr>
            </w:pPr>
            <w:r w:rsidRPr="00820CFA">
              <w:rPr>
                <w:b/>
                <w:szCs w:val="20"/>
                <w:lang w:val="ro-RO"/>
              </w:rPr>
              <w:t>„Administrator Eligibil”</w:t>
            </w:r>
          </w:p>
        </w:tc>
        <w:tc>
          <w:tcPr>
            <w:tcW w:w="5651" w:type="dxa"/>
          </w:tcPr>
          <w:p w14:paraId="0F5C3BE7" w14:textId="6DFFD950" w:rsidR="00885D87" w:rsidRPr="00820CFA" w:rsidRDefault="00885D87" w:rsidP="00885D87">
            <w:pPr>
              <w:rPr>
                <w:szCs w:val="20"/>
                <w:lang w:val="ro-RO"/>
              </w:rPr>
            </w:pPr>
            <w:r w:rsidRPr="00820CFA">
              <w:rPr>
                <w:szCs w:val="20"/>
                <w:lang w:val="ro-RO"/>
              </w:rPr>
              <w:t xml:space="preserve">are înțelesul atribuit acestuia în Clauza </w:t>
            </w:r>
            <w:r w:rsidRPr="00820CFA">
              <w:rPr>
                <w:szCs w:val="20"/>
                <w:lang w:val="ro-RO"/>
              </w:rPr>
              <w:fldChar w:fldCharType="begin"/>
            </w:r>
            <w:r w:rsidRPr="00820CFA">
              <w:rPr>
                <w:szCs w:val="20"/>
                <w:lang w:val="ro-RO"/>
              </w:rPr>
              <w:instrText xml:space="preserve"> REF _Ref95432731 \r \h  \* MERGEFORMAT </w:instrText>
            </w:r>
            <w:r w:rsidRPr="00820CFA">
              <w:rPr>
                <w:szCs w:val="20"/>
                <w:lang w:val="ro-RO"/>
              </w:rPr>
            </w:r>
            <w:r w:rsidRPr="00820CFA">
              <w:rPr>
                <w:szCs w:val="20"/>
                <w:lang w:val="ro-RO"/>
              </w:rPr>
              <w:fldChar w:fldCharType="separate"/>
            </w:r>
            <w:r w:rsidR="001D38CA">
              <w:rPr>
                <w:szCs w:val="20"/>
                <w:lang w:val="ro-RO"/>
              </w:rPr>
              <w:t>3.1.1</w:t>
            </w:r>
            <w:r w:rsidRPr="00820CFA">
              <w:rPr>
                <w:szCs w:val="20"/>
                <w:lang w:val="ro-RO"/>
              </w:rPr>
              <w:fldChar w:fldCharType="end"/>
            </w:r>
            <w:r w:rsidRPr="00820CFA">
              <w:rPr>
                <w:szCs w:val="20"/>
                <w:lang w:val="ro-RO"/>
              </w:rPr>
              <w:t xml:space="preserve"> din acest Plan;</w:t>
            </w:r>
          </w:p>
        </w:tc>
      </w:tr>
      <w:tr w:rsidR="00885D87" w:rsidRPr="001F00C6" w14:paraId="65DF005B" w14:textId="77777777" w:rsidTr="0036333D">
        <w:tc>
          <w:tcPr>
            <w:tcW w:w="2741" w:type="dxa"/>
          </w:tcPr>
          <w:p w14:paraId="2FAA3914" w14:textId="77777777" w:rsidR="00885D87" w:rsidRPr="00820CFA" w:rsidRDefault="00885D87" w:rsidP="00885D87">
            <w:pPr>
              <w:ind w:left="162"/>
              <w:rPr>
                <w:b/>
                <w:szCs w:val="20"/>
                <w:lang w:val="ro-RO"/>
              </w:rPr>
            </w:pPr>
            <w:r w:rsidRPr="00820CFA">
              <w:rPr>
                <w:b/>
                <w:szCs w:val="20"/>
                <w:lang w:val="ro-RO"/>
              </w:rPr>
              <w:t>„Angajat”</w:t>
            </w:r>
          </w:p>
        </w:tc>
        <w:tc>
          <w:tcPr>
            <w:tcW w:w="5651" w:type="dxa"/>
          </w:tcPr>
          <w:p w14:paraId="305C741B" w14:textId="77777777" w:rsidR="00885D87" w:rsidRPr="00820CFA" w:rsidRDefault="00885D87" w:rsidP="00885D87">
            <w:pPr>
              <w:rPr>
                <w:szCs w:val="20"/>
                <w:lang w:val="ro-RO"/>
              </w:rPr>
            </w:pPr>
            <w:r w:rsidRPr="00820CFA">
              <w:rPr>
                <w:szCs w:val="20"/>
                <w:lang w:val="ro-RO"/>
              </w:rPr>
              <w:t>înseamnă o persoană care este angajată sau deține o funcție în cadrul Societății</w:t>
            </w:r>
            <w:r w:rsidR="00A363E2" w:rsidRPr="00820CFA">
              <w:rPr>
                <w:szCs w:val="20"/>
                <w:lang w:val="ro-RO"/>
              </w:rPr>
              <w:t xml:space="preserve"> sau al Subsidiarelor</w:t>
            </w:r>
            <w:r w:rsidRPr="00820CFA">
              <w:rPr>
                <w:szCs w:val="20"/>
                <w:lang w:val="ro-RO"/>
              </w:rPr>
              <w:t xml:space="preserve">, atât la nivel executiv </w:t>
            </w:r>
            <w:r w:rsidRPr="00820CFA">
              <w:rPr>
                <w:lang w:val="ro-RO"/>
              </w:rPr>
              <w:t xml:space="preserve">(inclusiv, fără a se limita la, directorii </w:t>
            </w:r>
            <w:r w:rsidR="00A363E2" w:rsidRPr="00820CFA">
              <w:rPr>
                <w:lang w:val="ro-RO"/>
              </w:rPr>
              <w:t xml:space="preserve">sau managerii </w:t>
            </w:r>
            <w:r w:rsidRPr="00820CFA">
              <w:rPr>
                <w:lang w:val="ro-RO"/>
              </w:rPr>
              <w:t>Societății</w:t>
            </w:r>
            <w:r w:rsidR="00A363E2" w:rsidRPr="00820CFA">
              <w:rPr>
                <w:lang w:val="ro-RO"/>
              </w:rPr>
              <w:t xml:space="preserve"> sau ai Subsidiarelor</w:t>
            </w:r>
            <w:r w:rsidRPr="00820CFA">
              <w:rPr>
                <w:lang w:val="ro-RO"/>
              </w:rPr>
              <w:t>)</w:t>
            </w:r>
            <w:r w:rsidRPr="00820CFA">
              <w:rPr>
                <w:szCs w:val="20"/>
                <w:lang w:val="ro-RO"/>
              </w:rPr>
              <w:t>, cât și la nivel neexecutiv;</w:t>
            </w:r>
          </w:p>
        </w:tc>
      </w:tr>
      <w:tr w:rsidR="00885D87" w:rsidRPr="00820CFA" w14:paraId="35ED42B3" w14:textId="77777777" w:rsidTr="0036333D">
        <w:trPr>
          <w:trHeight w:val="747"/>
        </w:trPr>
        <w:tc>
          <w:tcPr>
            <w:tcW w:w="2741" w:type="dxa"/>
          </w:tcPr>
          <w:p w14:paraId="371D8704" w14:textId="77777777" w:rsidR="00885D87" w:rsidRPr="00820CFA" w:rsidRDefault="00885D87" w:rsidP="00885D87">
            <w:pPr>
              <w:ind w:left="162"/>
              <w:rPr>
                <w:b/>
                <w:szCs w:val="20"/>
                <w:lang w:val="ro-RO"/>
              </w:rPr>
            </w:pPr>
            <w:r w:rsidRPr="00820CFA">
              <w:rPr>
                <w:b/>
                <w:szCs w:val="20"/>
                <w:lang w:val="ro-RO"/>
              </w:rPr>
              <w:t>„Angajat Eligibil”</w:t>
            </w:r>
          </w:p>
        </w:tc>
        <w:tc>
          <w:tcPr>
            <w:tcW w:w="5651" w:type="dxa"/>
          </w:tcPr>
          <w:p w14:paraId="02D163C6" w14:textId="6951B45B" w:rsidR="00885D87" w:rsidRPr="00820CFA" w:rsidRDefault="00885D87" w:rsidP="00885D87">
            <w:pPr>
              <w:rPr>
                <w:szCs w:val="20"/>
                <w:lang w:val="ro-RO"/>
              </w:rPr>
            </w:pPr>
            <w:r w:rsidRPr="00820CFA">
              <w:rPr>
                <w:szCs w:val="20"/>
                <w:lang w:val="ro-RO"/>
              </w:rPr>
              <w:t xml:space="preserve">are înțelesul atribuit acestuia în Clauza </w:t>
            </w:r>
            <w:r w:rsidR="00127474">
              <w:rPr>
                <w:szCs w:val="20"/>
                <w:lang w:val="ro-RO"/>
              </w:rPr>
              <w:fldChar w:fldCharType="begin"/>
            </w:r>
            <w:r w:rsidR="00127474">
              <w:rPr>
                <w:szCs w:val="20"/>
                <w:lang w:val="ro-RO"/>
              </w:rPr>
              <w:instrText xml:space="preserve"> REF _Ref116284987 \r \h </w:instrText>
            </w:r>
            <w:r w:rsidR="00127474">
              <w:rPr>
                <w:szCs w:val="20"/>
                <w:lang w:val="ro-RO"/>
              </w:rPr>
            </w:r>
            <w:r w:rsidR="00127474">
              <w:rPr>
                <w:szCs w:val="20"/>
                <w:lang w:val="ro-RO"/>
              </w:rPr>
              <w:fldChar w:fldCharType="separate"/>
            </w:r>
            <w:r w:rsidR="001D38CA">
              <w:rPr>
                <w:szCs w:val="20"/>
                <w:lang w:val="ro-RO"/>
              </w:rPr>
              <w:t>3.1.4</w:t>
            </w:r>
            <w:r w:rsidR="00127474">
              <w:rPr>
                <w:szCs w:val="20"/>
                <w:lang w:val="ro-RO"/>
              </w:rPr>
              <w:fldChar w:fldCharType="end"/>
            </w:r>
            <w:r w:rsidRPr="00820CFA">
              <w:rPr>
                <w:szCs w:val="20"/>
                <w:lang w:val="ro-RO"/>
              </w:rPr>
              <w:t xml:space="preserve"> din acest Plan; </w:t>
            </w:r>
          </w:p>
        </w:tc>
      </w:tr>
      <w:tr w:rsidR="0003521E" w:rsidRPr="00820CFA" w14:paraId="37A0FC3D" w14:textId="77777777" w:rsidTr="0036333D">
        <w:trPr>
          <w:trHeight w:val="747"/>
        </w:trPr>
        <w:tc>
          <w:tcPr>
            <w:tcW w:w="2741" w:type="dxa"/>
          </w:tcPr>
          <w:p w14:paraId="3A90E946" w14:textId="36454950" w:rsidR="0003521E" w:rsidRPr="00820CFA" w:rsidRDefault="0003521E" w:rsidP="00885D87">
            <w:pPr>
              <w:ind w:left="162"/>
              <w:rPr>
                <w:b/>
                <w:szCs w:val="20"/>
                <w:lang w:val="ro-RO"/>
              </w:rPr>
            </w:pPr>
            <w:r w:rsidRPr="00820CFA">
              <w:rPr>
                <w:b/>
                <w:szCs w:val="20"/>
                <w:lang w:val="ro-RO"/>
              </w:rPr>
              <w:t>„</w:t>
            </w:r>
            <w:r>
              <w:rPr>
                <w:b/>
                <w:szCs w:val="20"/>
                <w:lang w:val="ro-RO"/>
              </w:rPr>
              <w:t>Beneficiul la Finalul Perioadei de Aplicare</w:t>
            </w:r>
            <w:r w:rsidRPr="00820CFA">
              <w:rPr>
                <w:b/>
                <w:szCs w:val="20"/>
                <w:lang w:val="ro-RO"/>
              </w:rPr>
              <w:t>”</w:t>
            </w:r>
          </w:p>
        </w:tc>
        <w:tc>
          <w:tcPr>
            <w:tcW w:w="5651" w:type="dxa"/>
          </w:tcPr>
          <w:p w14:paraId="6451F7EC" w14:textId="636FFA54" w:rsidR="0003521E" w:rsidRPr="00820CFA" w:rsidRDefault="0003521E" w:rsidP="00885D87">
            <w:pPr>
              <w:rPr>
                <w:szCs w:val="20"/>
                <w:lang w:val="ro-RO"/>
              </w:rPr>
            </w:pPr>
            <w:r>
              <w:rPr>
                <w:szCs w:val="20"/>
                <w:lang w:val="ro-RO"/>
              </w:rPr>
              <w:t xml:space="preserve">are înțelesul atribuit în Clauza </w:t>
            </w:r>
            <w:r>
              <w:rPr>
                <w:szCs w:val="20"/>
                <w:lang w:val="ro-RO"/>
              </w:rPr>
              <w:fldChar w:fldCharType="begin"/>
            </w:r>
            <w:r>
              <w:rPr>
                <w:szCs w:val="20"/>
                <w:lang w:val="ro-RO"/>
              </w:rPr>
              <w:instrText xml:space="preserve"> REF _Ref116062782 \r \h </w:instrText>
            </w:r>
            <w:r>
              <w:rPr>
                <w:szCs w:val="20"/>
                <w:lang w:val="ro-RO"/>
              </w:rPr>
            </w:r>
            <w:r>
              <w:rPr>
                <w:szCs w:val="20"/>
                <w:lang w:val="ro-RO"/>
              </w:rPr>
              <w:fldChar w:fldCharType="separate"/>
            </w:r>
            <w:r>
              <w:rPr>
                <w:szCs w:val="20"/>
                <w:lang w:val="ro-RO"/>
              </w:rPr>
              <w:t>5.1</w:t>
            </w:r>
            <w:r>
              <w:rPr>
                <w:szCs w:val="20"/>
                <w:lang w:val="ro-RO"/>
              </w:rPr>
              <w:fldChar w:fldCharType="end"/>
            </w:r>
            <w:r>
              <w:rPr>
                <w:szCs w:val="20"/>
                <w:lang w:val="ro-RO"/>
              </w:rPr>
              <w:t xml:space="preserve"> din acest Plan; </w:t>
            </w:r>
          </w:p>
        </w:tc>
      </w:tr>
      <w:tr w:rsidR="00885D87" w:rsidRPr="001F00C6" w14:paraId="1599F171" w14:textId="77777777" w:rsidTr="0036333D">
        <w:tc>
          <w:tcPr>
            <w:tcW w:w="2741" w:type="dxa"/>
          </w:tcPr>
          <w:p w14:paraId="4BAEC524" w14:textId="77777777" w:rsidR="00885D87" w:rsidRPr="00820CFA" w:rsidRDefault="00885D87" w:rsidP="00885D87">
            <w:pPr>
              <w:ind w:left="162"/>
              <w:rPr>
                <w:b/>
                <w:szCs w:val="20"/>
                <w:lang w:val="ro-RO"/>
              </w:rPr>
            </w:pPr>
            <w:r w:rsidRPr="00820CFA">
              <w:rPr>
                <w:b/>
                <w:szCs w:val="20"/>
                <w:lang w:val="ro-RO"/>
              </w:rPr>
              <w:t>„Consiliul de Administrație”</w:t>
            </w:r>
          </w:p>
        </w:tc>
        <w:tc>
          <w:tcPr>
            <w:tcW w:w="5651" w:type="dxa"/>
          </w:tcPr>
          <w:p w14:paraId="0ACDD611" w14:textId="77777777" w:rsidR="00885D87" w:rsidRPr="00820CFA" w:rsidRDefault="00885D87" w:rsidP="00885D87">
            <w:pPr>
              <w:rPr>
                <w:szCs w:val="20"/>
                <w:lang w:val="ro-RO"/>
              </w:rPr>
            </w:pPr>
            <w:r w:rsidRPr="00820CFA">
              <w:rPr>
                <w:szCs w:val="20"/>
                <w:lang w:val="ro-RO"/>
              </w:rPr>
              <w:t>înseamnă consiliul de administrație al Societății;</w:t>
            </w:r>
          </w:p>
        </w:tc>
      </w:tr>
      <w:tr w:rsidR="0003521E" w:rsidRPr="00011075" w14:paraId="387A71AA" w14:textId="77777777" w:rsidTr="0036333D">
        <w:tc>
          <w:tcPr>
            <w:tcW w:w="2741" w:type="dxa"/>
          </w:tcPr>
          <w:p w14:paraId="0F8FF548" w14:textId="7FB4DE3F" w:rsidR="0003521E" w:rsidRPr="00820CFA" w:rsidRDefault="0003521E" w:rsidP="005C7A74">
            <w:pPr>
              <w:ind w:left="162"/>
              <w:rPr>
                <w:b/>
                <w:szCs w:val="20"/>
                <w:lang w:val="ro-RO"/>
              </w:rPr>
            </w:pPr>
            <w:r w:rsidRPr="0003521E">
              <w:rPr>
                <w:b/>
                <w:szCs w:val="20"/>
                <w:lang w:val="ro-RO"/>
              </w:rPr>
              <w:t>„Condiți</w:t>
            </w:r>
            <w:r>
              <w:rPr>
                <w:b/>
                <w:szCs w:val="20"/>
                <w:lang w:val="ro-RO"/>
              </w:rPr>
              <w:t>a</w:t>
            </w:r>
            <w:r w:rsidRPr="0003521E">
              <w:rPr>
                <w:b/>
                <w:szCs w:val="20"/>
                <w:lang w:val="ro-RO"/>
              </w:rPr>
              <w:t xml:space="preserve"> de Performanță </w:t>
            </w:r>
            <w:r>
              <w:rPr>
                <w:b/>
                <w:szCs w:val="20"/>
                <w:lang w:val="ro-RO"/>
              </w:rPr>
              <w:t>Aferentă Beneficiului la Finalul Perioadei de Aplicare</w:t>
            </w:r>
            <w:r w:rsidRPr="0003521E">
              <w:rPr>
                <w:b/>
                <w:szCs w:val="20"/>
                <w:lang w:val="ro-RO"/>
              </w:rPr>
              <w:t>”</w:t>
            </w:r>
          </w:p>
        </w:tc>
        <w:tc>
          <w:tcPr>
            <w:tcW w:w="5651" w:type="dxa"/>
          </w:tcPr>
          <w:p w14:paraId="20C1738B" w14:textId="3EEB1381" w:rsidR="0003521E" w:rsidRPr="00820CFA" w:rsidRDefault="0003521E" w:rsidP="005C7A74">
            <w:pPr>
              <w:rPr>
                <w:szCs w:val="20"/>
                <w:lang w:val="ro-RO"/>
              </w:rPr>
            </w:pPr>
            <w:r>
              <w:rPr>
                <w:szCs w:val="20"/>
                <w:lang w:val="ro-RO"/>
              </w:rPr>
              <w:t xml:space="preserve">are înțelesul atribuit în Clauza </w:t>
            </w:r>
            <w:r>
              <w:rPr>
                <w:szCs w:val="20"/>
                <w:lang w:val="ro-RO"/>
              </w:rPr>
              <w:fldChar w:fldCharType="begin"/>
            </w:r>
            <w:r>
              <w:rPr>
                <w:szCs w:val="20"/>
                <w:lang w:val="ro-RO"/>
              </w:rPr>
              <w:instrText xml:space="preserve"> REF _Ref116062782 \r \h </w:instrText>
            </w:r>
            <w:r>
              <w:rPr>
                <w:szCs w:val="20"/>
                <w:lang w:val="ro-RO"/>
              </w:rPr>
            </w:r>
            <w:r>
              <w:rPr>
                <w:szCs w:val="20"/>
                <w:lang w:val="ro-RO"/>
              </w:rPr>
              <w:fldChar w:fldCharType="separate"/>
            </w:r>
            <w:r>
              <w:rPr>
                <w:szCs w:val="20"/>
                <w:lang w:val="ro-RO"/>
              </w:rPr>
              <w:t>5.1</w:t>
            </w:r>
            <w:r>
              <w:rPr>
                <w:szCs w:val="20"/>
                <w:lang w:val="ro-RO"/>
              </w:rPr>
              <w:fldChar w:fldCharType="end"/>
            </w:r>
            <w:r>
              <w:rPr>
                <w:szCs w:val="20"/>
                <w:lang w:val="ro-RO"/>
              </w:rPr>
              <w:t xml:space="preserve"> din acest Plan;</w:t>
            </w:r>
          </w:p>
        </w:tc>
      </w:tr>
      <w:tr w:rsidR="005C7A74" w:rsidRPr="001F00C6" w14:paraId="2897D2DD" w14:textId="77777777" w:rsidTr="0036333D">
        <w:tc>
          <w:tcPr>
            <w:tcW w:w="2741" w:type="dxa"/>
          </w:tcPr>
          <w:p w14:paraId="4DD0366B" w14:textId="77777777" w:rsidR="005C7A74" w:rsidRPr="00820CFA" w:rsidRDefault="005C7A74" w:rsidP="005C7A74">
            <w:pPr>
              <w:ind w:left="162"/>
              <w:rPr>
                <w:b/>
                <w:szCs w:val="20"/>
                <w:highlight w:val="lightGray"/>
                <w:lang w:val="ro-RO"/>
              </w:rPr>
            </w:pPr>
            <w:r w:rsidRPr="00820CFA">
              <w:rPr>
                <w:b/>
                <w:szCs w:val="20"/>
                <w:lang w:val="ro-RO"/>
              </w:rPr>
              <w:t>„Condițiile de Performanță Generale”</w:t>
            </w:r>
          </w:p>
        </w:tc>
        <w:tc>
          <w:tcPr>
            <w:tcW w:w="5651" w:type="dxa"/>
          </w:tcPr>
          <w:p w14:paraId="47C493D1" w14:textId="77777777" w:rsidR="005C7A74" w:rsidRPr="00820CFA" w:rsidRDefault="00A30B05" w:rsidP="005C7A74">
            <w:pPr>
              <w:rPr>
                <w:szCs w:val="20"/>
                <w:lang w:val="ro-RO"/>
              </w:rPr>
            </w:pPr>
            <w:r w:rsidRPr="00820CFA">
              <w:rPr>
                <w:szCs w:val="20"/>
                <w:lang w:val="ro-RO"/>
              </w:rPr>
              <w:t xml:space="preserve">reprezintă condițiile de performanță care trebuie îndeplinite de către Societate și </w:t>
            </w:r>
            <w:r w:rsidR="009F73D7" w:rsidRPr="00820CFA">
              <w:rPr>
                <w:szCs w:val="20"/>
                <w:lang w:val="ro-RO"/>
              </w:rPr>
              <w:t>înseamnă:</w:t>
            </w:r>
          </w:p>
          <w:p w14:paraId="5B6796CF" w14:textId="41397B68" w:rsidR="00954921" w:rsidRPr="00820CFA" w:rsidRDefault="00954921" w:rsidP="00954921">
            <w:pPr>
              <w:pStyle w:val="Definition1"/>
              <w:numPr>
                <w:ilvl w:val="0"/>
                <w:numId w:val="18"/>
              </w:numPr>
              <w:tabs>
                <w:tab w:val="clear" w:pos="567"/>
                <w:tab w:val="num" w:pos="1247"/>
              </w:tabs>
              <w:ind w:left="1247" w:hanging="720"/>
              <w:rPr>
                <w:lang w:val="ro-RO"/>
              </w:rPr>
            </w:pPr>
            <w:r w:rsidRPr="00820CFA">
              <w:rPr>
                <w:lang w:val="ro-RO"/>
              </w:rPr>
              <w:t>cu privire la exercițiul financiar relevant, Profitul s</w:t>
            </w:r>
            <w:r w:rsidR="00A30B05" w:rsidRPr="00820CFA">
              <w:rPr>
                <w:lang w:val="ro-RO"/>
              </w:rPr>
              <w:t>ă</w:t>
            </w:r>
            <w:r w:rsidRPr="00820CFA">
              <w:rPr>
                <w:lang w:val="ro-RO"/>
              </w:rPr>
              <w:t xml:space="preserve"> fie mai mare decât 0 (zero) RON;</w:t>
            </w:r>
            <w:r w:rsidR="00575E30" w:rsidRPr="00820CFA">
              <w:rPr>
                <w:lang w:val="ro-RO"/>
              </w:rPr>
              <w:t xml:space="preserve"> </w:t>
            </w:r>
            <w:r w:rsidR="0003251B">
              <w:rPr>
                <w:lang w:val="ro-RO"/>
              </w:rPr>
              <w:t>și</w:t>
            </w:r>
          </w:p>
          <w:p w14:paraId="301173E5" w14:textId="41FC9CF6" w:rsidR="009F73D7" w:rsidRPr="00820CFA" w:rsidRDefault="00954921" w:rsidP="009F73D7">
            <w:pPr>
              <w:pStyle w:val="Definition1"/>
              <w:numPr>
                <w:ilvl w:val="0"/>
                <w:numId w:val="18"/>
              </w:numPr>
              <w:tabs>
                <w:tab w:val="clear" w:pos="567"/>
                <w:tab w:val="num" w:pos="1247"/>
              </w:tabs>
              <w:ind w:left="1247" w:hanging="720"/>
              <w:rPr>
                <w:lang w:val="ro-RO"/>
              </w:rPr>
            </w:pPr>
            <w:r w:rsidRPr="00820CFA">
              <w:rPr>
                <w:lang w:val="ro-RO"/>
              </w:rPr>
              <w:t xml:space="preserve">cu privire la exercițiul financiar relevant, Marja </w:t>
            </w:r>
            <w:r w:rsidR="00A30B05" w:rsidRPr="00820CFA">
              <w:rPr>
                <w:lang w:val="ro-RO"/>
              </w:rPr>
              <w:t xml:space="preserve">Netă </w:t>
            </w:r>
            <w:r w:rsidRPr="00820CFA">
              <w:rPr>
                <w:lang w:val="ro-RO"/>
              </w:rPr>
              <w:t xml:space="preserve">să </w:t>
            </w:r>
            <w:r w:rsidR="00A30B05" w:rsidRPr="00820CFA">
              <w:rPr>
                <w:lang w:val="ro-RO"/>
              </w:rPr>
              <w:t>se încadreze în valorile indicate în Clauza</w:t>
            </w:r>
            <w:r w:rsidR="00127474">
              <w:rPr>
                <w:lang w:val="ro-RO"/>
              </w:rPr>
              <w:t xml:space="preserve"> </w:t>
            </w:r>
            <w:r w:rsidR="00127474">
              <w:rPr>
                <w:lang w:val="ro-RO"/>
              </w:rPr>
              <w:fldChar w:fldCharType="begin"/>
            </w:r>
            <w:r w:rsidR="00127474">
              <w:rPr>
                <w:lang w:val="ro-RO"/>
              </w:rPr>
              <w:instrText xml:space="preserve"> REF _Ref114655688 \r \h </w:instrText>
            </w:r>
            <w:r w:rsidR="00127474">
              <w:rPr>
                <w:lang w:val="ro-RO"/>
              </w:rPr>
            </w:r>
            <w:r w:rsidR="00127474">
              <w:rPr>
                <w:lang w:val="ro-RO"/>
              </w:rPr>
              <w:fldChar w:fldCharType="separate"/>
            </w:r>
            <w:r w:rsidR="001D38CA">
              <w:rPr>
                <w:lang w:val="ro-RO"/>
              </w:rPr>
              <w:t>4.1.2</w:t>
            </w:r>
            <w:r w:rsidR="00127474">
              <w:rPr>
                <w:lang w:val="ro-RO"/>
              </w:rPr>
              <w:fldChar w:fldCharType="end"/>
            </w:r>
            <w:r w:rsidR="00597BD9" w:rsidRPr="00820CFA">
              <w:rPr>
                <w:lang w:val="ro-RO"/>
              </w:rPr>
              <w:t>;</w:t>
            </w:r>
          </w:p>
        </w:tc>
      </w:tr>
      <w:tr w:rsidR="00885D87" w:rsidRPr="00820CFA" w14:paraId="56D0E168" w14:textId="77777777" w:rsidTr="0036333D">
        <w:tc>
          <w:tcPr>
            <w:tcW w:w="2741" w:type="dxa"/>
          </w:tcPr>
          <w:p w14:paraId="63812460" w14:textId="77777777" w:rsidR="00885D87" w:rsidRPr="00820CFA" w:rsidRDefault="00885D87" w:rsidP="00885D87">
            <w:pPr>
              <w:ind w:left="162"/>
              <w:rPr>
                <w:b/>
                <w:szCs w:val="20"/>
                <w:lang w:val="ro-RO"/>
              </w:rPr>
            </w:pPr>
            <w:r w:rsidRPr="00820CFA">
              <w:rPr>
                <w:b/>
                <w:szCs w:val="20"/>
                <w:lang w:val="ro-RO"/>
              </w:rPr>
              <w:t>„Contractul de Transfer”</w:t>
            </w:r>
          </w:p>
        </w:tc>
        <w:tc>
          <w:tcPr>
            <w:tcW w:w="5651" w:type="dxa"/>
          </w:tcPr>
          <w:p w14:paraId="6C5D6AA3" w14:textId="12549CF6" w:rsidR="00885D87" w:rsidRPr="00820CFA" w:rsidRDefault="00885D87" w:rsidP="00885D87">
            <w:pPr>
              <w:rPr>
                <w:szCs w:val="20"/>
                <w:lang w:val="ro-RO"/>
              </w:rPr>
            </w:pPr>
            <w:r w:rsidRPr="00820CFA">
              <w:rPr>
                <w:szCs w:val="20"/>
                <w:lang w:val="ro-RO"/>
              </w:rPr>
              <w:t xml:space="preserve">are înțelesul atribuit acestuia în Clauza </w:t>
            </w:r>
            <w:r w:rsidRPr="00820CFA">
              <w:rPr>
                <w:szCs w:val="20"/>
                <w:lang w:val="ro-RO"/>
              </w:rPr>
              <w:fldChar w:fldCharType="begin"/>
            </w:r>
            <w:r w:rsidRPr="00820CFA">
              <w:rPr>
                <w:szCs w:val="20"/>
                <w:lang w:val="ro-RO"/>
              </w:rPr>
              <w:instrText xml:space="preserve"> REF _Ref476233305 \r \h  \* MERGEFORMAT </w:instrText>
            </w:r>
            <w:r w:rsidRPr="00820CFA">
              <w:rPr>
                <w:szCs w:val="20"/>
                <w:lang w:val="ro-RO"/>
              </w:rPr>
            </w:r>
            <w:r w:rsidRPr="00820CFA">
              <w:rPr>
                <w:szCs w:val="20"/>
                <w:lang w:val="ro-RO"/>
              </w:rPr>
              <w:fldChar w:fldCharType="separate"/>
            </w:r>
            <w:r w:rsidR="001D38CA">
              <w:rPr>
                <w:szCs w:val="20"/>
                <w:lang w:val="ro-RO"/>
              </w:rPr>
              <w:t>9.8</w:t>
            </w:r>
            <w:r w:rsidRPr="00820CFA">
              <w:rPr>
                <w:szCs w:val="20"/>
                <w:lang w:val="ro-RO"/>
              </w:rPr>
              <w:fldChar w:fldCharType="end"/>
            </w:r>
            <w:r w:rsidRPr="00820CFA">
              <w:rPr>
                <w:szCs w:val="20"/>
                <w:lang w:val="ro-RO"/>
              </w:rPr>
              <w:t xml:space="preserve"> din acest Plan;</w:t>
            </w:r>
          </w:p>
        </w:tc>
      </w:tr>
      <w:tr w:rsidR="00885D87" w:rsidRPr="00820CFA" w14:paraId="33BFEAC6" w14:textId="77777777" w:rsidTr="0036333D">
        <w:tc>
          <w:tcPr>
            <w:tcW w:w="2741" w:type="dxa"/>
          </w:tcPr>
          <w:p w14:paraId="266425BB" w14:textId="1F58E9D8" w:rsidR="00885D87" w:rsidRPr="00820CFA" w:rsidRDefault="00885D87" w:rsidP="00885D87">
            <w:pPr>
              <w:ind w:left="162"/>
              <w:rPr>
                <w:b/>
                <w:szCs w:val="20"/>
                <w:lang w:val="ro-RO"/>
              </w:rPr>
            </w:pPr>
            <w:r w:rsidRPr="00820CFA">
              <w:rPr>
                <w:szCs w:val="20"/>
                <w:lang w:val="ro-RO"/>
              </w:rPr>
              <w:t>„</w:t>
            </w:r>
            <w:r w:rsidRPr="00820CFA">
              <w:rPr>
                <w:b/>
                <w:bCs/>
                <w:szCs w:val="20"/>
                <w:lang w:val="ro-RO"/>
              </w:rPr>
              <w:t>Contractul de Opțiun</w:t>
            </w:r>
            <w:r w:rsidR="00561706">
              <w:rPr>
                <w:b/>
                <w:bCs/>
                <w:szCs w:val="20"/>
                <w:lang w:val="ro-RO"/>
              </w:rPr>
              <w:t>i</w:t>
            </w:r>
            <w:r w:rsidRPr="00820CFA">
              <w:rPr>
                <w:szCs w:val="20"/>
                <w:lang w:val="ro-RO"/>
              </w:rPr>
              <w:t>”</w:t>
            </w:r>
          </w:p>
        </w:tc>
        <w:tc>
          <w:tcPr>
            <w:tcW w:w="5651" w:type="dxa"/>
          </w:tcPr>
          <w:p w14:paraId="6B082D54" w14:textId="16BBC10F" w:rsidR="00885D87" w:rsidRPr="00820CFA" w:rsidRDefault="00885D87" w:rsidP="00885D87">
            <w:pPr>
              <w:rPr>
                <w:szCs w:val="20"/>
                <w:lang w:val="ro-RO"/>
              </w:rPr>
            </w:pPr>
            <w:r w:rsidRPr="00820CFA">
              <w:rPr>
                <w:szCs w:val="20"/>
                <w:lang w:val="ro-RO"/>
              </w:rPr>
              <w:t xml:space="preserve">are înțelesul atribuit acestuia în Clauza </w:t>
            </w:r>
            <w:r w:rsidRPr="00820CFA">
              <w:rPr>
                <w:szCs w:val="20"/>
                <w:lang w:val="ro-RO"/>
              </w:rPr>
              <w:fldChar w:fldCharType="begin"/>
            </w:r>
            <w:r w:rsidRPr="00820CFA">
              <w:rPr>
                <w:szCs w:val="20"/>
                <w:lang w:val="ro-RO"/>
              </w:rPr>
              <w:instrText xml:space="preserve"> REF _Ref92906041 \r \h  \* MERGEFORMAT </w:instrText>
            </w:r>
            <w:r w:rsidRPr="00820CFA">
              <w:rPr>
                <w:szCs w:val="20"/>
                <w:lang w:val="ro-RO"/>
              </w:rPr>
            </w:r>
            <w:r w:rsidRPr="00820CFA">
              <w:rPr>
                <w:szCs w:val="20"/>
                <w:lang w:val="ro-RO"/>
              </w:rPr>
              <w:fldChar w:fldCharType="separate"/>
            </w:r>
            <w:r w:rsidR="001D38CA">
              <w:rPr>
                <w:szCs w:val="20"/>
                <w:lang w:val="ro-RO"/>
              </w:rPr>
              <w:t>6.6</w:t>
            </w:r>
            <w:r w:rsidRPr="00820CFA">
              <w:rPr>
                <w:szCs w:val="20"/>
                <w:lang w:val="ro-RO"/>
              </w:rPr>
              <w:fldChar w:fldCharType="end"/>
            </w:r>
            <w:r w:rsidRPr="00820CFA">
              <w:rPr>
                <w:szCs w:val="20"/>
                <w:lang w:val="ro-RO"/>
              </w:rPr>
              <w:t xml:space="preserve"> din acest Plan;</w:t>
            </w:r>
          </w:p>
        </w:tc>
      </w:tr>
      <w:tr w:rsidR="00885D87" w:rsidRPr="001F00C6" w14:paraId="157666B4" w14:textId="77777777" w:rsidTr="0036333D">
        <w:tc>
          <w:tcPr>
            <w:tcW w:w="2741" w:type="dxa"/>
          </w:tcPr>
          <w:p w14:paraId="649E8020" w14:textId="77777777" w:rsidR="00885D87" w:rsidRPr="00820CFA" w:rsidRDefault="00885D87" w:rsidP="00885D87">
            <w:pPr>
              <w:ind w:left="162"/>
              <w:rPr>
                <w:b/>
                <w:szCs w:val="20"/>
                <w:lang w:val="ro-RO"/>
              </w:rPr>
            </w:pPr>
            <w:r w:rsidRPr="00820CFA">
              <w:rPr>
                <w:b/>
                <w:szCs w:val="20"/>
                <w:lang w:val="ro-RO"/>
              </w:rPr>
              <w:lastRenderedPageBreak/>
              <w:t>„Data Acordării”</w:t>
            </w:r>
          </w:p>
        </w:tc>
        <w:tc>
          <w:tcPr>
            <w:tcW w:w="5651" w:type="dxa"/>
          </w:tcPr>
          <w:p w14:paraId="2FA62F6E" w14:textId="7B098307" w:rsidR="00885D87" w:rsidRPr="00820CFA" w:rsidRDefault="00885D87" w:rsidP="00885D87">
            <w:pPr>
              <w:rPr>
                <w:szCs w:val="20"/>
                <w:lang w:val="ro-RO"/>
              </w:rPr>
            </w:pPr>
            <w:r w:rsidRPr="00820CFA">
              <w:rPr>
                <w:szCs w:val="20"/>
                <w:lang w:val="ro-RO"/>
              </w:rPr>
              <w:t xml:space="preserve">înseamnă data la care </w:t>
            </w:r>
            <w:r w:rsidR="005E3A5C">
              <w:rPr>
                <w:szCs w:val="20"/>
                <w:lang w:val="ro-RO"/>
              </w:rPr>
              <w:t>sunt acordate Opțiuni</w:t>
            </w:r>
            <w:r w:rsidRPr="00820CFA">
              <w:rPr>
                <w:szCs w:val="20"/>
                <w:lang w:val="ro-RO"/>
              </w:rPr>
              <w:t xml:space="preserve"> în baza Planului</w:t>
            </w:r>
            <w:r w:rsidR="0003251B">
              <w:rPr>
                <w:szCs w:val="20"/>
                <w:lang w:val="ro-RO"/>
              </w:rPr>
              <w:t xml:space="preserve">, </w:t>
            </w:r>
            <w:r w:rsidR="0003251B" w:rsidRPr="0003251B">
              <w:rPr>
                <w:szCs w:val="20"/>
                <w:lang w:val="ro-RO"/>
              </w:rPr>
              <w:t>prin semnarea Contractului de Opțiun</w:t>
            </w:r>
            <w:r w:rsidR="00561706">
              <w:rPr>
                <w:szCs w:val="20"/>
                <w:lang w:val="ro-RO"/>
              </w:rPr>
              <w:t>i</w:t>
            </w:r>
            <w:r w:rsidR="0003251B" w:rsidRPr="0003251B">
              <w:rPr>
                <w:szCs w:val="20"/>
                <w:lang w:val="ro-RO"/>
              </w:rPr>
              <w:t>, atât de Societate, cât și de Participantul Eligibil</w:t>
            </w:r>
            <w:r w:rsidRPr="00820CFA">
              <w:rPr>
                <w:szCs w:val="20"/>
                <w:lang w:val="ro-RO"/>
              </w:rPr>
              <w:t>;</w:t>
            </w:r>
          </w:p>
        </w:tc>
      </w:tr>
      <w:tr w:rsidR="00885D87" w:rsidRPr="001F00C6" w14:paraId="63FBAA00" w14:textId="77777777" w:rsidTr="0036333D">
        <w:tc>
          <w:tcPr>
            <w:tcW w:w="2741" w:type="dxa"/>
          </w:tcPr>
          <w:p w14:paraId="7A4ED5C3" w14:textId="77777777" w:rsidR="00885D87" w:rsidRPr="00820CFA" w:rsidRDefault="00885D87" w:rsidP="00885D87">
            <w:pPr>
              <w:ind w:left="162"/>
              <w:rPr>
                <w:b/>
                <w:szCs w:val="20"/>
                <w:lang w:val="ro-RO"/>
              </w:rPr>
            </w:pPr>
            <w:r w:rsidRPr="00820CFA">
              <w:rPr>
                <w:b/>
                <w:szCs w:val="20"/>
                <w:lang w:val="ro-RO"/>
              </w:rPr>
              <w:t>„Data Adoptării”</w:t>
            </w:r>
          </w:p>
        </w:tc>
        <w:tc>
          <w:tcPr>
            <w:tcW w:w="5651" w:type="dxa"/>
          </w:tcPr>
          <w:p w14:paraId="3D6B99E5" w14:textId="77777777" w:rsidR="00885D87" w:rsidRPr="00820CFA" w:rsidRDefault="00885D87" w:rsidP="00885D87">
            <w:pPr>
              <w:rPr>
                <w:szCs w:val="20"/>
                <w:lang w:val="ro-RO"/>
              </w:rPr>
            </w:pPr>
            <w:r w:rsidRPr="00820CFA">
              <w:rPr>
                <w:szCs w:val="20"/>
                <w:lang w:val="ro-RO"/>
              </w:rPr>
              <w:t xml:space="preserve">înseamnă data adoptării Planului de către Societate prin hotărârea </w:t>
            </w:r>
            <w:r w:rsidR="00744064" w:rsidRPr="00820CFA">
              <w:rPr>
                <w:szCs w:val="20"/>
                <w:lang w:val="ro-RO"/>
              </w:rPr>
              <w:t>A</w:t>
            </w:r>
            <w:r w:rsidRPr="00820CFA">
              <w:rPr>
                <w:szCs w:val="20"/>
                <w:lang w:val="ro-RO"/>
              </w:rPr>
              <w:t xml:space="preserve">dunării </w:t>
            </w:r>
            <w:r w:rsidR="00744064" w:rsidRPr="00820CFA">
              <w:rPr>
                <w:szCs w:val="20"/>
                <w:lang w:val="ro-RO"/>
              </w:rPr>
              <w:t>G</w:t>
            </w:r>
            <w:r w:rsidRPr="00820CFA">
              <w:rPr>
                <w:szCs w:val="20"/>
                <w:lang w:val="ro-RO"/>
              </w:rPr>
              <w:t xml:space="preserve">enerale a </w:t>
            </w:r>
            <w:r w:rsidR="00744064" w:rsidRPr="00820CFA">
              <w:rPr>
                <w:szCs w:val="20"/>
                <w:lang w:val="ro-RO"/>
              </w:rPr>
              <w:t>A</w:t>
            </w:r>
            <w:r w:rsidRPr="00820CFA">
              <w:rPr>
                <w:szCs w:val="20"/>
                <w:lang w:val="ro-RO"/>
              </w:rPr>
              <w:t>cționarilor Societății din data de [●] 2022;</w:t>
            </w:r>
          </w:p>
        </w:tc>
      </w:tr>
      <w:tr w:rsidR="00885D87" w:rsidRPr="001F00C6" w14:paraId="55122024" w14:textId="77777777" w:rsidTr="0036333D">
        <w:tc>
          <w:tcPr>
            <w:tcW w:w="2741" w:type="dxa"/>
          </w:tcPr>
          <w:p w14:paraId="48B5AA9A" w14:textId="77777777" w:rsidR="00885D87" w:rsidRPr="00820CFA" w:rsidRDefault="00885D87" w:rsidP="00885D87">
            <w:pPr>
              <w:ind w:left="162"/>
              <w:rPr>
                <w:b/>
                <w:szCs w:val="20"/>
                <w:lang w:val="ro-RO"/>
              </w:rPr>
            </w:pPr>
            <w:r w:rsidRPr="00820CFA">
              <w:rPr>
                <w:b/>
                <w:szCs w:val="20"/>
                <w:lang w:val="ro-RO"/>
              </w:rPr>
              <w:t>„Data Exercitării”</w:t>
            </w:r>
          </w:p>
        </w:tc>
        <w:tc>
          <w:tcPr>
            <w:tcW w:w="5651" w:type="dxa"/>
          </w:tcPr>
          <w:p w14:paraId="7C5E9F4C" w14:textId="42550ECB" w:rsidR="00885D87" w:rsidRPr="00820CFA" w:rsidRDefault="00885D87" w:rsidP="00885D87">
            <w:pPr>
              <w:rPr>
                <w:szCs w:val="20"/>
                <w:lang w:val="ro-RO"/>
              </w:rPr>
            </w:pPr>
            <w:r w:rsidRPr="00820CFA">
              <w:rPr>
                <w:szCs w:val="20"/>
                <w:lang w:val="ro-RO"/>
              </w:rPr>
              <w:t xml:space="preserve">înseamnă data la care </w:t>
            </w:r>
            <w:r w:rsidR="005E3A5C">
              <w:rPr>
                <w:szCs w:val="20"/>
                <w:lang w:val="ro-RO"/>
              </w:rPr>
              <w:t>sunt exercitate Opțiunile</w:t>
            </w:r>
            <w:r w:rsidRPr="00820CFA">
              <w:rPr>
                <w:szCs w:val="20"/>
                <w:lang w:val="ro-RO"/>
              </w:rPr>
              <w:t xml:space="preserve"> în condițiile și în baza Planului;</w:t>
            </w:r>
          </w:p>
        </w:tc>
      </w:tr>
      <w:tr w:rsidR="00885D87" w:rsidRPr="001F00C6" w14:paraId="224F6F66" w14:textId="77777777" w:rsidTr="0036333D">
        <w:tc>
          <w:tcPr>
            <w:tcW w:w="2741" w:type="dxa"/>
          </w:tcPr>
          <w:p w14:paraId="3367F6E5" w14:textId="77777777" w:rsidR="00885D87" w:rsidRPr="00820CFA" w:rsidRDefault="00885D87" w:rsidP="00885D87">
            <w:pPr>
              <w:ind w:left="162"/>
              <w:rPr>
                <w:b/>
                <w:szCs w:val="20"/>
                <w:lang w:val="ro-RO"/>
              </w:rPr>
            </w:pPr>
            <w:r w:rsidRPr="00820CFA">
              <w:rPr>
                <w:b/>
                <w:szCs w:val="20"/>
                <w:lang w:val="ro-RO"/>
              </w:rPr>
              <w:t>„Data Măsurării Performanței</w:t>
            </w:r>
            <w:r w:rsidR="005C7A74" w:rsidRPr="00820CFA">
              <w:rPr>
                <w:b/>
                <w:szCs w:val="20"/>
                <w:lang w:val="ro-RO"/>
              </w:rPr>
              <w:t xml:space="preserve"> Societății</w:t>
            </w:r>
            <w:r w:rsidRPr="00820CFA">
              <w:rPr>
                <w:b/>
                <w:szCs w:val="20"/>
                <w:lang w:val="ro-RO"/>
              </w:rPr>
              <w:t>”</w:t>
            </w:r>
          </w:p>
        </w:tc>
        <w:tc>
          <w:tcPr>
            <w:tcW w:w="5651" w:type="dxa"/>
          </w:tcPr>
          <w:p w14:paraId="367785A9" w14:textId="77777777" w:rsidR="00885D87" w:rsidRPr="00820CFA" w:rsidRDefault="00885D87" w:rsidP="005C7A74">
            <w:pPr>
              <w:rPr>
                <w:szCs w:val="20"/>
                <w:lang w:val="ro-RO"/>
              </w:rPr>
            </w:pPr>
            <w:r w:rsidRPr="00820CFA">
              <w:rPr>
                <w:szCs w:val="20"/>
                <w:lang w:val="ro-RO"/>
              </w:rPr>
              <w:t>înseamnă</w:t>
            </w:r>
            <w:bookmarkStart w:id="9" w:name="_Ref476053311"/>
            <w:r w:rsidRPr="00820CFA">
              <w:rPr>
                <w:lang w:val="ro-RO"/>
              </w:rPr>
              <w:t xml:space="preserve"> data aprobării de către Adunarea Generală a Acționarilor a situațiilor financiare anuale</w:t>
            </w:r>
            <w:r w:rsidR="005C7A74" w:rsidRPr="00820CFA">
              <w:rPr>
                <w:lang w:val="ro-RO"/>
              </w:rPr>
              <w:t xml:space="preserve"> sau </w:t>
            </w:r>
            <w:bookmarkEnd w:id="9"/>
            <w:r w:rsidRPr="00820CFA">
              <w:rPr>
                <w:lang w:val="ro-RO"/>
              </w:rPr>
              <w:t xml:space="preserve">data decisă de </w:t>
            </w:r>
            <w:r w:rsidR="005C7A74" w:rsidRPr="00820CFA">
              <w:rPr>
                <w:lang w:val="ro-RO"/>
              </w:rPr>
              <w:t>Adunarea Generală a Acționarilor</w:t>
            </w:r>
            <w:r w:rsidRPr="00820CFA">
              <w:rPr>
                <w:lang w:val="ro-RO"/>
              </w:rPr>
              <w:t>,</w:t>
            </w:r>
            <w:r w:rsidR="005C7A74" w:rsidRPr="00820CFA">
              <w:rPr>
                <w:lang w:val="ro-RO"/>
              </w:rPr>
              <w:t xml:space="preserve"> </w:t>
            </w:r>
            <w:r w:rsidRPr="00820CFA">
              <w:rPr>
                <w:lang w:val="ro-RO"/>
              </w:rPr>
              <w:t xml:space="preserve">când se poate constata îndeplinirea Condițiilor de Performanță </w:t>
            </w:r>
            <w:r w:rsidR="005C7A74" w:rsidRPr="00820CFA">
              <w:rPr>
                <w:lang w:val="ro-RO"/>
              </w:rPr>
              <w:t>Generale</w:t>
            </w:r>
            <w:r w:rsidRPr="00820CFA">
              <w:rPr>
                <w:lang w:val="ro-RO"/>
              </w:rPr>
              <w:t>;</w:t>
            </w:r>
          </w:p>
        </w:tc>
      </w:tr>
      <w:tr w:rsidR="0003521E" w:rsidRPr="0003521E" w14:paraId="5CECCC60" w14:textId="77777777" w:rsidTr="0036333D">
        <w:tc>
          <w:tcPr>
            <w:tcW w:w="2741" w:type="dxa"/>
          </w:tcPr>
          <w:p w14:paraId="5053F06C" w14:textId="36D8C556" w:rsidR="0003521E" w:rsidRPr="00820CFA" w:rsidRDefault="0003521E" w:rsidP="00885D87">
            <w:pPr>
              <w:ind w:left="162"/>
              <w:rPr>
                <w:b/>
                <w:szCs w:val="20"/>
                <w:lang w:val="ro-RO"/>
              </w:rPr>
            </w:pPr>
            <w:r w:rsidRPr="00820CFA">
              <w:rPr>
                <w:b/>
                <w:szCs w:val="20"/>
                <w:lang w:val="ro-RO"/>
              </w:rPr>
              <w:t xml:space="preserve">„Data Măsurării </w:t>
            </w:r>
            <w:r>
              <w:rPr>
                <w:b/>
                <w:szCs w:val="20"/>
                <w:lang w:val="ro-RO"/>
              </w:rPr>
              <w:t>Condiției de Performanță Aferentă Beneficiului la Finalul Perioadei de Aplicare</w:t>
            </w:r>
            <w:r w:rsidRPr="00820CFA">
              <w:rPr>
                <w:b/>
                <w:szCs w:val="20"/>
                <w:lang w:val="ro-RO"/>
              </w:rPr>
              <w:t>”</w:t>
            </w:r>
          </w:p>
        </w:tc>
        <w:tc>
          <w:tcPr>
            <w:tcW w:w="5651" w:type="dxa"/>
          </w:tcPr>
          <w:p w14:paraId="3F3B31A8" w14:textId="68649580" w:rsidR="0003521E" w:rsidRPr="00820CFA" w:rsidRDefault="0003521E" w:rsidP="005C7A74">
            <w:pPr>
              <w:rPr>
                <w:szCs w:val="20"/>
                <w:lang w:val="ro-RO"/>
              </w:rPr>
            </w:pPr>
            <w:r>
              <w:rPr>
                <w:szCs w:val="20"/>
                <w:lang w:val="ro-RO"/>
              </w:rPr>
              <w:t xml:space="preserve">are înțelesul atribuit în Clauza </w:t>
            </w:r>
            <w:r>
              <w:rPr>
                <w:szCs w:val="20"/>
                <w:lang w:val="ro-RO"/>
              </w:rPr>
              <w:fldChar w:fldCharType="begin"/>
            </w:r>
            <w:r>
              <w:rPr>
                <w:szCs w:val="20"/>
                <w:lang w:val="ro-RO"/>
              </w:rPr>
              <w:instrText xml:space="preserve"> REF _Ref118712302 \r \h </w:instrText>
            </w:r>
            <w:r>
              <w:rPr>
                <w:szCs w:val="20"/>
                <w:lang w:val="ro-RO"/>
              </w:rPr>
            </w:r>
            <w:r>
              <w:rPr>
                <w:szCs w:val="20"/>
                <w:lang w:val="ro-RO"/>
              </w:rPr>
              <w:fldChar w:fldCharType="separate"/>
            </w:r>
            <w:r>
              <w:rPr>
                <w:szCs w:val="20"/>
                <w:lang w:val="ro-RO"/>
              </w:rPr>
              <w:t>5.3</w:t>
            </w:r>
            <w:r>
              <w:rPr>
                <w:szCs w:val="20"/>
                <w:lang w:val="ro-RO"/>
              </w:rPr>
              <w:fldChar w:fldCharType="end"/>
            </w:r>
            <w:r>
              <w:rPr>
                <w:szCs w:val="20"/>
                <w:lang w:val="ro-RO"/>
              </w:rPr>
              <w:t>;</w:t>
            </w:r>
          </w:p>
        </w:tc>
      </w:tr>
      <w:tr w:rsidR="00D516EF" w:rsidRPr="0003251B" w14:paraId="0B582328" w14:textId="77777777" w:rsidTr="0036333D">
        <w:tc>
          <w:tcPr>
            <w:tcW w:w="2741" w:type="dxa"/>
          </w:tcPr>
          <w:p w14:paraId="5C716F13" w14:textId="77777777" w:rsidR="00D516EF" w:rsidRPr="00820CFA" w:rsidRDefault="00D516EF" w:rsidP="00885D87">
            <w:pPr>
              <w:ind w:left="162"/>
              <w:rPr>
                <w:b/>
                <w:szCs w:val="20"/>
                <w:lang w:val="ro-RO"/>
              </w:rPr>
            </w:pPr>
            <w:r w:rsidRPr="00820CFA">
              <w:rPr>
                <w:b/>
                <w:szCs w:val="20"/>
                <w:lang w:val="ro-RO"/>
              </w:rPr>
              <w:t>„Data Normală de Intrare în Drepturi”</w:t>
            </w:r>
          </w:p>
        </w:tc>
        <w:tc>
          <w:tcPr>
            <w:tcW w:w="5651" w:type="dxa"/>
          </w:tcPr>
          <w:p w14:paraId="041DEEA0" w14:textId="1DD9441E" w:rsidR="00D516EF" w:rsidRPr="00820CFA" w:rsidRDefault="0003251B" w:rsidP="00D516EF">
            <w:pPr>
              <w:rPr>
                <w:szCs w:val="20"/>
                <w:lang w:val="ro-RO"/>
              </w:rPr>
            </w:pPr>
            <w:r>
              <w:rPr>
                <w:szCs w:val="20"/>
                <w:lang w:val="ro-RO"/>
              </w:rPr>
              <w:t xml:space="preserve">are înțelesul atribuit în Clauza </w:t>
            </w:r>
            <w:r w:rsidR="00561706">
              <w:rPr>
                <w:szCs w:val="20"/>
              </w:rPr>
              <w:fldChar w:fldCharType="begin"/>
            </w:r>
            <w:r w:rsidR="00561706">
              <w:rPr>
                <w:szCs w:val="20"/>
                <w:lang w:val="ro-RO"/>
              </w:rPr>
              <w:instrText xml:space="preserve"> REF _Ref116557930 \r \h </w:instrText>
            </w:r>
            <w:r w:rsidR="00561706">
              <w:rPr>
                <w:szCs w:val="20"/>
              </w:rPr>
            </w:r>
            <w:r w:rsidR="00561706">
              <w:rPr>
                <w:szCs w:val="20"/>
              </w:rPr>
              <w:fldChar w:fldCharType="separate"/>
            </w:r>
            <w:r w:rsidR="001D38CA">
              <w:rPr>
                <w:szCs w:val="20"/>
                <w:lang w:val="ro-RO"/>
              </w:rPr>
              <w:t>7.1</w:t>
            </w:r>
            <w:r w:rsidR="00561706">
              <w:rPr>
                <w:szCs w:val="20"/>
              </w:rPr>
              <w:fldChar w:fldCharType="end"/>
            </w:r>
            <w:r w:rsidR="00127474">
              <w:rPr>
                <w:szCs w:val="20"/>
                <w:lang w:val="ro-RO"/>
              </w:rPr>
              <w:t>.</w:t>
            </w:r>
            <w:r w:rsidR="00561706">
              <w:rPr>
                <w:szCs w:val="20"/>
                <w:lang w:val="ro-RO"/>
              </w:rPr>
              <w:t>;</w:t>
            </w:r>
          </w:p>
        </w:tc>
      </w:tr>
      <w:tr w:rsidR="00334516" w:rsidRPr="001F00C6" w14:paraId="66DA5C64" w14:textId="77777777" w:rsidTr="0036333D">
        <w:tc>
          <w:tcPr>
            <w:tcW w:w="2741" w:type="dxa"/>
          </w:tcPr>
          <w:p w14:paraId="4F495D64" w14:textId="77777777" w:rsidR="00334516" w:rsidRPr="00820CFA" w:rsidRDefault="00334516" w:rsidP="00334516">
            <w:pPr>
              <w:ind w:left="162"/>
              <w:rPr>
                <w:b/>
                <w:szCs w:val="20"/>
                <w:lang w:val="ro-RO"/>
              </w:rPr>
            </w:pPr>
            <w:r w:rsidRPr="00820CFA">
              <w:rPr>
                <w:b/>
                <w:lang w:val="ro-RO"/>
              </w:rPr>
              <w:t>„Datoria Fiscală”</w:t>
            </w:r>
          </w:p>
        </w:tc>
        <w:tc>
          <w:tcPr>
            <w:tcW w:w="5651" w:type="dxa"/>
          </w:tcPr>
          <w:p w14:paraId="4C90B772" w14:textId="77777777" w:rsidR="00334516" w:rsidRPr="00820CFA" w:rsidRDefault="00334516" w:rsidP="00334516">
            <w:pPr>
              <w:rPr>
                <w:szCs w:val="20"/>
                <w:lang w:val="ro-RO"/>
              </w:rPr>
            </w:pPr>
            <w:r w:rsidRPr="00820CFA">
              <w:rPr>
                <w:lang w:val="ro-RO"/>
              </w:rPr>
              <w:t>înseamnă orice impozit pe venit, impozit reținut la sursă și contribuție obligatorie de asigurare (sau echivalentele acestora în orice jurisdicție) pentru care Societatea este sau poate fi ținută răspunzătoare (sau consideră în mod rezonabil că este sau poate fi ținută răspunzătoare) ca urmare a oricărui Eveniment Impozitabil;</w:t>
            </w:r>
          </w:p>
        </w:tc>
      </w:tr>
      <w:tr w:rsidR="00334516" w:rsidRPr="001F00C6" w14:paraId="3B425C05" w14:textId="77777777" w:rsidTr="0036333D">
        <w:tc>
          <w:tcPr>
            <w:tcW w:w="2741" w:type="dxa"/>
          </w:tcPr>
          <w:p w14:paraId="62174935" w14:textId="77777777" w:rsidR="00334516" w:rsidRPr="00820CFA" w:rsidRDefault="00334516" w:rsidP="00334516">
            <w:pPr>
              <w:ind w:left="162"/>
              <w:rPr>
                <w:b/>
                <w:lang w:val="ro-RO"/>
              </w:rPr>
            </w:pPr>
            <w:r w:rsidRPr="00820CFA">
              <w:rPr>
                <w:b/>
                <w:lang w:val="ro-RO"/>
              </w:rPr>
              <w:t>„Eveniment Impozabil”</w:t>
            </w:r>
          </w:p>
        </w:tc>
        <w:tc>
          <w:tcPr>
            <w:tcW w:w="5651" w:type="dxa"/>
          </w:tcPr>
          <w:p w14:paraId="32607123" w14:textId="17F2CBB8" w:rsidR="00334516" w:rsidRPr="00820CFA" w:rsidRDefault="00334516" w:rsidP="00334516">
            <w:pPr>
              <w:rPr>
                <w:lang w:val="ro-RO"/>
              </w:rPr>
            </w:pPr>
            <w:r w:rsidRPr="00820CFA">
              <w:rPr>
                <w:lang w:val="ro-RO"/>
              </w:rPr>
              <w:t>înseamnă orice eveniment sau circumstanță care dă naștere unei obligații pentru Titularul Opțiuni</w:t>
            </w:r>
            <w:r w:rsidR="00561706">
              <w:rPr>
                <w:lang w:val="ro-RO"/>
              </w:rPr>
              <w:t>lor</w:t>
            </w:r>
            <w:r w:rsidRPr="00820CFA">
              <w:rPr>
                <w:lang w:val="ro-RO"/>
              </w:rPr>
              <w:t xml:space="preserve"> de a plăti impozitul pe venit, contribuția obligatorie de asigurare (sau echivalentul acestora în orice jurisdicție) sau orice altă plată obligatorie în baza oricărei legi sau reglementări cu forță de lege, în legătură cu:</w:t>
            </w:r>
          </w:p>
          <w:p w14:paraId="38E1215C" w14:textId="684E4E3C" w:rsidR="00334516" w:rsidRPr="00820CFA" w:rsidRDefault="00334516" w:rsidP="00334516">
            <w:pPr>
              <w:pStyle w:val="Definition1"/>
              <w:numPr>
                <w:ilvl w:val="0"/>
                <w:numId w:val="20"/>
              </w:numPr>
              <w:tabs>
                <w:tab w:val="clear" w:pos="567"/>
                <w:tab w:val="num" w:pos="1247"/>
              </w:tabs>
              <w:ind w:left="1247" w:hanging="720"/>
              <w:rPr>
                <w:lang w:val="ro-RO"/>
              </w:rPr>
            </w:pPr>
            <w:r w:rsidRPr="00820CFA">
              <w:rPr>
                <w:lang w:val="ro-RO"/>
              </w:rPr>
              <w:t>Opțiun</w:t>
            </w:r>
            <w:r w:rsidR="005E3A5C">
              <w:rPr>
                <w:lang w:val="ro-RO"/>
              </w:rPr>
              <w:t>ile</w:t>
            </w:r>
            <w:r w:rsidRPr="00820CFA">
              <w:rPr>
                <w:lang w:val="ro-RO"/>
              </w:rPr>
              <w:t>, inclusiv exercitarea, cesiunea sau renunțarea la acest</w:t>
            </w:r>
            <w:r w:rsidR="005E3A5C">
              <w:rPr>
                <w:lang w:val="ro-RO"/>
              </w:rPr>
              <w:t>e</w:t>
            </w:r>
            <w:r w:rsidRPr="00820CFA">
              <w:rPr>
                <w:lang w:val="ro-RO"/>
              </w:rPr>
              <w:t>a în schimbul unui preț, sau primirea oricărui beneficiu în legătură cu acest</w:t>
            </w:r>
            <w:r w:rsidR="005E3A5C">
              <w:rPr>
                <w:lang w:val="ro-RO"/>
              </w:rPr>
              <w:t>e</w:t>
            </w:r>
            <w:r w:rsidRPr="00820CFA">
              <w:rPr>
                <w:lang w:val="ro-RO"/>
              </w:rPr>
              <w:t>a;</w:t>
            </w:r>
          </w:p>
          <w:p w14:paraId="2FC99180" w14:textId="1BC1B367" w:rsidR="00334516" w:rsidRPr="00820CFA" w:rsidRDefault="00334516" w:rsidP="00334516">
            <w:pPr>
              <w:pStyle w:val="Definition1"/>
              <w:numPr>
                <w:ilvl w:val="0"/>
                <w:numId w:val="20"/>
              </w:numPr>
              <w:ind w:left="1247" w:hanging="720"/>
              <w:rPr>
                <w:lang w:val="ro-RO"/>
              </w:rPr>
            </w:pPr>
            <w:r w:rsidRPr="00820CFA">
              <w:rPr>
                <w:lang w:val="ro-RO"/>
              </w:rPr>
              <w:t>orice Acțiuni (sau alte valori mobiliare ori active) care sunt (i) desemnate sau deținute pentru satisfacerea Opțiuni</w:t>
            </w:r>
            <w:r w:rsidR="005E3A5C">
              <w:rPr>
                <w:lang w:val="ro-RO"/>
              </w:rPr>
              <w:t>lor</w:t>
            </w:r>
            <w:r w:rsidRPr="00820CFA">
              <w:rPr>
                <w:lang w:val="ro-RO"/>
              </w:rPr>
              <w:t>; (ii) achiziționate ca urmare a deținerii Opțiuni</w:t>
            </w:r>
            <w:r w:rsidR="005E3A5C">
              <w:rPr>
                <w:lang w:val="ro-RO"/>
              </w:rPr>
              <w:t>lor</w:t>
            </w:r>
            <w:r w:rsidRPr="00820CFA">
              <w:rPr>
                <w:lang w:val="ro-RO"/>
              </w:rPr>
              <w:t>; sau (i</w:t>
            </w:r>
            <w:r w:rsidR="00127474">
              <w:rPr>
                <w:lang w:val="ro-RO"/>
              </w:rPr>
              <w:t>ii</w:t>
            </w:r>
            <w:r w:rsidRPr="00820CFA">
              <w:rPr>
                <w:lang w:val="ro-RO"/>
              </w:rPr>
              <w:t>) achiziționate în considerarea cesiunii sau renunțării la Opțiun</w:t>
            </w:r>
            <w:r w:rsidR="005E3A5C">
              <w:rPr>
                <w:lang w:val="ro-RO"/>
              </w:rPr>
              <w:t>i</w:t>
            </w:r>
            <w:r w:rsidRPr="00820CFA">
              <w:rPr>
                <w:lang w:val="ro-RO"/>
              </w:rPr>
              <w:t xml:space="preserve">; sau </w:t>
            </w:r>
          </w:p>
          <w:p w14:paraId="62DFB57D" w14:textId="77777777" w:rsidR="00334516" w:rsidRPr="00820CFA" w:rsidRDefault="00334516" w:rsidP="005C7A74">
            <w:pPr>
              <w:pStyle w:val="Definition1"/>
              <w:numPr>
                <w:ilvl w:val="0"/>
                <w:numId w:val="20"/>
              </w:numPr>
              <w:ind w:left="1247" w:hanging="720"/>
              <w:rPr>
                <w:lang w:val="ro-RO"/>
              </w:rPr>
            </w:pPr>
            <w:r w:rsidRPr="00820CFA">
              <w:rPr>
                <w:lang w:val="ro-RO"/>
              </w:rPr>
              <w:lastRenderedPageBreak/>
              <w:t xml:space="preserve">orice valori mobiliare (sau alte active) achiziționate sau desemnate ca urmare a deținerii de Acțiuni (sau alte valori mobiliare ori active) menționate la punctul (b) de mai sus; </w:t>
            </w:r>
          </w:p>
        </w:tc>
      </w:tr>
      <w:tr w:rsidR="008047BE" w:rsidRPr="008047BE" w14:paraId="7D7BF1C5" w14:textId="77777777" w:rsidTr="0036333D">
        <w:tc>
          <w:tcPr>
            <w:tcW w:w="2741" w:type="dxa"/>
          </w:tcPr>
          <w:p w14:paraId="05546273" w14:textId="5863E1F1" w:rsidR="008047BE" w:rsidRPr="00820CFA" w:rsidRDefault="008047BE" w:rsidP="00334516">
            <w:pPr>
              <w:ind w:left="162"/>
              <w:rPr>
                <w:b/>
                <w:lang w:val="ro-RO"/>
              </w:rPr>
            </w:pPr>
            <w:r w:rsidRPr="00820CFA">
              <w:rPr>
                <w:b/>
                <w:lang w:val="ro-RO"/>
              </w:rPr>
              <w:lastRenderedPageBreak/>
              <w:t>„</w:t>
            </w:r>
            <w:r>
              <w:rPr>
                <w:b/>
                <w:bCs/>
                <w:szCs w:val="20"/>
                <w:lang w:val="ro-RO"/>
              </w:rPr>
              <w:t>Grup</w:t>
            </w:r>
            <w:r w:rsidRPr="00820CFA">
              <w:rPr>
                <w:szCs w:val="20"/>
                <w:lang w:val="ro-RO"/>
              </w:rPr>
              <w:t>”</w:t>
            </w:r>
          </w:p>
        </w:tc>
        <w:tc>
          <w:tcPr>
            <w:tcW w:w="5651" w:type="dxa"/>
          </w:tcPr>
          <w:p w14:paraId="1151782C" w14:textId="6CEFB710" w:rsidR="008047BE" w:rsidRPr="00820CFA" w:rsidRDefault="008047BE" w:rsidP="00334516">
            <w:pPr>
              <w:rPr>
                <w:lang w:val="ro-RO"/>
              </w:rPr>
            </w:pPr>
            <w:r>
              <w:rPr>
                <w:lang w:val="ro-RO"/>
              </w:rPr>
              <w:t>înseamnă Societatea și Subsidiarele;</w:t>
            </w:r>
          </w:p>
        </w:tc>
      </w:tr>
      <w:tr w:rsidR="00504321" w:rsidRPr="001F00C6" w14:paraId="668F0A9C" w14:textId="77777777" w:rsidTr="0036333D">
        <w:tc>
          <w:tcPr>
            <w:tcW w:w="2741" w:type="dxa"/>
          </w:tcPr>
          <w:p w14:paraId="7BD0FCF6" w14:textId="77777777" w:rsidR="00504321" w:rsidRPr="00820CFA" w:rsidRDefault="0001578E" w:rsidP="00334516">
            <w:pPr>
              <w:ind w:left="162"/>
              <w:rPr>
                <w:b/>
                <w:lang w:val="ro-RO"/>
              </w:rPr>
            </w:pPr>
            <w:r w:rsidRPr="00820CFA">
              <w:rPr>
                <w:b/>
                <w:lang w:val="ro-RO"/>
              </w:rPr>
              <w:t>„</w:t>
            </w:r>
            <w:r w:rsidR="00504321" w:rsidRPr="00820CFA">
              <w:rPr>
                <w:b/>
                <w:bCs/>
                <w:szCs w:val="20"/>
                <w:lang w:val="ro-RO"/>
              </w:rPr>
              <w:t>Inițiator</w:t>
            </w:r>
            <w:r w:rsidR="00504321" w:rsidRPr="00820CFA">
              <w:rPr>
                <w:szCs w:val="20"/>
                <w:lang w:val="ro-RO"/>
              </w:rPr>
              <w:t>”</w:t>
            </w:r>
          </w:p>
        </w:tc>
        <w:tc>
          <w:tcPr>
            <w:tcW w:w="5651" w:type="dxa"/>
          </w:tcPr>
          <w:p w14:paraId="1B855EB5" w14:textId="468616B5" w:rsidR="00504321" w:rsidRPr="00820CFA" w:rsidRDefault="00504321" w:rsidP="00504321">
            <w:pPr>
              <w:rPr>
                <w:lang w:val="ro-RO"/>
              </w:rPr>
            </w:pPr>
            <w:r w:rsidRPr="00820CFA">
              <w:rPr>
                <w:lang w:val="ro-RO"/>
              </w:rPr>
              <w:t xml:space="preserve">înseamnă </w:t>
            </w:r>
            <w:r w:rsidR="0003251B">
              <w:rPr>
                <w:lang w:val="ro-RO"/>
              </w:rPr>
              <w:t xml:space="preserve">oricare dintre </w:t>
            </w:r>
            <w:r w:rsidRPr="00820CFA">
              <w:rPr>
                <w:lang w:val="ro-RO"/>
              </w:rPr>
              <w:t xml:space="preserve">Managerul de proiect, </w:t>
            </w:r>
            <w:r w:rsidR="008047BE">
              <w:rPr>
                <w:lang w:val="ro-RO"/>
              </w:rPr>
              <w:t xml:space="preserve">Managerul </w:t>
            </w:r>
            <w:r w:rsidRPr="00820CFA">
              <w:rPr>
                <w:lang w:val="ro-RO"/>
              </w:rPr>
              <w:t>de dezvoltare și Managerul relației de piață de capital;</w:t>
            </w:r>
          </w:p>
        </w:tc>
      </w:tr>
      <w:tr w:rsidR="0001578E" w:rsidRPr="00820CFA" w14:paraId="3677E0CC" w14:textId="77777777" w:rsidTr="0036333D">
        <w:tc>
          <w:tcPr>
            <w:tcW w:w="2741" w:type="dxa"/>
          </w:tcPr>
          <w:p w14:paraId="1897001B" w14:textId="77777777" w:rsidR="0001578E" w:rsidRPr="00820CFA" w:rsidRDefault="0001578E" w:rsidP="00334516">
            <w:pPr>
              <w:ind w:left="162"/>
              <w:rPr>
                <w:szCs w:val="20"/>
                <w:lang w:val="ro-RO"/>
              </w:rPr>
            </w:pPr>
            <w:r w:rsidRPr="00820CFA">
              <w:rPr>
                <w:b/>
                <w:lang w:val="ro-RO"/>
              </w:rPr>
              <w:t>„</w:t>
            </w:r>
            <w:r w:rsidRPr="00820CFA">
              <w:rPr>
                <w:b/>
                <w:bCs/>
                <w:szCs w:val="20"/>
                <w:lang w:val="ro-RO"/>
              </w:rPr>
              <w:t>Inițiator Eligibil</w:t>
            </w:r>
            <w:r w:rsidRPr="00820CFA">
              <w:rPr>
                <w:szCs w:val="20"/>
                <w:lang w:val="ro-RO"/>
              </w:rPr>
              <w:t>”</w:t>
            </w:r>
          </w:p>
        </w:tc>
        <w:tc>
          <w:tcPr>
            <w:tcW w:w="5651" w:type="dxa"/>
          </w:tcPr>
          <w:p w14:paraId="73EBC1D4" w14:textId="1142FA88" w:rsidR="0001578E" w:rsidRPr="00820CFA" w:rsidRDefault="0001578E" w:rsidP="00504321">
            <w:pPr>
              <w:rPr>
                <w:lang w:val="ro-RO"/>
              </w:rPr>
            </w:pPr>
            <w:r w:rsidRPr="00820CFA">
              <w:rPr>
                <w:lang w:val="ro-RO"/>
              </w:rPr>
              <w:t xml:space="preserve">are înțelesul atribuit în Clauza </w:t>
            </w:r>
            <w:r w:rsidR="0009604C" w:rsidRPr="00820CFA">
              <w:rPr>
                <w:lang w:val="ro-RO"/>
              </w:rPr>
              <w:fldChar w:fldCharType="begin"/>
            </w:r>
            <w:r w:rsidR="0009604C" w:rsidRPr="00820CFA">
              <w:rPr>
                <w:lang w:val="ro-RO"/>
              </w:rPr>
              <w:instrText xml:space="preserve"> REF _Ref116038225 \r \h </w:instrText>
            </w:r>
            <w:r w:rsidR="0009604C" w:rsidRPr="00820CFA">
              <w:rPr>
                <w:lang w:val="ro-RO"/>
              </w:rPr>
            </w:r>
            <w:r w:rsidR="0009604C" w:rsidRPr="00820CFA">
              <w:rPr>
                <w:lang w:val="ro-RO"/>
              </w:rPr>
              <w:fldChar w:fldCharType="separate"/>
            </w:r>
            <w:r w:rsidR="001D38CA">
              <w:rPr>
                <w:lang w:val="ro-RO"/>
              </w:rPr>
              <w:t>3.1.2</w:t>
            </w:r>
            <w:r w:rsidR="0009604C" w:rsidRPr="00820CFA">
              <w:rPr>
                <w:lang w:val="ro-RO"/>
              </w:rPr>
              <w:fldChar w:fldCharType="end"/>
            </w:r>
            <w:r w:rsidR="0009604C" w:rsidRPr="00820CFA">
              <w:rPr>
                <w:lang w:val="ro-RO"/>
              </w:rPr>
              <w:t>;</w:t>
            </w:r>
          </w:p>
        </w:tc>
      </w:tr>
      <w:tr w:rsidR="009605AD" w:rsidRPr="001F00C6" w14:paraId="69E35CDA" w14:textId="77777777" w:rsidTr="0036333D">
        <w:tc>
          <w:tcPr>
            <w:tcW w:w="2741" w:type="dxa"/>
          </w:tcPr>
          <w:p w14:paraId="2FF7B279" w14:textId="77777777" w:rsidR="009605AD" w:rsidRPr="00820CFA" w:rsidRDefault="0001578E" w:rsidP="00885D87">
            <w:pPr>
              <w:ind w:left="162"/>
              <w:rPr>
                <w:szCs w:val="20"/>
                <w:highlight w:val="yellow"/>
                <w:lang w:val="ro-RO"/>
              </w:rPr>
            </w:pPr>
            <w:bookmarkStart w:id="10" w:name="_Hlk117518425"/>
            <w:r w:rsidRPr="00820CFA">
              <w:rPr>
                <w:b/>
                <w:lang w:val="ro-RO"/>
              </w:rPr>
              <w:t>„</w:t>
            </w:r>
            <w:r w:rsidR="009605AD" w:rsidRPr="00820CFA">
              <w:rPr>
                <w:b/>
                <w:bCs/>
                <w:szCs w:val="20"/>
                <w:lang w:val="ro-RO"/>
              </w:rPr>
              <w:t>IRR</w:t>
            </w:r>
            <w:r w:rsidR="009605AD" w:rsidRPr="00820CFA">
              <w:rPr>
                <w:szCs w:val="20"/>
                <w:lang w:val="ro-RO"/>
              </w:rPr>
              <w:t>”</w:t>
            </w:r>
          </w:p>
        </w:tc>
        <w:tc>
          <w:tcPr>
            <w:tcW w:w="5651" w:type="dxa"/>
          </w:tcPr>
          <w:p w14:paraId="4C86A6EB" w14:textId="33D24DEB" w:rsidR="00F93E1C" w:rsidRDefault="009605AD" w:rsidP="009605AD">
            <w:pPr>
              <w:rPr>
                <w:szCs w:val="20"/>
                <w:lang w:val="ro-RO"/>
              </w:rPr>
            </w:pPr>
            <w:r w:rsidRPr="00820CFA">
              <w:rPr>
                <w:szCs w:val="20"/>
                <w:lang w:val="ro-RO"/>
              </w:rPr>
              <w:t>înseamnă rata internă de rentabilitate a Societății, calcul</w:t>
            </w:r>
            <w:r w:rsidR="000A1EF3" w:rsidRPr="00820CFA">
              <w:rPr>
                <w:szCs w:val="20"/>
                <w:lang w:val="ro-RO"/>
              </w:rPr>
              <w:t>at</w:t>
            </w:r>
            <w:r w:rsidRPr="00820CFA">
              <w:rPr>
                <w:szCs w:val="20"/>
                <w:lang w:val="ro-RO"/>
              </w:rPr>
              <w:t xml:space="preserve">ă conform următoarei formule: </w:t>
            </w:r>
          </w:p>
          <w:p w14:paraId="6BD47B2D" w14:textId="32CC1770" w:rsidR="0003251B" w:rsidRPr="0003251B" w:rsidRDefault="00000000" w:rsidP="0003251B">
            <w:pPr>
              <w:rPr>
                <w:szCs w:val="20"/>
                <w:lang w:val="ro-RO"/>
              </w:rPr>
            </w:pPr>
            <m:oMath>
              <m:nary>
                <m:naryPr>
                  <m:chr m:val="∑"/>
                  <m:limLoc m:val="undOvr"/>
                  <m:ctrlPr>
                    <w:rPr>
                      <w:rFonts w:ascii="Cambria Math" w:hAnsi="Cambria Math"/>
                      <w:i/>
                      <w:iCs/>
                      <w:szCs w:val="20"/>
                    </w:rPr>
                  </m:ctrlPr>
                </m:naryPr>
                <m:sub>
                  <m:r>
                    <w:rPr>
                      <w:rFonts w:ascii="Cambria Math" w:hAnsi="Cambria Math"/>
                      <w:szCs w:val="20"/>
                      <w:lang w:val="ro-RO"/>
                    </w:rPr>
                    <m:t>t=1</m:t>
                  </m:r>
                </m:sub>
                <m:sup>
                  <m:r>
                    <w:rPr>
                      <w:rFonts w:ascii="Cambria Math" w:hAnsi="Cambria Math"/>
                      <w:szCs w:val="20"/>
                      <w:lang w:val="ro-RO"/>
                    </w:rPr>
                    <m:t>n</m:t>
                  </m:r>
                </m:sup>
                <m:e>
                  <m:f>
                    <m:fPr>
                      <m:ctrlPr>
                        <w:rPr>
                          <w:rFonts w:ascii="Cambria Math" w:hAnsi="Cambria Math"/>
                          <w:i/>
                          <w:iCs/>
                          <w:szCs w:val="20"/>
                        </w:rPr>
                      </m:ctrlPr>
                    </m:fPr>
                    <m:num>
                      <m:sSub>
                        <m:sSubPr>
                          <m:ctrlPr>
                            <w:rPr>
                              <w:rFonts w:ascii="Cambria Math" w:hAnsi="Cambria Math"/>
                              <w:szCs w:val="20"/>
                            </w:rPr>
                          </m:ctrlPr>
                        </m:sSubPr>
                        <m:e>
                          <m:r>
                            <w:rPr>
                              <w:rFonts w:ascii="Cambria Math" w:hAnsi="Cambria Math"/>
                              <w:szCs w:val="20"/>
                              <w:lang w:val="ro-RO"/>
                            </w:rPr>
                            <m:t>C</m:t>
                          </m:r>
                        </m:e>
                        <m:sub>
                          <m:r>
                            <w:rPr>
                              <w:rFonts w:ascii="Cambria Math" w:hAnsi="Cambria Math"/>
                              <w:szCs w:val="20"/>
                              <w:lang w:val="ro-RO"/>
                            </w:rPr>
                            <m:t>t</m:t>
                          </m:r>
                        </m:sub>
                      </m:sSub>
                    </m:num>
                    <m:den>
                      <m:sSup>
                        <m:sSupPr>
                          <m:ctrlPr>
                            <w:rPr>
                              <w:rFonts w:ascii="Cambria Math" w:hAnsi="Cambria Math"/>
                              <w:i/>
                              <w:iCs/>
                              <w:szCs w:val="20"/>
                            </w:rPr>
                          </m:ctrlPr>
                        </m:sSupPr>
                        <m:e>
                          <m:r>
                            <w:rPr>
                              <w:rFonts w:ascii="Cambria Math" w:hAnsi="Cambria Math"/>
                              <w:szCs w:val="20"/>
                              <w:lang w:val="ro-RO"/>
                            </w:rPr>
                            <m:t>(1+r)</m:t>
                          </m:r>
                        </m:e>
                        <m:sup>
                          <m:r>
                            <w:rPr>
                              <w:rFonts w:ascii="Cambria Math" w:hAnsi="Cambria Math"/>
                              <w:szCs w:val="20"/>
                              <w:lang w:val="ro-RO"/>
                            </w:rPr>
                            <m:t>t</m:t>
                          </m:r>
                        </m:sup>
                      </m:sSup>
                    </m:den>
                  </m:f>
                </m:e>
              </m:nary>
            </m:oMath>
            <w:r w:rsidR="0003251B" w:rsidRPr="0003251B">
              <w:rPr>
                <w:szCs w:val="20"/>
                <w:lang w:val="ro-RO"/>
              </w:rPr>
              <w:t xml:space="preserve">  + </w:t>
            </w:r>
            <m:oMath>
              <m:f>
                <m:fPr>
                  <m:ctrlPr>
                    <w:rPr>
                      <w:rFonts w:ascii="Cambria Math" w:hAnsi="Cambria Math"/>
                      <w:i/>
                      <w:iCs/>
                      <w:szCs w:val="20"/>
                    </w:rPr>
                  </m:ctrlPr>
                </m:fPr>
                <m:num>
                  <m:sSub>
                    <m:sSubPr>
                      <m:ctrlPr>
                        <w:rPr>
                          <w:rFonts w:ascii="Cambria Math" w:hAnsi="Cambria Math"/>
                          <w:szCs w:val="20"/>
                        </w:rPr>
                      </m:ctrlPr>
                    </m:sSubPr>
                    <m:e>
                      <m:r>
                        <w:rPr>
                          <w:rFonts w:ascii="Cambria Math" w:hAnsi="Cambria Math"/>
                          <w:szCs w:val="20"/>
                          <w:lang w:val="ro-RO"/>
                        </w:rPr>
                        <m:t>VS</m:t>
                      </m:r>
                    </m:e>
                    <m:sub>
                      <m:r>
                        <w:rPr>
                          <w:rFonts w:ascii="Cambria Math" w:hAnsi="Cambria Math"/>
                          <w:szCs w:val="20"/>
                          <w:lang w:val="ro-RO"/>
                        </w:rPr>
                        <m:t>n</m:t>
                      </m:r>
                    </m:sub>
                  </m:sSub>
                </m:num>
                <m:den>
                  <m:sSup>
                    <m:sSupPr>
                      <m:ctrlPr>
                        <w:rPr>
                          <w:rFonts w:ascii="Cambria Math" w:hAnsi="Cambria Math"/>
                          <w:i/>
                          <w:iCs/>
                          <w:szCs w:val="20"/>
                        </w:rPr>
                      </m:ctrlPr>
                    </m:sSupPr>
                    <m:e>
                      <m:r>
                        <w:rPr>
                          <w:rFonts w:ascii="Cambria Math" w:hAnsi="Cambria Math"/>
                          <w:szCs w:val="20"/>
                          <w:lang w:val="ro-RO"/>
                        </w:rPr>
                        <m:t>(1+r)</m:t>
                      </m:r>
                    </m:e>
                    <m:sup>
                      <m:r>
                        <w:rPr>
                          <w:rFonts w:ascii="Cambria Math" w:hAnsi="Cambria Math"/>
                          <w:szCs w:val="20"/>
                          <w:lang w:val="ro-RO"/>
                        </w:rPr>
                        <m:t>n</m:t>
                      </m:r>
                    </m:sup>
                  </m:sSup>
                </m:den>
              </m:f>
            </m:oMath>
            <w:r w:rsidR="0003251B" w:rsidRPr="0003251B">
              <w:rPr>
                <w:szCs w:val="20"/>
                <w:lang w:val="ro-RO"/>
              </w:rPr>
              <w:t xml:space="preserve"> </w:t>
            </w:r>
            <w:r w:rsidR="0003251B" w:rsidRPr="0003251B">
              <w:rPr>
                <w:szCs w:val="20"/>
                <w:vertAlign w:val="subscript"/>
                <w:lang w:val="ro-RO"/>
              </w:rPr>
              <w:t> </w:t>
            </w:r>
            <w:r w:rsidR="0003251B" w:rsidRPr="0003251B">
              <w:rPr>
                <w:szCs w:val="20"/>
                <w:lang w:val="ro-RO"/>
              </w:rPr>
              <w:t xml:space="preserve">-  </w:t>
            </w:r>
            <m:oMath>
              <m:sSub>
                <m:sSubPr>
                  <m:ctrlPr>
                    <w:rPr>
                      <w:rFonts w:ascii="Cambria Math" w:hAnsi="Cambria Math"/>
                      <w:i/>
                      <w:iCs/>
                      <w:szCs w:val="20"/>
                    </w:rPr>
                  </m:ctrlPr>
                </m:sSubPr>
                <m:e>
                  <m:nary>
                    <m:naryPr>
                      <m:chr m:val="∑"/>
                      <m:limLoc m:val="undOvr"/>
                      <m:ctrlPr>
                        <w:rPr>
                          <w:rFonts w:ascii="Cambria Math" w:hAnsi="Cambria Math"/>
                          <w:i/>
                          <w:iCs/>
                          <w:szCs w:val="20"/>
                        </w:rPr>
                      </m:ctrlPr>
                    </m:naryPr>
                    <m:sub>
                      <m:r>
                        <w:rPr>
                          <w:rFonts w:ascii="Cambria Math" w:hAnsi="Cambria Math"/>
                          <w:szCs w:val="20"/>
                          <w:lang w:val="ro-RO"/>
                        </w:rPr>
                        <m:t>t=1</m:t>
                      </m:r>
                    </m:sub>
                    <m:sup>
                      <m:r>
                        <w:rPr>
                          <w:rFonts w:ascii="Cambria Math" w:hAnsi="Cambria Math"/>
                          <w:szCs w:val="20"/>
                          <w:lang w:val="ro-RO"/>
                        </w:rPr>
                        <m:t>n</m:t>
                      </m:r>
                    </m:sup>
                    <m:e>
                      <m:f>
                        <m:fPr>
                          <m:ctrlPr>
                            <w:rPr>
                              <w:rFonts w:ascii="Cambria Math" w:hAnsi="Cambria Math"/>
                              <w:i/>
                              <w:iCs/>
                              <w:szCs w:val="20"/>
                            </w:rPr>
                          </m:ctrlPr>
                        </m:fPr>
                        <m:num>
                          <m:sSub>
                            <m:sSubPr>
                              <m:ctrlPr>
                                <w:rPr>
                                  <w:rFonts w:ascii="Cambria Math" w:hAnsi="Cambria Math"/>
                                  <w:szCs w:val="20"/>
                                </w:rPr>
                              </m:ctrlPr>
                            </m:sSubPr>
                            <m:e>
                              <m:r>
                                <w:rPr>
                                  <w:rFonts w:ascii="Cambria Math" w:hAnsi="Cambria Math"/>
                                  <w:szCs w:val="20"/>
                                  <w:lang w:val="ro-RO"/>
                                </w:rPr>
                                <m:t>I</m:t>
                              </m:r>
                            </m:e>
                            <m:sub>
                              <m:r>
                                <w:rPr>
                                  <w:rFonts w:ascii="Cambria Math" w:hAnsi="Cambria Math"/>
                                  <w:szCs w:val="20"/>
                                  <w:lang w:val="ro-RO"/>
                                </w:rPr>
                                <m:t>t</m:t>
                              </m:r>
                            </m:sub>
                          </m:sSub>
                        </m:num>
                        <m:den>
                          <m:sSup>
                            <m:sSupPr>
                              <m:ctrlPr>
                                <w:rPr>
                                  <w:rFonts w:ascii="Cambria Math" w:hAnsi="Cambria Math"/>
                                  <w:i/>
                                  <w:iCs/>
                                  <w:szCs w:val="20"/>
                                </w:rPr>
                              </m:ctrlPr>
                            </m:sSupPr>
                            <m:e>
                              <m:r>
                                <w:rPr>
                                  <w:rFonts w:ascii="Cambria Math" w:hAnsi="Cambria Math"/>
                                  <w:szCs w:val="20"/>
                                  <w:lang w:val="ro-RO"/>
                                </w:rPr>
                                <m:t>(1+r)</m:t>
                              </m:r>
                            </m:e>
                            <m:sup>
                              <m:r>
                                <w:rPr>
                                  <w:rFonts w:ascii="Cambria Math" w:hAnsi="Cambria Math"/>
                                  <w:szCs w:val="20"/>
                                  <w:lang w:val="ro-RO"/>
                                </w:rPr>
                                <m:t>t</m:t>
                              </m:r>
                            </m:sup>
                          </m:sSup>
                        </m:den>
                      </m:f>
                    </m:e>
                  </m:nary>
                </m:e>
                <m:sub/>
              </m:sSub>
            </m:oMath>
            <w:r w:rsidR="0003251B" w:rsidRPr="0003251B">
              <w:rPr>
                <w:szCs w:val="20"/>
                <w:lang w:val="ro-RO"/>
              </w:rPr>
              <w:t xml:space="preserve"> = 0</w:t>
            </w:r>
          </w:p>
          <w:p w14:paraId="454D54F4" w14:textId="77777777" w:rsidR="0003251B" w:rsidRDefault="0003251B" w:rsidP="00384580">
            <w:pPr>
              <w:rPr>
                <w:szCs w:val="20"/>
                <w:lang w:val="ro-RO"/>
              </w:rPr>
            </w:pPr>
          </w:p>
          <w:p w14:paraId="198F43F1" w14:textId="0169722A" w:rsidR="00384580" w:rsidRPr="00384580" w:rsidRDefault="00384580" w:rsidP="00384580">
            <w:pPr>
              <w:rPr>
                <w:szCs w:val="20"/>
                <w:lang w:val="ro-RO"/>
              </w:rPr>
            </w:pPr>
            <w:r w:rsidRPr="00384580">
              <w:rPr>
                <w:szCs w:val="20"/>
                <w:lang w:val="ro-RO"/>
              </w:rPr>
              <w:t>unde:</w:t>
            </w:r>
          </w:p>
          <w:p w14:paraId="5D81E2E1" w14:textId="5CA4FE4E" w:rsidR="0003251B" w:rsidRPr="0003251B" w:rsidRDefault="00000000" w:rsidP="0003251B">
            <w:pPr>
              <w:rPr>
                <w:rFonts w:eastAsiaTheme="minorHAnsi" w:cstheme="minorBidi"/>
                <w:szCs w:val="20"/>
                <w:lang w:val="ro-RO"/>
              </w:rPr>
            </w:pPr>
            <m:oMath>
              <m:sSub>
                <m:sSubPr>
                  <m:ctrlPr>
                    <w:rPr>
                      <w:rFonts w:ascii="Cambria Math" w:eastAsiaTheme="minorHAnsi" w:hAnsi="Cambria Math" w:cstheme="minorBidi"/>
                      <w:szCs w:val="20"/>
                    </w:rPr>
                  </m:ctrlPr>
                </m:sSubPr>
                <m:e>
                  <m:r>
                    <m:rPr>
                      <m:sty m:val="p"/>
                    </m:rPr>
                    <w:rPr>
                      <w:rFonts w:ascii="Cambria Math" w:eastAsiaTheme="minorHAnsi" w:hAnsi="Cambria Math" w:cstheme="minorBidi"/>
                      <w:szCs w:val="20"/>
                      <w:lang w:val="ro-RO"/>
                    </w:rPr>
                    <m:t>I</m:t>
                  </m:r>
                </m:e>
                <m:sub>
                  <m:r>
                    <m:rPr>
                      <m:sty m:val="p"/>
                    </m:rPr>
                    <w:rPr>
                      <w:rFonts w:ascii="Cambria Math" w:eastAsiaTheme="minorHAnsi" w:hAnsi="Cambria Math" w:cstheme="minorBidi"/>
                      <w:szCs w:val="20"/>
                      <w:lang w:val="ro-RO"/>
                    </w:rPr>
                    <m:t>t</m:t>
                  </m:r>
                </m:sub>
              </m:sSub>
            </m:oMath>
            <w:r w:rsidR="0003251B" w:rsidRPr="0003251B">
              <w:rPr>
                <w:rFonts w:eastAsiaTheme="minorHAnsi" w:cstheme="minorBidi"/>
                <w:szCs w:val="20"/>
                <w:lang w:val="ro-RO"/>
              </w:rPr>
              <w:t xml:space="preserve">= </w:t>
            </w:r>
            <w:r w:rsidR="008364BE">
              <w:rPr>
                <w:rFonts w:eastAsiaTheme="minorHAnsi" w:cstheme="minorBidi"/>
                <w:szCs w:val="20"/>
                <w:lang w:val="ro-RO"/>
              </w:rPr>
              <w:t>c</w:t>
            </w:r>
            <w:r w:rsidR="0003251B" w:rsidRPr="0003251B">
              <w:rPr>
                <w:rFonts w:eastAsiaTheme="minorHAnsi" w:cstheme="minorBidi"/>
                <w:szCs w:val="20"/>
                <w:lang w:val="ro-RO"/>
              </w:rPr>
              <w:t>apitalizarea bursier</w:t>
            </w:r>
            <w:r w:rsidR="008364BE">
              <w:rPr>
                <w:rFonts w:eastAsiaTheme="minorHAnsi" w:cstheme="minorBidi"/>
                <w:szCs w:val="20"/>
                <w:lang w:val="ro-RO"/>
              </w:rPr>
              <w:t>ă</w:t>
            </w:r>
            <w:r w:rsidR="0003251B" w:rsidRPr="0003251B">
              <w:rPr>
                <w:rFonts w:eastAsiaTheme="minorHAnsi" w:cstheme="minorBidi"/>
                <w:szCs w:val="20"/>
                <w:lang w:val="ro-RO"/>
              </w:rPr>
              <w:t xml:space="preserve"> a Societ</w:t>
            </w:r>
            <w:r w:rsidR="0003251B">
              <w:rPr>
                <w:rFonts w:eastAsiaTheme="minorHAnsi" w:cstheme="minorBidi"/>
                <w:szCs w:val="20"/>
                <w:lang w:val="ro-RO"/>
              </w:rPr>
              <w:t>ăț</w:t>
            </w:r>
            <w:r w:rsidR="0003251B" w:rsidRPr="0003251B">
              <w:rPr>
                <w:rFonts w:eastAsiaTheme="minorHAnsi" w:cstheme="minorBidi"/>
                <w:szCs w:val="20"/>
                <w:lang w:val="ro-RO"/>
              </w:rPr>
              <w:t>ii la data intr</w:t>
            </w:r>
            <w:r w:rsidR="0003251B">
              <w:rPr>
                <w:rFonts w:eastAsiaTheme="minorHAnsi" w:cstheme="minorBidi"/>
                <w:szCs w:val="20"/>
                <w:lang w:val="ro-RO"/>
              </w:rPr>
              <w:t>ă</w:t>
            </w:r>
            <w:r w:rsidR="0003251B" w:rsidRPr="0003251B">
              <w:rPr>
                <w:rFonts w:eastAsiaTheme="minorHAnsi" w:cstheme="minorBidi"/>
                <w:szCs w:val="20"/>
                <w:lang w:val="ro-RO"/>
              </w:rPr>
              <w:t xml:space="preserve">rii </w:t>
            </w:r>
            <w:r w:rsidR="0003251B">
              <w:rPr>
                <w:rFonts w:eastAsiaTheme="minorHAnsi" w:cstheme="minorBidi"/>
                <w:szCs w:val="20"/>
                <w:lang w:val="ro-RO"/>
              </w:rPr>
              <w:t>î</w:t>
            </w:r>
            <w:r w:rsidR="0003251B" w:rsidRPr="0003251B">
              <w:rPr>
                <w:rFonts w:eastAsiaTheme="minorHAnsi" w:cstheme="minorBidi"/>
                <w:szCs w:val="20"/>
                <w:lang w:val="ro-RO"/>
              </w:rPr>
              <w:t xml:space="preserve">n vigoare a prezentului </w:t>
            </w:r>
            <w:r w:rsidR="0003251B">
              <w:rPr>
                <w:rFonts w:eastAsiaTheme="minorHAnsi" w:cstheme="minorBidi"/>
                <w:szCs w:val="20"/>
                <w:lang w:val="ro-RO"/>
              </w:rPr>
              <w:t>Plan;</w:t>
            </w:r>
          </w:p>
          <w:p w14:paraId="5AE9A701" w14:textId="7145D637" w:rsidR="0003251B" w:rsidRPr="0003251B" w:rsidRDefault="0003251B" w:rsidP="0003251B">
            <w:pPr>
              <w:rPr>
                <w:rFonts w:eastAsiaTheme="minorHAnsi" w:cstheme="minorBidi"/>
                <w:szCs w:val="20"/>
                <w:lang w:val="ro-RO"/>
              </w:rPr>
            </w:pPr>
            <w:r w:rsidRPr="0003251B">
              <w:rPr>
                <w:rFonts w:eastAsiaTheme="minorHAnsi" w:cstheme="minorBidi"/>
                <w:szCs w:val="20"/>
                <w:lang w:val="ro-RO"/>
              </w:rPr>
              <w:t xml:space="preserve">n = numărul de ani pro rata începând cu data intrării </w:t>
            </w:r>
            <w:r>
              <w:rPr>
                <w:rFonts w:eastAsiaTheme="minorHAnsi" w:cstheme="minorBidi"/>
                <w:szCs w:val="20"/>
                <w:lang w:val="ro-RO"/>
              </w:rPr>
              <w:t>î</w:t>
            </w:r>
            <w:r w:rsidRPr="0003251B">
              <w:rPr>
                <w:rFonts w:eastAsiaTheme="minorHAnsi" w:cstheme="minorBidi"/>
                <w:szCs w:val="20"/>
                <w:lang w:val="ro-RO"/>
              </w:rPr>
              <w:t xml:space="preserve">n vigoare a prezentului </w:t>
            </w:r>
            <w:r>
              <w:rPr>
                <w:rFonts w:eastAsiaTheme="minorHAnsi" w:cstheme="minorBidi"/>
                <w:szCs w:val="20"/>
                <w:lang w:val="ro-RO"/>
              </w:rPr>
              <w:t>Plan;</w:t>
            </w:r>
          </w:p>
          <w:p w14:paraId="50B8C653" w14:textId="341BF7E2" w:rsidR="0003251B" w:rsidRPr="0003251B" w:rsidRDefault="00000000" w:rsidP="0003251B">
            <w:pPr>
              <w:rPr>
                <w:rFonts w:eastAsiaTheme="minorHAnsi" w:cstheme="minorBidi"/>
                <w:szCs w:val="20"/>
                <w:lang w:val="ro-RO"/>
              </w:rPr>
            </w:pPr>
            <m:oMath>
              <m:sSub>
                <m:sSubPr>
                  <m:ctrlPr>
                    <w:rPr>
                      <w:rFonts w:ascii="Cambria Math" w:eastAsiaTheme="minorHAnsi" w:hAnsi="Cambria Math" w:cstheme="minorBidi"/>
                      <w:szCs w:val="20"/>
                    </w:rPr>
                  </m:ctrlPr>
                </m:sSubPr>
                <m:e>
                  <m:r>
                    <m:rPr>
                      <m:sty m:val="p"/>
                    </m:rPr>
                    <w:rPr>
                      <w:rFonts w:ascii="Cambria Math" w:eastAsiaTheme="minorHAnsi" w:hAnsi="Cambria Math" w:cstheme="minorBidi"/>
                      <w:szCs w:val="20"/>
                      <w:lang w:val="ro-RO"/>
                    </w:rPr>
                    <m:t>C</m:t>
                  </m:r>
                </m:e>
                <m:sub>
                  <m:r>
                    <m:rPr>
                      <m:sty m:val="p"/>
                    </m:rPr>
                    <w:rPr>
                      <w:rFonts w:ascii="Cambria Math" w:eastAsiaTheme="minorHAnsi" w:hAnsi="Cambria Math" w:cstheme="minorBidi"/>
                      <w:szCs w:val="20"/>
                      <w:lang w:val="ro-RO"/>
                    </w:rPr>
                    <m:t>t</m:t>
                  </m:r>
                </m:sub>
              </m:sSub>
            </m:oMath>
            <w:r w:rsidR="0003251B" w:rsidRPr="0003251B">
              <w:rPr>
                <w:rFonts w:eastAsiaTheme="minorHAnsi" w:cstheme="minorBidi"/>
                <w:szCs w:val="20"/>
                <w:lang w:val="ro-RO"/>
              </w:rPr>
              <w:t xml:space="preserve"> = net cash inflow </w:t>
            </w:r>
            <w:r w:rsidR="0003251B">
              <w:rPr>
                <w:rFonts w:eastAsiaTheme="minorHAnsi" w:cstheme="minorBidi"/>
                <w:szCs w:val="20"/>
                <w:lang w:val="ro-RO"/>
              </w:rPr>
              <w:t>î</w:t>
            </w:r>
            <w:r w:rsidR="0003251B" w:rsidRPr="0003251B">
              <w:rPr>
                <w:rFonts w:eastAsiaTheme="minorHAnsi" w:cstheme="minorBidi"/>
                <w:szCs w:val="20"/>
                <w:lang w:val="ro-RO"/>
              </w:rPr>
              <w:t>n anul “t” (dividend</w:t>
            </w:r>
            <w:r w:rsidR="0003251B">
              <w:rPr>
                <w:rFonts w:eastAsiaTheme="minorHAnsi" w:cstheme="minorBidi"/>
                <w:szCs w:val="20"/>
                <w:lang w:val="ro-RO"/>
              </w:rPr>
              <w:t>e</w:t>
            </w:r>
            <w:r w:rsidR="0003251B" w:rsidRPr="0003251B">
              <w:rPr>
                <w:rFonts w:eastAsiaTheme="minorHAnsi" w:cstheme="minorBidi"/>
                <w:szCs w:val="20"/>
                <w:lang w:val="ro-RO"/>
              </w:rPr>
              <w:t xml:space="preserve"> pl</w:t>
            </w:r>
            <w:r w:rsidR="0003251B">
              <w:rPr>
                <w:rFonts w:eastAsiaTheme="minorHAnsi" w:cstheme="minorBidi"/>
                <w:szCs w:val="20"/>
                <w:lang w:val="ro-RO"/>
              </w:rPr>
              <w:t>ă</w:t>
            </w:r>
            <w:r w:rsidR="0003251B" w:rsidRPr="0003251B">
              <w:rPr>
                <w:rFonts w:eastAsiaTheme="minorHAnsi" w:cstheme="minorBidi"/>
                <w:szCs w:val="20"/>
                <w:lang w:val="ro-RO"/>
              </w:rPr>
              <w:t>tite/diminu</w:t>
            </w:r>
            <w:r w:rsidR="0003251B">
              <w:rPr>
                <w:rFonts w:eastAsiaTheme="minorHAnsi" w:cstheme="minorBidi"/>
                <w:szCs w:val="20"/>
                <w:lang w:val="ro-RO"/>
              </w:rPr>
              <w:t>ă</w:t>
            </w:r>
            <w:r w:rsidR="0003251B" w:rsidRPr="0003251B">
              <w:rPr>
                <w:rFonts w:eastAsiaTheme="minorHAnsi" w:cstheme="minorBidi"/>
                <w:szCs w:val="20"/>
                <w:lang w:val="ro-RO"/>
              </w:rPr>
              <w:t xml:space="preserve">ri de capital social </w:t>
            </w:r>
            <w:r w:rsidR="0003251B">
              <w:rPr>
                <w:rFonts w:eastAsiaTheme="minorHAnsi" w:cstheme="minorBidi"/>
                <w:szCs w:val="20"/>
                <w:lang w:val="ro-RO"/>
              </w:rPr>
              <w:t>î</w:t>
            </w:r>
            <w:r w:rsidR="0003251B" w:rsidRPr="0003251B">
              <w:rPr>
                <w:rFonts w:eastAsiaTheme="minorHAnsi" w:cstheme="minorBidi"/>
                <w:szCs w:val="20"/>
                <w:lang w:val="ro-RO"/>
              </w:rPr>
              <w:t>n anii 1-</w:t>
            </w:r>
            <w:r w:rsidR="0003251B">
              <w:rPr>
                <w:rFonts w:eastAsiaTheme="minorHAnsi" w:cstheme="minorBidi"/>
                <w:szCs w:val="20"/>
                <w:lang w:val="ro-RO"/>
              </w:rPr>
              <w:t>4</w:t>
            </w:r>
            <w:r w:rsidR="0003251B" w:rsidRPr="0003251B">
              <w:rPr>
                <w:rFonts w:eastAsiaTheme="minorHAnsi" w:cstheme="minorBidi"/>
                <w:szCs w:val="20"/>
                <w:lang w:val="ro-RO"/>
              </w:rPr>
              <w:t>)</w:t>
            </w:r>
            <w:r w:rsidR="008364BE">
              <w:rPr>
                <w:rFonts w:eastAsiaTheme="minorHAnsi" w:cstheme="minorBidi"/>
                <w:szCs w:val="20"/>
                <w:lang w:val="ro-RO"/>
              </w:rPr>
              <w:t>;</w:t>
            </w:r>
          </w:p>
          <w:p w14:paraId="5B9D4CBF" w14:textId="2121EED4" w:rsidR="0003251B" w:rsidRPr="0003251B" w:rsidRDefault="00000000" w:rsidP="00870ED1">
            <w:pPr>
              <w:rPr>
                <w:rFonts w:eastAsiaTheme="minorHAnsi" w:cstheme="minorBidi"/>
                <w:szCs w:val="20"/>
                <w:lang w:val="ro-RO"/>
              </w:rPr>
            </w:pPr>
            <m:oMath>
              <m:sSub>
                <m:sSubPr>
                  <m:ctrlPr>
                    <w:rPr>
                      <w:rFonts w:ascii="Cambria Math" w:eastAsiaTheme="minorHAnsi" w:hAnsi="Cambria Math" w:cstheme="minorBidi"/>
                      <w:szCs w:val="20"/>
                    </w:rPr>
                  </m:ctrlPr>
                </m:sSubPr>
                <m:e>
                  <m:r>
                    <m:rPr>
                      <m:sty m:val="p"/>
                    </m:rPr>
                    <w:rPr>
                      <w:rFonts w:ascii="Cambria Math" w:eastAsiaTheme="minorHAnsi" w:hAnsi="Cambria Math" w:cstheme="minorBidi"/>
                      <w:szCs w:val="20"/>
                      <w:lang w:val="ro-RO"/>
                    </w:rPr>
                    <m:t>VS</m:t>
                  </m:r>
                </m:e>
                <m:sub>
                  <m:r>
                    <m:rPr>
                      <m:sty m:val="b"/>
                    </m:rPr>
                    <w:rPr>
                      <w:rFonts w:ascii="Cambria Math" w:eastAsiaTheme="minorHAnsi" w:hAnsi="Cambria Math" w:cstheme="minorBidi"/>
                      <w:szCs w:val="20"/>
                      <w:lang w:val="ro-RO"/>
                    </w:rPr>
                    <m:t>n</m:t>
                  </m:r>
                </m:sub>
              </m:sSub>
            </m:oMath>
            <w:r w:rsidR="0003251B" w:rsidRPr="0003251B">
              <w:rPr>
                <w:rFonts w:eastAsiaTheme="minorHAnsi" w:cstheme="minorBidi"/>
                <w:szCs w:val="20"/>
                <w:lang w:val="ro-RO"/>
              </w:rPr>
              <w:t xml:space="preserve"> = </w:t>
            </w:r>
            <w:r w:rsidR="00870ED1" w:rsidRPr="0003251B">
              <w:rPr>
                <w:rFonts w:eastAsiaTheme="minorHAnsi" w:cstheme="minorBidi"/>
                <w:szCs w:val="20"/>
                <w:lang w:val="ro-RO"/>
              </w:rPr>
              <w:t>Valoarea Societ</w:t>
            </w:r>
            <w:r w:rsidR="00870ED1">
              <w:rPr>
                <w:rFonts w:eastAsiaTheme="minorHAnsi" w:cstheme="minorBidi"/>
                <w:szCs w:val="20"/>
                <w:lang w:val="ro-RO"/>
              </w:rPr>
              <w:t>ăț</w:t>
            </w:r>
            <w:r w:rsidR="00870ED1" w:rsidRPr="0003251B">
              <w:rPr>
                <w:rFonts w:eastAsiaTheme="minorHAnsi" w:cstheme="minorBidi"/>
                <w:szCs w:val="20"/>
                <w:lang w:val="ro-RO"/>
              </w:rPr>
              <w:t xml:space="preserve">ii la </w:t>
            </w:r>
            <w:r w:rsidR="00870ED1">
              <w:rPr>
                <w:szCs w:val="20"/>
                <w:lang w:val="ro-RO"/>
              </w:rPr>
              <w:t>D</w:t>
            </w:r>
            <w:r w:rsidR="00870ED1" w:rsidRPr="0003251B">
              <w:rPr>
                <w:rFonts w:eastAsiaTheme="minorHAnsi" w:cstheme="minorBidi"/>
                <w:szCs w:val="20"/>
                <w:lang w:val="ro-RO"/>
              </w:rPr>
              <w:t xml:space="preserve">ata </w:t>
            </w:r>
            <w:r w:rsidR="00870ED1">
              <w:rPr>
                <w:szCs w:val="20"/>
                <w:lang w:val="ro-RO"/>
              </w:rPr>
              <w:t>Măsurării Condiției</w:t>
            </w:r>
            <w:r w:rsidR="00870ED1" w:rsidRPr="0003251B">
              <w:rPr>
                <w:rFonts w:eastAsiaTheme="minorHAnsi" w:cstheme="minorBidi"/>
                <w:szCs w:val="20"/>
                <w:lang w:val="ro-RO"/>
              </w:rPr>
              <w:t xml:space="preserve"> </w:t>
            </w:r>
            <w:r w:rsidR="00870ED1">
              <w:rPr>
                <w:rFonts w:eastAsiaTheme="minorHAnsi" w:cstheme="minorBidi"/>
                <w:szCs w:val="20"/>
                <w:lang w:val="ro-RO"/>
              </w:rPr>
              <w:t>Beneficiului la Finalul Perioadei de Aplicare</w:t>
            </w:r>
            <w:r w:rsidR="0003251B">
              <w:rPr>
                <w:rFonts w:eastAsiaTheme="minorHAnsi" w:cstheme="minorBidi"/>
                <w:szCs w:val="20"/>
                <w:lang w:val="ro-RO"/>
              </w:rPr>
              <w:t>;</w:t>
            </w:r>
          </w:p>
          <w:p w14:paraId="3C96191F" w14:textId="1DEDD176" w:rsidR="0003251B" w:rsidRPr="0003251B" w:rsidRDefault="0003251B" w:rsidP="0003251B">
            <w:pPr>
              <w:rPr>
                <w:rFonts w:eastAsiaTheme="minorHAnsi" w:cstheme="minorBidi"/>
                <w:szCs w:val="20"/>
                <w:lang w:val="ro-RO"/>
              </w:rPr>
            </w:pPr>
            <w:r w:rsidRPr="0003251B">
              <w:rPr>
                <w:rFonts w:eastAsiaTheme="minorHAnsi" w:cstheme="minorBidi"/>
                <w:szCs w:val="20"/>
                <w:lang w:val="ro-RO"/>
              </w:rPr>
              <w:t>r = IRR</w:t>
            </w:r>
            <w:r w:rsidR="008364BE">
              <w:rPr>
                <w:rFonts w:eastAsiaTheme="minorHAnsi" w:cstheme="minorBidi"/>
                <w:szCs w:val="20"/>
                <w:lang w:val="ro-RO"/>
              </w:rPr>
              <w:t>; și</w:t>
            </w:r>
          </w:p>
          <w:p w14:paraId="6EF28BA0" w14:textId="260E3AE0" w:rsidR="001F0C36" w:rsidRPr="0003251B" w:rsidRDefault="0003251B" w:rsidP="0003251B">
            <w:pPr>
              <w:rPr>
                <w:rFonts w:eastAsiaTheme="minorHAnsi" w:cstheme="minorBidi"/>
                <w:szCs w:val="20"/>
                <w:lang w:val="ro-RO"/>
              </w:rPr>
            </w:pPr>
            <w:r w:rsidRPr="0003251B">
              <w:rPr>
                <w:rFonts w:eastAsiaTheme="minorHAnsi" w:cstheme="minorBidi"/>
                <w:szCs w:val="20"/>
                <w:lang w:val="ro-RO"/>
              </w:rPr>
              <w:t>t = numărul de ani.</w:t>
            </w:r>
          </w:p>
        </w:tc>
      </w:tr>
      <w:bookmarkEnd w:id="10"/>
      <w:tr w:rsidR="007425DB" w:rsidRPr="00820CFA" w14:paraId="17A39715" w14:textId="77777777" w:rsidTr="0036333D">
        <w:tc>
          <w:tcPr>
            <w:tcW w:w="2741" w:type="dxa"/>
          </w:tcPr>
          <w:p w14:paraId="526E0E68" w14:textId="77777777" w:rsidR="007425DB" w:rsidRPr="00820CFA" w:rsidRDefault="007425DB" w:rsidP="00885D87">
            <w:pPr>
              <w:ind w:left="162"/>
              <w:rPr>
                <w:szCs w:val="20"/>
                <w:highlight w:val="yellow"/>
                <w:lang w:val="ro-RO"/>
              </w:rPr>
            </w:pPr>
            <w:r w:rsidRPr="00820CFA">
              <w:rPr>
                <w:szCs w:val="20"/>
                <w:lang w:val="ro-RO"/>
              </w:rPr>
              <w:t>„</w:t>
            </w:r>
            <w:r w:rsidRPr="00820CFA">
              <w:rPr>
                <w:b/>
                <w:bCs/>
                <w:szCs w:val="20"/>
                <w:lang w:val="ro-RO"/>
              </w:rPr>
              <w:t>Legea Societăților</w:t>
            </w:r>
            <w:r w:rsidRPr="00820CFA">
              <w:rPr>
                <w:szCs w:val="20"/>
                <w:lang w:val="ro-RO"/>
              </w:rPr>
              <w:t>”</w:t>
            </w:r>
          </w:p>
        </w:tc>
        <w:tc>
          <w:tcPr>
            <w:tcW w:w="5651" w:type="dxa"/>
          </w:tcPr>
          <w:p w14:paraId="632B853E" w14:textId="77777777" w:rsidR="007425DB" w:rsidRPr="00820CFA" w:rsidRDefault="00213025" w:rsidP="00885D87">
            <w:pPr>
              <w:rPr>
                <w:szCs w:val="20"/>
                <w:highlight w:val="yellow"/>
                <w:lang w:val="ro-RO"/>
              </w:rPr>
            </w:pPr>
            <w:r w:rsidRPr="00820CFA">
              <w:rPr>
                <w:szCs w:val="20"/>
                <w:lang w:val="ro-RO"/>
              </w:rPr>
              <w:t>î</w:t>
            </w:r>
            <w:r w:rsidR="007425DB" w:rsidRPr="00820CFA">
              <w:rPr>
                <w:szCs w:val="20"/>
                <w:lang w:val="ro-RO"/>
              </w:rPr>
              <w:t>nseamnă</w:t>
            </w:r>
            <w:r w:rsidR="005C7A74" w:rsidRPr="00820CFA">
              <w:rPr>
                <w:szCs w:val="20"/>
                <w:lang w:val="ro-RO"/>
              </w:rPr>
              <w:t xml:space="preserve"> Legea nr. 31/1990 privind societățile, republicată, cu modificările ulterioare;</w:t>
            </w:r>
          </w:p>
        </w:tc>
      </w:tr>
      <w:tr w:rsidR="00111B7E" w:rsidRPr="001F00C6" w14:paraId="69DCFE8A" w14:textId="77777777" w:rsidTr="0036333D">
        <w:tc>
          <w:tcPr>
            <w:tcW w:w="2741" w:type="dxa"/>
          </w:tcPr>
          <w:p w14:paraId="79E7C842" w14:textId="77777777" w:rsidR="00111B7E" w:rsidRPr="00820CFA" w:rsidRDefault="00111B7E" w:rsidP="00885D87">
            <w:pPr>
              <w:ind w:left="162"/>
              <w:rPr>
                <w:szCs w:val="20"/>
                <w:highlight w:val="yellow"/>
                <w:lang w:val="ro-RO"/>
              </w:rPr>
            </w:pPr>
            <w:r w:rsidRPr="00820CFA">
              <w:rPr>
                <w:szCs w:val="20"/>
                <w:lang w:val="ro-RO"/>
              </w:rPr>
              <w:t>„</w:t>
            </w:r>
            <w:r w:rsidRPr="00820CFA">
              <w:rPr>
                <w:b/>
                <w:bCs/>
                <w:szCs w:val="20"/>
                <w:lang w:val="ro-RO"/>
              </w:rPr>
              <w:t>Marj</w:t>
            </w:r>
            <w:r w:rsidR="00213025" w:rsidRPr="00820CFA">
              <w:rPr>
                <w:b/>
                <w:bCs/>
                <w:szCs w:val="20"/>
                <w:lang w:val="ro-RO"/>
              </w:rPr>
              <w:t>a</w:t>
            </w:r>
            <w:r w:rsidRPr="00820CFA">
              <w:rPr>
                <w:b/>
                <w:bCs/>
                <w:szCs w:val="20"/>
                <w:lang w:val="ro-RO"/>
              </w:rPr>
              <w:t xml:space="preserve"> </w:t>
            </w:r>
            <w:r w:rsidR="00213025" w:rsidRPr="00820CFA">
              <w:rPr>
                <w:b/>
                <w:bCs/>
                <w:szCs w:val="20"/>
                <w:lang w:val="ro-RO"/>
              </w:rPr>
              <w:t>Netă</w:t>
            </w:r>
            <w:r w:rsidRPr="00820CFA">
              <w:rPr>
                <w:szCs w:val="20"/>
                <w:lang w:val="ro-RO"/>
              </w:rPr>
              <w:t>”</w:t>
            </w:r>
          </w:p>
        </w:tc>
        <w:tc>
          <w:tcPr>
            <w:tcW w:w="5651" w:type="dxa"/>
          </w:tcPr>
          <w:p w14:paraId="2702B5AC" w14:textId="4F2B2B9E" w:rsidR="0003251B" w:rsidRDefault="005A0939" w:rsidP="0003251B">
            <w:pPr>
              <w:rPr>
                <w:szCs w:val="20"/>
                <w:lang w:val="ro-RO"/>
              </w:rPr>
            </w:pPr>
            <w:r w:rsidRPr="0058386C">
              <w:rPr>
                <w:szCs w:val="20"/>
                <w:lang w:val="ro-RO"/>
              </w:rPr>
              <w:t>î</w:t>
            </w:r>
            <w:r w:rsidR="00111B7E" w:rsidRPr="0058386C">
              <w:rPr>
                <w:szCs w:val="20"/>
                <w:lang w:val="ro-RO"/>
              </w:rPr>
              <w:t>nseamnă</w:t>
            </w:r>
            <w:r w:rsidRPr="0058386C">
              <w:rPr>
                <w:szCs w:val="20"/>
                <w:lang w:val="ro-RO"/>
              </w:rPr>
              <w:t xml:space="preserve"> </w:t>
            </w:r>
            <w:r w:rsidR="0003251B" w:rsidRPr="0058386C">
              <w:rPr>
                <w:szCs w:val="20"/>
                <w:lang w:val="ro-RO"/>
              </w:rPr>
              <w:t xml:space="preserve">profitul net </w:t>
            </w:r>
            <w:r w:rsidR="00711496" w:rsidRPr="003E0308">
              <w:rPr>
                <w:szCs w:val="20"/>
                <w:lang w:val="ro-RO"/>
              </w:rPr>
              <w:t xml:space="preserve">aferent rezultatului consolidat  al Grupului </w:t>
            </w:r>
            <w:r w:rsidR="0003251B" w:rsidRPr="0058386C">
              <w:rPr>
                <w:szCs w:val="20"/>
                <w:lang w:val="ro-RO"/>
              </w:rPr>
              <w:t>(înainte de deducerea amortizării fondului comercial ajustată cu impactul fiscal aferent) asupra cifrei de afaceri</w:t>
            </w:r>
            <w:r w:rsidR="0058386C">
              <w:rPr>
                <w:szCs w:val="20"/>
                <w:lang w:val="ro-RO"/>
              </w:rPr>
              <w:t xml:space="preserve"> </w:t>
            </w:r>
            <w:r w:rsidR="0058386C" w:rsidRPr="003E0308">
              <w:rPr>
                <w:szCs w:val="20"/>
                <w:lang w:val="ro-RO"/>
              </w:rPr>
              <w:t>aferent</w:t>
            </w:r>
            <w:r w:rsidR="0058386C">
              <w:rPr>
                <w:szCs w:val="20"/>
                <w:lang w:val="ro-RO"/>
              </w:rPr>
              <w:t>e</w:t>
            </w:r>
            <w:r w:rsidR="0058386C" w:rsidRPr="003E0308">
              <w:rPr>
                <w:szCs w:val="20"/>
                <w:lang w:val="ro-RO"/>
              </w:rPr>
              <w:t xml:space="preserve"> rezultatului consolidat  al Grupului</w:t>
            </w:r>
            <w:r w:rsidR="0003251B" w:rsidRPr="0058386C">
              <w:rPr>
                <w:szCs w:val="20"/>
                <w:lang w:val="ro-RO"/>
              </w:rPr>
              <w:t xml:space="preserve"> (</w:t>
            </w:r>
            <w:r w:rsidR="0003251B" w:rsidRPr="00AB787B">
              <w:rPr>
                <w:szCs w:val="20"/>
                <w:lang w:val="ro-RO"/>
              </w:rPr>
              <w:t>fără a fi incluse one-off</w:t>
            </w:r>
            <w:r w:rsidR="008364BE">
              <w:rPr>
                <w:szCs w:val="20"/>
                <w:lang w:val="ro-RO"/>
              </w:rPr>
              <w:t>-</w:t>
            </w:r>
            <w:r w:rsidR="0003251B" w:rsidRPr="00AB787B">
              <w:rPr>
                <w:szCs w:val="20"/>
                <w:lang w:val="ro-RO"/>
              </w:rPr>
              <w:t>uri</w:t>
            </w:r>
            <w:r w:rsidR="0003251B" w:rsidRPr="0058386C">
              <w:rPr>
                <w:szCs w:val="20"/>
                <w:lang w:val="ro-RO"/>
              </w:rPr>
              <w:t>, dar incluzând despăgubiri</w:t>
            </w:r>
            <w:r w:rsidR="0058386C" w:rsidRPr="00AB787B">
              <w:rPr>
                <w:szCs w:val="20"/>
                <w:lang w:val="ro-RO"/>
              </w:rPr>
              <w:t>le încasate</w:t>
            </w:r>
            <w:r w:rsidR="0003251B" w:rsidRPr="0058386C">
              <w:rPr>
                <w:szCs w:val="20"/>
                <w:lang w:val="ro-RO"/>
              </w:rPr>
              <w:t xml:space="preserve"> </w:t>
            </w:r>
            <w:r w:rsidR="00711496" w:rsidRPr="0058386C">
              <w:rPr>
                <w:szCs w:val="20"/>
                <w:lang w:val="ro-RO"/>
              </w:rPr>
              <w:t xml:space="preserve">pentru a compensa pierderi </w:t>
            </w:r>
            <w:r w:rsidR="0058386C" w:rsidRPr="00AB787B">
              <w:rPr>
                <w:szCs w:val="20"/>
                <w:lang w:val="ro-RO"/>
              </w:rPr>
              <w:t>î</w:t>
            </w:r>
            <w:r w:rsidR="00711496" w:rsidRPr="0058386C">
              <w:rPr>
                <w:szCs w:val="20"/>
                <w:lang w:val="ro-RO"/>
              </w:rPr>
              <w:t>n activitatea Grupului</w:t>
            </w:r>
            <w:r w:rsidR="0003251B" w:rsidRPr="0058386C">
              <w:rPr>
                <w:szCs w:val="20"/>
                <w:lang w:val="ro-RO"/>
              </w:rPr>
              <w:t>); din</w:t>
            </w:r>
            <w:r w:rsidR="0003251B" w:rsidRPr="0003251B">
              <w:rPr>
                <w:szCs w:val="20"/>
                <w:lang w:val="ro-RO"/>
              </w:rPr>
              <w:t xml:space="preserve"> calculul acestui indicator vor fi eliminate atât din venituri, c</w:t>
            </w:r>
            <w:r w:rsidR="0003251B">
              <w:rPr>
                <w:szCs w:val="20"/>
                <w:lang w:val="ro-RO"/>
              </w:rPr>
              <w:t>â</w:t>
            </w:r>
            <w:r w:rsidR="0003251B" w:rsidRPr="0003251B">
              <w:rPr>
                <w:szCs w:val="20"/>
                <w:lang w:val="ro-RO"/>
              </w:rPr>
              <w:t xml:space="preserve">t si din cheltuieli, elementele nerecurente definite ca atare </w:t>
            </w:r>
            <w:r w:rsidR="0003251B">
              <w:rPr>
                <w:szCs w:val="20"/>
                <w:lang w:val="ro-RO"/>
              </w:rPr>
              <w:t>î</w:t>
            </w:r>
            <w:r w:rsidR="0003251B" w:rsidRPr="0003251B">
              <w:rPr>
                <w:szCs w:val="20"/>
                <w:lang w:val="ro-RO"/>
              </w:rPr>
              <w:t>n cadrul raportărilor financiare ale Societății</w:t>
            </w:r>
            <w:r w:rsidR="0003251B">
              <w:rPr>
                <w:szCs w:val="20"/>
                <w:lang w:val="ro-RO"/>
              </w:rPr>
              <w:t>;</w:t>
            </w:r>
          </w:p>
          <w:p w14:paraId="63DB29BC" w14:textId="74D1EAC1" w:rsidR="00AB787B" w:rsidRPr="00AB787B" w:rsidRDefault="00AB787B" w:rsidP="0036333D">
            <w:pPr>
              <w:pStyle w:val="Level2"/>
              <w:numPr>
                <w:ilvl w:val="0"/>
                <w:numId w:val="0"/>
              </w:numPr>
              <w:ind w:left="504"/>
              <w:rPr>
                <w:i w:val="0"/>
                <w:iCs/>
                <w:szCs w:val="20"/>
                <w:lang w:val="ro-RO"/>
              </w:rPr>
            </w:pPr>
          </w:p>
        </w:tc>
      </w:tr>
      <w:tr w:rsidR="00885D87" w:rsidRPr="00820CFA" w14:paraId="473F4FCD" w14:textId="77777777" w:rsidTr="0036333D">
        <w:tc>
          <w:tcPr>
            <w:tcW w:w="2741" w:type="dxa"/>
          </w:tcPr>
          <w:p w14:paraId="5E1DEDE4" w14:textId="77777777" w:rsidR="00885D87" w:rsidRPr="00820CFA" w:rsidRDefault="00885D87" w:rsidP="00885D87">
            <w:pPr>
              <w:ind w:left="162"/>
              <w:rPr>
                <w:b/>
                <w:szCs w:val="20"/>
                <w:lang w:val="ro-RO"/>
              </w:rPr>
            </w:pPr>
            <w:r w:rsidRPr="00820CFA">
              <w:rPr>
                <w:szCs w:val="20"/>
                <w:lang w:val="ro-RO"/>
              </w:rPr>
              <w:t>„</w:t>
            </w:r>
            <w:r w:rsidRPr="00820CFA">
              <w:rPr>
                <w:b/>
                <w:bCs/>
                <w:szCs w:val="20"/>
                <w:lang w:val="ro-RO"/>
              </w:rPr>
              <w:t>Notificarea SOP</w:t>
            </w:r>
            <w:r w:rsidRPr="00820CFA">
              <w:rPr>
                <w:szCs w:val="20"/>
                <w:lang w:val="ro-RO"/>
              </w:rPr>
              <w:t>”</w:t>
            </w:r>
          </w:p>
        </w:tc>
        <w:tc>
          <w:tcPr>
            <w:tcW w:w="5651" w:type="dxa"/>
          </w:tcPr>
          <w:p w14:paraId="3D3C2409" w14:textId="6736280B" w:rsidR="00885D87" w:rsidRPr="00820CFA" w:rsidRDefault="00885D87" w:rsidP="00885D87">
            <w:pPr>
              <w:rPr>
                <w:szCs w:val="20"/>
                <w:lang w:val="ro-RO"/>
              </w:rPr>
            </w:pPr>
            <w:r w:rsidRPr="00820CFA">
              <w:rPr>
                <w:szCs w:val="20"/>
                <w:lang w:val="ro-RO"/>
              </w:rPr>
              <w:t xml:space="preserve">are înțelesul atribuit acestuia în Clauza </w:t>
            </w:r>
            <w:r w:rsidRPr="00820CFA">
              <w:rPr>
                <w:szCs w:val="20"/>
                <w:lang w:val="ro-RO"/>
              </w:rPr>
              <w:fldChar w:fldCharType="begin"/>
            </w:r>
            <w:r w:rsidRPr="00820CFA">
              <w:rPr>
                <w:szCs w:val="20"/>
                <w:lang w:val="ro-RO"/>
              </w:rPr>
              <w:instrText xml:space="preserve"> REF _Ref109672308 \r \h  \* MERGEFORMAT </w:instrText>
            </w:r>
            <w:r w:rsidRPr="00820CFA">
              <w:rPr>
                <w:szCs w:val="20"/>
                <w:lang w:val="ro-RO"/>
              </w:rPr>
            </w:r>
            <w:r w:rsidRPr="00820CFA">
              <w:rPr>
                <w:szCs w:val="20"/>
                <w:lang w:val="ro-RO"/>
              </w:rPr>
              <w:fldChar w:fldCharType="separate"/>
            </w:r>
            <w:r w:rsidR="001D38CA">
              <w:rPr>
                <w:szCs w:val="20"/>
                <w:lang w:val="ro-RO"/>
              </w:rPr>
              <w:t>6.4</w:t>
            </w:r>
            <w:r w:rsidRPr="00820CFA">
              <w:rPr>
                <w:szCs w:val="20"/>
                <w:lang w:val="ro-RO"/>
              </w:rPr>
              <w:fldChar w:fldCharType="end"/>
            </w:r>
            <w:r w:rsidRPr="00820CFA">
              <w:rPr>
                <w:szCs w:val="20"/>
                <w:lang w:val="ro-RO"/>
              </w:rPr>
              <w:t xml:space="preserve"> din acest Plan;</w:t>
            </w:r>
          </w:p>
        </w:tc>
      </w:tr>
      <w:tr w:rsidR="00885D87" w:rsidRPr="00820CFA" w14:paraId="149FD6AC" w14:textId="77777777" w:rsidTr="0036333D">
        <w:tc>
          <w:tcPr>
            <w:tcW w:w="2741" w:type="dxa"/>
          </w:tcPr>
          <w:p w14:paraId="62E53FD7" w14:textId="77777777" w:rsidR="00885D87" w:rsidRPr="00820CFA" w:rsidRDefault="00885D87" w:rsidP="00885D87">
            <w:pPr>
              <w:ind w:left="162"/>
              <w:rPr>
                <w:b/>
                <w:szCs w:val="20"/>
                <w:lang w:val="ro-RO"/>
              </w:rPr>
            </w:pPr>
            <w:r w:rsidRPr="00820CFA">
              <w:rPr>
                <w:szCs w:val="20"/>
                <w:lang w:val="ro-RO"/>
              </w:rPr>
              <w:lastRenderedPageBreak/>
              <w:t>„</w:t>
            </w:r>
            <w:r w:rsidRPr="00820CFA">
              <w:rPr>
                <w:b/>
                <w:bCs/>
                <w:szCs w:val="20"/>
                <w:lang w:val="ro-RO"/>
              </w:rPr>
              <w:t>Nou Acționar</w:t>
            </w:r>
            <w:r w:rsidRPr="00820CFA">
              <w:rPr>
                <w:szCs w:val="20"/>
                <w:lang w:val="ro-RO"/>
              </w:rPr>
              <w:t>”</w:t>
            </w:r>
          </w:p>
        </w:tc>
        <w:tc>
          <w:tcPr>
            <w:tcW w:w="5651" w:type="dxa"/>
          </w:tcPr>
          <w:p w14:paraId="0FCF092E" w14:textId="78C1F013" w:rsidR="00885D87" w:rsidRPr="00820CFA" w:rsidRDefault="00885D87" w:rsidP="00885D87">
            <w:pPr>
              <w:rPr>
                <w:szCs w:val="20"/>
                <w:lang w:val="ro-RO"/>
              </w:rPr>
            </w:pPr>
            <w:r w:rsidRPr="00820CFA">
              <w:rPr>
                <w:szCs w:val="20"/>
                <w:lang w:val="ro-RO"/>
              </w:rPr>
              <w:t xml:space="preserve">are înțelesul atribuit acestuia în Clauza </w:t>
            </w:r>
            <w:r w:rsidRPr="00820CFA">
              <w:rPr>
                <w:szCs w:val="20"/>
                <w:lang w:val="ro-RO"/>
              </w:rPr>
              <w:fldChar w:fldCharType="begin"/>
            </w:r>
            <w:r w:rsidRPr="00820CFA">
              <w:rPr>
                <w:szCs w:val="20"/>
                <w:lang w:val="ro-RO"/>
              </w:rPr>
              <w:instrText xml:space="preserve"> REF _Ref93303925 \r \h </w:instrText>
            </w:r>
            <w:r w:rsidRPr="00820CFA">
              <w:rPr>
                <w:szCs w:val="20"/>
                <w:lang w:val="ro-RO"/>
              </w:rPr>
            </w:r>
            <w:r w:rsidRPr="00820CFA">
              <w:rPr>
                <w:szCs w:val="20"/>
                <w:lang w:val="ro-RO"/>
              </w:rPr>
              <w:fldChar w:fldCharType="separate"/>
            </w:r>
            <w:r w:rsidR="001D38CA">
              <w:rPr>
                <w:szCs w:val="20"/>
                <w:lang w:val="ro-RO"/>
              </w:rPr>
              <w:t>9.11</w:t>
            </w:r>
            <w:r w:rsidRPr="00820CFA">
              <w:rPr>
                <w:szCs w:val="20"/>
                <w:lang w:val="ro-RO"/>
              </w:rPr>
              <w:fldChar w:fldCharType="end"/>
            </w:r>
            <w:r w:rsidRPr="00820CFA">
              <w:rPr>
                <w:szCs w:val="20"/>
                <w:lang w:val="ro-RO"/>
              </w:rPr>
              <w:t xml:space="preserve"> din acest Plan;</w:t>
            </w:r>
          </w:p>
        </w:tc>
      </w:tr>
      <w:tr w:rsidR="00885D87" w:rsidRPr="001F00C6" w14:paraId="11BACBE6" w14:textId="77777777" w:rsidTr="0036333D">
        <w:tc>
          <w:tcPr>
            <w:tcW w:w="2741" w:type="dxa"/>
          </w:tcPr>
          <w:p w14:paraId="52FB375C" w14:textId="4DAD764B" w:rsidR="00885D87" w:rsidRPr="00820CFA" w:rsidRDefault="00885D87" w:rsidP="00885D87">
            <w:pPr>
              <w:ind w:left="162"/>
              <w:rPr>
                <w:b/>
                <w:szCs w:val="20"/>
                <w:lang w:val="ro-RO"/>
              </w:rPr>
            </w:pPr>
            <w:r w:rsidRPr="00820CFA">
              <w:rPr>
                <w:b/>
                <w:szCs w:val="20"/>
                <w:lang w:val="ro-RO"/>
              </w:rPr>
              <w:t>„Opțiun</w:t>
            </w:r>
            <w:r w:rsidR="00561706">
              <w:rPr>
                <w:b/>
                <w:szCs w:val="20"/>
                <w:lang w:val="ro-RO"/>
              </w:rPr>
              <w:t>e</w:t>
            </w:r>
            <w:r w:rsidRPr="00820CFA">
              <w:rPr>
                <w:b/>
                <w:szCs w:val="20"/>
                <w:lang w:val="ro-RO"/>
              </w:rPr>
              <w:t>”</w:t>
            </w:r>
          </w:p>
        </w:tc>
        <w:tc>
          <w:tcPr>
            <w:tcW w:w="5651" w:type="dxa"/>
          </w:tcPr>
          <w:p w14:paraId="0A87AB14" w14:textId="77777777" w:rsidR="00885D87" w:rsidRPr="00820CFA" w:rsidRDefault="00885D87" w:rsidP="00885D87">
            <w:pPr>
              <w:rPr>
                <w:szCs w:val="20"/>
                <w:lang w:val="ro-RO"/>
              </w:rPr>
            </w:pPr>
            <w:r w:rsidRPr="00820CFA">
              <w:rPr>
                <w:szCs w:val="20"/>
                <w:lang w:val="ro-RO"/>
              </w:rPr>
              <w:t xml:space="preserve">înseamnă un drept de a </w:t>
            </w:r>
            <w:r w:rsidR="00744064" w:rsidRPr="00820CFA">
              <w:rPr>
                <w:lang w:val="ro-RO"/>
              </w:rPr>
              <w:t>dobândi cu titlu gratuit</w:t>
            </w:r>
            <w:r w:rsidRPr="00820CFA">
              <w:rPr>
                <w:lang w:val="ro-RO"/>
              </w:rPr>
              <w:t xml:space="preserve"> o Acțiune în baza și în conformitate cu acest Plan, care nu a expirat și nici nu a fost exercitat în totalitate</w:t>
            </w:r>
            <w:r w:rsidRPr="00820CFA">
              <w:rPr>
                <w:szCs w:val="20"/>
                <w:lang w:val="ro-RO"/>
              </w:rPr>
              <w:t>;</w:t>
            </w:r>
          </w:p>
        </w:tc>
      </w:tr>
      <w:tr w:rsidR="00885D87" w:rsidRPr="001F00C6" w14:paraId="6909547E" w14:textId="77777777" w:rsidTr="0036333D">
        <w:tc>
          <w:tcPr>
            <w:tcW w:w="2741" w:type="dxa"/>
          </w:tcPr>
          <w:p w14:paraId="462D01C8" w14:textId="77777777" w:rsidR="00885D87" w:rsidRPr="00820CFA" w:rsidRDefault="00885D87" w:rsidP="00885D87">
            <w:pPr>
              <w:ind w:left="162"/>
              <w:rPr>
                <w:b/>
                <w:szCs w:val="20"/>
                <w:lang w:val="ro-RO"/>
              </w:rPr>
            </w:pPr>
            <w:r w:rsidRPr="00820CFA">
              <w:rPr>
                <w:b/>
                <w:szCs w:val="20"/>
                <w:lang w:val="ro-RO"/>
              </w:rPr>
              <w:t>„Participanți Eligibili”</w:t>
            </w:r>
          </w:p>
        </w:tc>
        <w:tc>
          <w:tcPr>
            <w:tcW w:w="5651" w:type="dxa"/>
          </w:tcPr>
          <w:p w14:paraId="47AA3D95" w14:textId="77777777" w:rsidR="00885D87" w:rsidRPr="00820CFA" w:rsidRDefault="00885D87" w:rsidP="00885D87">
            <w:pPr>
              <w:rPr>
                <w:szCs w:val="20"/>
                <w:lang w:val="ro-RO"/>
              </w:rPr>
            </w:pPr>
            <w:r w:rsidRPr="00820CFA">
              <w:rPr>
                <w:szCs w:val="20"/>
                <w:lang w:val="ro-RO"/>
              </w:rPr>
              <w:t>înseamnă, împreună, Administratorii Eligibili</w:t>
            </w:r>
            <w:r w:rsidR="00A345F5" w:rsidRPr="00820CFA">
              <w:rPr>
                <w:szCs w:val="20"/>
                <w:lang w:val="ro-RO"/>
              </w:rPr>
              <w:t>, Inițiatorii Eligibili, Directorii Eligibili</w:t>
            </w:r>
            <w:r w:rsidRPr="00820CFA">
              <w:rPr>
                <w:szCs w:val="20"/>
                <w:lang w:val="ro-RO"/>
              </w:rPr>
              <w:t xml:space="preserve"> și Angajații Eligibili;</w:t>
            </w:r>
          </w:p>
        </w:tc>
      </w:tr>
      <w:tr w:rsidR="00885D87" w:rsidRPr="001F00C6" w14:paraId="10DF57C1" w14:textId="77777777" w:rsidTr="0036333D">
        <w:tc>
          <w:tcPr>
            <w:tcW w:w="2741" w:type="dxa"/>
          </w:tcPr>
          <w:p w14:paraId="25FB5E09" w14:textId="77777777" w:rsidR="00885D87" w:rsidRPr="00820CFA" w:rsidRDefault="00885D87" w:rsidP="00885D87">
            <w:pPr>
              <w:ind w:left="162"/>
              <w:rPr>
                <w:b/>
                <w:szCs w:val="20"/>
                <w:lang w:val="ro-RO"/>
              </w:rPr>
            </w:pPr>
            <w:r w:rsidRPr="00820CFA">
              <w:rPr>
                <w:b/>
                <w:szCs w:val="20"/>
                <w:lang w:val="ro-RO"/>
              </w:rPr>
              <w:t>„Perioada de Referință”</w:t>
            </w:r>
          </w:p>
        </w:tc>
        <w:tc>
          <w:tcPr>
            <w:tcW w:w="5651" w:type="dxa"/>
          </w:tcPr>
          <w:p w14:paraId="37534734" w14:textId="020F0919" w:rsidR="00885D87" w:rsidRPr="00820CFA" w:rsidRDefault="00885D87" w:rsidP="00885D87">
            <w:pPr>
              <w:rPr>
                <w:szCs w:val="20"/>
                <w:lang w:val="ro-RO"/>
              </w:rPr>
            </w:pPr>
            <w:r w:rsidRPr="00820CFA">
              <w:rPr>
                <w:szCs w:val="20"/>
                <w:lang w:val="ro-RO"/>
              </w:rPr>
              <w:t xml:space="preserve">înseamnă perioada de un (1) an, care începe de la data de 1 ianuarie și se încheie la data de 31 decembrie </w:t>
            </w:r>
            <w:r w:rsidR="0003521E">
              <w:rPr>
                <w:szCs w:val="20"/>
                <w:lang w:val="ro-RO"/>
              </w:rPr>
              <w:t xml:space="preserve">a anului </w:t>
            </w:r>
            <w:r w:rsidRPr="00820CFA">
              <w:rPr>
                <w:szCs w:val="20"/>
                <w:lang w:val="ro-RO"/>
              </w:rPr>
              <w:t>în care performanța Societății, precum și orice altă condiție urmează să fie măsurate în scopul stabilirii dacă și în ce măsură au fost îndeplinite Condițiile de Performanță</w:t>
            </w:r>
            <w:r w:rsidR="00A77C40" w:rsidRPr="00820CFA">
              <w:rPr>
                <w:szCs w:val="20"/>
                <w:lang w:val="ro-RO"/>
              </w:rPr>
              <w:t xml:space="preserve"> Generale</w:t>
            </w:r>
            <w:r w:rsidRPr="00820CFA">
              <w:rPr>
                <w:szCs w:val="20"/>
                <w:lang w:val="ro-RO"/>
              </w:rPr>
              <w:t>;</w:t>
            </w:r>
          </w:p>
        </w:tc>
      </w:tr>
      <w:tr w:rsidR="00885D87" w:rsidRPr="001F00C6" w14:paraId="7591415D" w14:textId="77777777" w:rsidTr="0036333D">
        <w:tc>
          <w:tcPr>
            <w:tcW w:w="2741" w:type="dxa"/>
          </w:tcPr>
          <w:p w14:paraId="633653FD" w14:textId="3427F6A2" w:rsidR="00885D87" w:rsidRPr="00820CFA" w:rsidRDefault="00885D87" w:rsidP="00885D87">
            <w:pPr>
              <w:ind w:left="162"/>
              <w:rPr>
                <w:b/>
                <w:szCs w:val="20"/>
                <w:lang w:val="ro-RO"/>
              </w:rPr>
            </w:pPr>
            <w:r w:rsidRPr="00820CFA">
              <w:rPr>
                <w:b/>
                <w:szCs w:val="20"/>
                <w:lang w:val="ro-RO"/>
              </w:rPr>
              <w:t>„Perioada de Aplicare”</w:t>
            </w:r>
          </w:p>
        </w:tc>
        <w:tc>
          <w:tcPr>
            <w:tcW w:w="5651" w:type="dxa"/>
          </w:tcPr>
          <w:p w14:paraId="3640F8B0" w14:textId="77777777" w:rsidR="00885D87" w:rsidRPr="00820CFA" w:rsidRDefault="00D61489" w:rsidP="00885D87">
            <w:pPr>
              <w:rPr>
                <w:szCs w:val="20"/>
                <w:highlight w:val="lightGray"/>
                <w:lang w:val="ro-RO"/>
              </w:rPr>
            </w:pPr>
            <w:r w:rsidRPr="00820CFA">
              <w:rPr>
                <w:szCs w:val="20"/>
                <w:lang w:val="ro-RO"/>
              </w:rPr>
              <w:t>înseamnă perioada de aplicare a acestui Plan, echivalentă cu primele patru Perioade de Referință după</w:t>
            </w:r>
            <w:r w:rsidR="00885D87" w:rsidRPr="00820CFA">
              <w:rPr>
                <w:szCs w:val="20"/>
                <w:lang w:val="ro-RO"/>
              </w:rPr>
              <w:t xml:space="preserve"> Data Adoptării</w:t>
            </w:r>
            <w:r w:rsidR="00463A1A" w:rsidRPr="00820CFA">
              <w:rPr>
                <w:szCs w:val="20"/>
                <w:lang w:val="ro-RO"/>
              </w:rPr>
              <w:t xml:space="preserve"> (incluzând exercițiul financiar 2022)</w:t>
            </w:r>
            <w:r w:rsidR="00885D87" w:rsidRPr="00820CFA">
              <w:rPr>
                <w:szCs w:val="20"/>
                <w:lang w:val="ro-RO"/>
              </w:rPr>
              <w:t>;</w:t>
            </w:r>
          </w:p>
        </w:tc>
      </w:tr>
      <w:tr w:rsidR="00885D87" w:rsidRPr="00820CFA" w14:paraId="12A68FF4" w14:textId="77777777" w:rsidTr="0036333D">
        <w:tc>
          <w:tcPr>
            <w:tcW w:w="2741" w:type="dxa"/>
          </w:tcPr>
          <w:p w14:paraId="60858D49" w14:textId="77777777" w:rsidR="00885D87" w:rsidRPr="00820CFA" w:rsidRDefault="00885D87" w:rsidP="00885D87">
            <w:pPr>
              <w:ind w:left="162"/>
              <w:rPr>
                <w:b/>
                <w:szCs w:val="20"/>
                <w:lang w:val="ro-RO"/>
              </w:rPr>
            </w:pPr>
            <w:r w:rsidRPr="00820CFA">
              <w:rPr>
                <w:b/>
                <w:bCs/>
                <w:szCs w:val="20"/>
                <w:lang w:val="ro-RO"/>
              </w:rPr>
              <w:t>„Perioada Minimă”</w:t>
            </w:r>
          </w:p>
        </w:tc>
        <w:tc>
          <w:tcPr>
            <w:tcW w:w="5651" w:type="dxa"/>
          </w:tcPr>
          <w:p w14:paraId="7E8A1723" w14:textId="59B49496" w:rsidR="00885D87" w:rsidRPr="00820CFA" w:rsidRDefault="00885D87" w:rsidP="00885D87">
            <w:pPr>
              <w:rPr>
                <w:szCs w:val="20"/>
                <w:lang w:val="ro-RO"/>
              </w:rPr>
            </w:pPr>
            <w:r w:rsidRPr="00820CFA">
              <w:rPr>
                <w:szCs w:val="20"/>
                <w:lang w:val="ro-RO"/>
              </w:rPr>
              <w:t xml:space="preserve">are înțelesul atribuit acestuia în Clauza </w:t>
            </w:r>
            <w:r w:rsidRPr="00820CFA">
              <w:rPr>
                <w:szCs w:val="20"/>
                <w:lang w:val="ro-RO"/>
              </w:rPr>
              <w:fldChar w:fldCharType="begin"/>
            </w:r>
            <w:r w:rsidRPr="00820CFA">
              <w:rPr>
                <w:szCs w:val="20"/>
                <w:lang w:val="ro-RO"/>
              </w:rPr>
              <w:instrText xml:space="preserve"> REF _Ref109669115 \r \h  \* MERGEFORMAT </w:instrText>
            </w:r>
            <w:r w:rsidRPr="00820CFA">
              <w:rPr>
                <w:szCs w:val="20"/>
                <w:lang w:val="ro-RO"/>
              </w:rPr>
            </w:r>
            <w:r w:rsidRPr="00820CFA">
              <w:rPr>
                <w:szCs w:val="20"/>
                <w:lang w:val="ro-RO"/>
              </w:rPr>
              <w:fldChar w:fldCharType="separate"/>
            </w:r>
            <w:r w:rsidR="001D38CA">
              <w:rPr>
                <w:szCs w:val="20"/>
                <w:lang w:val="ro-RO"/>
              </w:rPr>
              <w:t>7.1.1</w:t>
            </w:r>
            <w:r w:rsidRPr="00820CFA">
              <w:rPr>
                <w:szCs w:val="20"/>
                <w:lang w:val="ro-RO"/>
              </w:rPr>
              <w:fldChar w:fldCharType="end"/>
            </w:r>
            <w:r w:rsidRPr="00820CFA">
              <w:rPr>
                <w:szCs w:val="20"/>
                <w:lang w:val="ro-RO"/>
              </w:rPr>
              <w:t xml:space="preserve"> din acest Plan;</w:t>
            </w:r>
          </w:p>
        </w:tc>
      </w:tr>
      <w:tr w:rsidR="00885D87" w:rsidRPr="001F00C6" w14:paraId="6245FE00" w14:textId="77777777" w:rsidTr="0036333D">
        <w:trPr>
          <w:trHeight w:val="867"/>
        </w:trPr>
        <w:tc>
          <w:tcPr>
            <w:tcW w:w="2741" w:type="dxa"/>
          </w:tcPr>
          <w:p w14:paraId="1AED4F65" w14:textId="77777777" w:rsidR="00885D87" w:rsidRPr="00820CFA" w:rsidRDefault="00885D87" w:rsidP="00885D87">
            <w:pPr>
              <w:ind w:left="162"/>
              <w:rPr>
                <w:b/>
                <w:szCs w:val="20"/>
                <w:lang w:val="ro-RO"/>
              </w:rPr>
            </w:pPr>
            <w:r w:rsidRPr="00820CFA">
              <w:rPr>
                <w:b/>
                <w:szCs w:val="20"/>
                <w:lang w:val="ro-RO"/>
              </w:rPr>
              <w:t>„Plan”</w:t>
            </w:r>
          </w:p>
        </w:tc>
        <w:tc>
          <w:tcPr>
            <w:tcW w:w="5651" w:type="dxa"/>
          </w:tcPr>
          <w:p w14:paraId="1D0BA1AC" w14:textId="77777777" w:rsidR="00885D87" w:rsidRPr="00820CFA" w:rsidRDefault="00885D87" w:rsidP="00885D87">
            <w:pPr>
              <w:rPr>
                <w:szCs w:val="20"/>
                <w:lang w:val="ro-RO"/>
              </w:rPr>
            </w:pPr>
            <w:r w:rsidRPr="00820CFA">
              <w:rPr>
                <w:szCs w:val="20"/>
                <w:lang w:val="ro-RO"/>
              </w:rPr>
              <w:t>înseamnă acest plan de opțiuni pe acțiuni, constituit și guvernat de aceste reguli, astfel cum poate fi modificat la diferite intervale de timp;</w:t>
            </w:r>
          </w:p>
        </w:tc>
      </w:tr>
      <w:tr w:rsidR="00885D87" w:rsidRPr="00820CFA" w14:paraId="71A4D85B" w14:textId="77777777" w:rsidTr="0036333D">
        <w:tc>
          <w:tcPr>
            <w:tcW w:w="2741" w:type="dxa"/>
          </w:tcPr>
          <w:p w14:paraId="203ECFF4" w14:textId="77777777" w:rsidR="00885D87" w:rsidRPr="00820CFA" w:rsidRDefault="00885D87" w:rsidP="00885D87">
            <w:pPr>
              <w:ind w:left="162"/>
              <w:rPr>
                <w:szCs w:val="20"/>
                <w:lang w:val="ro-RO"/>
              </w:rPr>
            </w:pPr>
            <w:r w:rsidRPr="00820CFA">
              <w:rPr>
                <w:szCs w:val="20"/>
                <w:lang w:val="ro-RO"/>
              </w:rPr>
              <w:t>„</w:t>
            </w:r>
            <w:r w:rsidRPr="00820CFA">
              <w:rPr>
                <w:b/>
                <w:bCs/>
                <w:szCs w:val="20"/>
                <w:lang w:val="ro-RO"/>
              </w:rPr>
              <w:t>Răspuns SOP</w:t>
            </w:r>
            <w:r w:rsidRPr="00820CFA">
              <w:rPr>
                <w:szCs w:val="20"/>
                <w:lang w:val="ro-RO"/>
              </w:rPr>
              <w:t>”</w:t>
            </w:r>
          </w:p>
        </w:tc>
        <w:tc>
          <w:tcPr>
            <w:tcW w:w="5651" w:type="dxa"/>
          </w:tcPr>
          <w:p w14:paraId="24BC94CA" w14:textId="20CF7BBE" w:rsidR="00885D87" w:rsidRPr="00820CFA" w:rsidRDefault="00885D87" w:rsidP="00885D87">
            <w:pPr>
              <w:rPr>
                <w:szCs w:val="20"/>
                <w:lang w:val="ro-RO"/>
              </w:rPr>
            </w:pPr>
            <w:r w:rsidRPr="00820CFA">
              <w:rPr>
                <w:szCs w:val="20"/>
                <w:lang w:val="ro-RO"/>
              </w:rPr>
              <w:t xml:space="preserve">are înțelesul atribuit acestuia în Clauza </w:t>
            </w:r>
            <w:r w:rsidRPr="00820CFA">
              <w:rPr>
                <w:szCs w:val="20"/>
                <w:lang w:val="ro-RO"/>
              </w:rPr>
              <w:fldChar w:fldCharType="begin"/>
            </w:r>
            <w:r w:rsidRPr="00820CFA">
              <w:rPr>
                <w:szCs w:val="20"/>
                <w:lang w:val="ro-RO"/>
              </w:rPr>
              <w:instrText xml:space="preserve"> REF _Ref95904355 \r \h </w:instrText>
            </w:r>
            <w:r w:rsidRPr="00820CFA">
              <w:rPr>
                <w:szCs w:val="20"/>
                <w:lang w:val="ro-RO"/>
              </w:rPr>
            </w:r>
            <w:r w:rsidRPr="00820CFA">
              <w:rPr>
                <w:szCs w:val="20"/>
                <w:lang w:val="ro-RO"/>
              </w:rPr>
              <w:fldChar w:fldCharType="separate"/>
            </w:r>
            <w:r w:rsidR="001D38CA">
              <w:rPr>
                <w:szCs w:val="20"/>
                <w:lang w:val="ro-RO"/>
              </w:rPr>
              <w:t>6.5</w:t>
            </w:r>
            <w:r w:rsidRPr="00820CFA">
              <w:rPr>
                <w:szCs w:val="20"/>
                <w:lang w:val="ro-RO"/>
              </w:rPr>
              <w:fldChar w:fldCharType="end"/>
            </w:r>
            <w:r w:rsidRPr="00820CFA">
              <w:rPr>
                <w:szCs w:val="20"/>
                <w:lang w:val="ro-RO"/>
              </w:rPr>
              <w:t xml:space="preserve"> din acest Plan;</w:t>
            </w:r>
          </w:p>
        </w:tc>
      </w:tr>
      <w:tr w:rsidR="00885D87" w:rsidRPr="00820CFA" w14:paraId="75AEA62E" w14:textId="77777777" w:rsidTr="0036333D">
        <w:tc>
          <w:tcPr>
            <w:tcW w:w="2741" w:type="dxa"/>
          </w:tcPr>
          <w:p w14:paraId="5C0D0621" w14:textId="77777777" w:rsidR="00885D87" w:rsidRPr="00820CFA" w:rsidRDefault="00885D87" w:rsidP="00885D87">
            <w:pPr>
              <w:ind w:left="162"/>
              <w:rPr>
                <w:b/>
                <w:szCs w:val="20"/>
                <w:lang w:val="ro-RO"/>
              </w:rPr>
            </w:pPr>
            <w:r w:rsidRPr="00820CFA">
              <w:rPr>
                <w:szCs w:val="20"/>
                <w:lang w:val="ro-RO"/>
              </w:rPr>
              <w:t>„</w:t>
            </w:r>
            <w:r w:rsidRPr="00820CFA">
              <w:rPr>
                <w:b/>
                <w:bCs/>
                <w:szCs w:val="20"/>
                <w:lang w:val="ro-RO"/>
              </w:rPr>
              <w:t>Registrul Opțiunilor</w:t>
            </w:r>
            <w:r w:rsidRPr="00820CFA">
              <w:rPr>
                <w:szCs w:val="20"/>
                <w:lang w:val="ro-RO"/>
              </w:rPr>
              <w:t>”</w:t>
            </w:r>
          </w:p>
        </w:tc>
        <w:tc>
          <w:tcPr>
            <w:tcW w:w="5651" w:type="dxa"/>
          </w:tcPr>
          <w:p w14:paraId="7AB10F8E" w14:textId="198A2823" w:rsidR="00885D87" w:rsidRPr="00820CFA" w:rsidRDefault="00885D87" w:rsidP="00885D87">
            <w:pPr>
              <w:rPr>
                <w:szCs w:val="20"/>
                <w:lang w:val="ro-RO"/>
              </w:rPr>
            </w:pPr>
            <w:r w:rsidRPr="00820CFA">
              <w:rPr>
                <w:szCs w:val="20"/>
                <w:lang w:val="ro-RO"/>
              </w:rPr>
              <w:t xml:space="preserve">are înțelesul atribuit acestuia în Clauza </w:t>
            </w:r>
            <w:r w:rsidRPr="00820CFA">
              <w:rPr>
                <w:szCs w:val="20"/>
                <w:lang w:val="ro-RO"/>
              </w:rPr>
              <w:fldChar w:fldCharType="begin"/>
            </w:r>
            <w:r w:rsidRPr="00820CFA">
              <w:rPr>
                <w:szCs w:val="20"/>
                <w:lang w:val="ro-RO"/>
              </w:rPr>
              <w:instrText xml:space="preserve"> REF _Ref92906587 \r \h  \* MERGEFORMAT </w:instrText>
            </w:r>
            <w:r w:rsidRPr="00820CFA">
              <w:rPr>
                <w:szCs w:val="20"/>
                <w:lang w:val="ro-RO"/>
              </w:rPr>
            </w:r>
            <w:r w:rsidRPr="00820CFA">
              <w:rPr>
                <w:szCs w:val="20"/>
                <w:lang w:val="ro-RO"/>
              </w:rPr>
              <w:fldChar w:fldCharType="separate"/>
            </w:r>
            <w:r w:rsidR="001D38CA">
              <w:rPr>
                <w:szCs w:val="20"/>
                <w:lang w:val="ro-RO"/>
              </w:rPr>
              <w:t>6.9</w:t>
            </w:r>
            <w:r w:rsidRPr="00820CFA">
              <w:rPr>
                <w:szCs w:val="20"/>
                <w:lang w:val="ro-RO"/>
              </w:rPr>
              <w:fldChar w:fldCharType="end"/>
            </w:r>
            <w:r w:rsidRPr="00820CFA">
              <w:rPr>
                <w:szCs w:val="20"/>
                <w:lang w:val="ro-RO"/>
              </w:rPr>
              <w:t xml:space="preserve"> din acest Plan;</w:t>
            </w:r>
          </w:p>
        </w:tc>
      </w:tr>
      <w:tr w:rsidR="00AB6147" w:rsidRPr="001F00C6" w14:paraId="060B69A9" w14:textId="77777777" w:rsidTr="0036333D">
        <w:tc>
          <w:tcPr>
            <w:tcW w:w="2741" w:type="dxa"/>
          </w:tcPr>
          <w:p w14:paraId="482A2C9E" w14:textId="77777777" w:rsidR="00AB6147" w:rsidRPr="00820CFA" w:rsidRDefault="00AB6147" w:rsidP="00885D87">
            <w:pPr>
              <w:ind w:left="162"/>
              <w:rPr>
                <w:szCs w:val="20"/>
                <w:lang w:val="ro-RO"/>
              </w:rPr>
            </w:pPr>
            <w:r w:rsidRPr="00820CFA">
              <w:rPr>
                <w:szCs w:val="20"/>
                <w:lang w:val="ro-RO"/>
              </w:rPr>
              <w:t>„</w:t>
            </w:r>
            <w:r w:rsidRPr="00820CFA">
              <w:rPr>
                <w:b/>
                <w:bCs/>
                <w:szCs w:val="20"/>
                <w:lang w:val="ro-RO"/>
              </w:rPr>
              <w:t>Regulamentul privind Abuzul de Piață</w:t>
            </w:r>
            <w:r w:rsidRPr="00820CFA">
              <w:rPr>
                <w:szCs w:val="20"/>
                <w:lang w:val="ro-RO"/>
              </w:rPr>
              <w:t>”</w:t>
            </w:r>
          </w:p>
        </w:tc>
        <w:tc>
          <w:tcPr>
            <w:tcW w:w="5651" w:type="dxa"/>
          </w:tcPr>
          <w:p w14:paraId="14FE979F" w14:textId="77777777" w:rsidR="00AB6147" w:rsidRPr="00820CFA" w:rsidRDefault="00AB6147" w:rsidP="00885D87">
            <w:pPr>
              <w:rPr>
                <w:szCs w:val="20"/>
                <w:lang w:val="ro-RO"/>
              </w:rPr>
            </w:pPr>
            <w:r w:rsidRPr="00820CFA">
              <w:rPr>
                <w:szCs w:val="20"/>
                <w:lang w:val="ro-RO"/>
              </w:rPr>
              <w:t>înseamnă Regulamentul (UE) nr. 596/2014 al Parlamentului și al Consiliului European din data de 16 aprilie 2014 privind abuzul de piață;</w:t>
            </w:r>
          </w:p>
        </w:tc>
      </w:tr>
      <w:tr w:rsidR="00885D87" w:rsidRPr="00820CFA" w14:paraId="73EFD2DD" w14:textId="77777777" w:rsidTr="0036333D">
        <w:tc>
          <w:tcPr>
            <w:tcW w:w="2741" w:type="dxa"/>
          </w:tcPr>
          <w:p w14:paraId="7EE12306" w14:textId="6E62AA40" w:rsidR="00885D87" w:rsidRPr="00820CFA" w:rsidRDefault="00885D87" w:rsidP="00885D87">
            <w:pPr>
              <w:ind w:left="162"/>
              <w:rPr>
                <w:b/>
                <w:szCs w:val="20"/>
                <w:lang w:val="ro-RO"/>
              </w:rPr>
            </w:pPr>
            <w:r w:rsidRPr="00820CFA">
              <w:rPr>
                <w:b/>
                <w:szCs w:val="20"/>
                <w:lang w:val="ro-RO"/>
              </w:rPr>
              <w:t>„Societate</w:t>
            </w:r>
            <w:r w:rsidR="0003521E">
              <w:rPr>
                <w:b/>
                <w:szCs w:val="20"/>
                <w:lang w:val="ro-RO"/>
              </w:rPr>
              <w:t>a</w:t>
            </w:r>
            <w:r w:rsidRPr="00820CFA">
              <w:rPr>
                <w:b/>
                <w:szCs w:val="20"/>
                <w:lang w:val="ro-RO"/>
              </w:rPr>
              <w:t>”</w:t>
            </w:r>
          </w:p>
        </w:tc>
        <w:tc>
          <w:tcPr>
            <w:tcW w:w="5651" w:type="dxa"/>
          </w:tcPr>
          <w:p w14:paraId="1E09AAF2" w14:textId="6C4E395D" w:rsidR="00885D87" w:rsidRPr="00820CFA" w:rsidRDefault="00885D87" w:rsidP="00A77C40">
            <w:pPr>
              <w:rPr>
                <w:bCs/>
                <w:szCs w:val="20"/>
                <w:lang w:val="ro-RO"/>
              </w:rPr>
            </w:pPr>
            <w:r w:rsidRPr="00820CFA">
              <w:rPr>
                <w:szCs w:val="20"/>
                <w:lang w:val="ro-RO"/>
              </w:rPr>
              <w:t xml:space="preserve">înseamnă </w:t>
            </w:r>
            <w:r w:rsidR="00AE2966" w:rsidRPr="00820CFA">
              <w:rPr>
                <w:bCs/>
                <w:szCs w:val="20"/>
                <w:lang w:val="ro-RO"/>
              </w:rPr>
              <w:t>Holde Agri Invest S.A., o societate pe acțiuni, organizat</w:t>
            </w:r>
            <w:r w:rsidR="00127474">
              <w:rPr>
                <w:bCs/>
                <w:szCs w:val="20"/>
                <w:lang w:val="ro-RO"/>
              </w:rPr>
              <w:t>ă</w:t>
            </w:r>
            <w:r w:rsidR="00AE2966" w:rsidRPr="00820CFA">
              <w:rPr>
                <w:bCs/>
                <w:szCs w:val="20"/>
                <w:lang w:val="ro-RO"/>
              </w:rPr>
              <w:t xml:space="preserve"> si funcționând </w:t>
            </w:r>
            <w:r w:rsidR="00127474">
              <w:rPr>
                <w:bCs/>
                <w:szCs w:val="20"/>
                <w:lang w:val="ro-RO"/>
              </w:rPr>
              <w:t>î</w:t>
            </w:r>
            <w:r w:rsidR="00AE2966" w:rsidRPr="00820CFA">
              <w:rPr>
                <w:bCs/>
                <w:szCs w:val="20"/>
                <w:lang w:val="ro-RO"/>
              </w:rPr>
              <w:t>n conformitate cu legile din Rom</w:t>
            </w:r>
            <w:r w:rsidR="00127474">
              <w:rPr>
                <w:bCs/>
                <w:szCs w:val="20"/>
                <w:lang w:val="ro-RO"/>
              </w:rPr>
              <w:t>â</w:t>
            </w:r>
            <w:r w:rsidR="00AE2966" w:rsidRPr="00820CFA">
              <w:rPr>
                <w:bCs/>
                <w:szCs w:val="20"/>
                <w:lang w:val="ro-RO"/>
              </w:rPr>
              <w:t xml:space="preserve">nia, cu sediul </w:t>
            </w:r>
            <w:r w:rsidR="00127474">
              <w:rPr>
                <w:bCs/>
                <w:szCs w:val="20"/>
                <w:lang w:val="ro-RO"/>
              </w:rPr>
              <w:t>î</w:t>
            </w:r>
            <w:r w:rsidR="00AE2966" w:rsidRPr="00820CFA">
              <w:rPr>
                <w:bCs/>
                <w:szCs w:val="20"/>
                <w:lang w:val="ro-RO"/>
              </w:rPr>
              <w:t xml:space="preserve">n Intr. Nestorei nr. 1, Corp B, Etaj 10, Sector 4, </w:t>
            </w:r>
            <w:r w:rsidR="002846AF" w:rsidRPr="00820CFA">
              <w:rPr>
                <w:bCs/>
                <w:szCs w:val="20"/>
                <w:lang w:val="ro-RO"/>
              </w:rPr>
              <w:t>București</w:t>
            </w:r>
            <w:r w:rsidR="00AE2966" w:rsidRPr="00820CFA">
              <w:rPr>
                <w:bCs/>
                <w:szCs w:val="20"/>
                <w:lang w:val="ro-RO"/>
              </w:rPr>
              <w:t xml:space="preserve">, Romania, </w:t>
            </w:r>
            <w:r w:rsidR="002846AF" w:rsidRPr="00820CFA">
              <w:rPr>
                <w:bCs/>
                <w:szCs w:val="20"/>
                <w:lang w:val="ro-RO"/>
              </w:rPr>
              <w:t>înregistrat</w:t>
            </w:r>
            <w:r w:rsidR="00127474">
              <w:rPr>
                <w:bCs/>
                <w:szCs w:val="20"/>
                <w:lang w:val="ro-RO"/>
              </w:rPr>
              <w:t>ă</w:t>
            </w:r>
            <w:r w:rsidR="00AE2966" w:rsidRPr="00820CFA">
              <w:rPr>
                <w:bCs/>
                <w:szCs w:val="20"/>
                <w:lang w:val="ro-RO"/>
              </w:rPr>
              <w:t xml:space="preserve"> la Registrul </w:t>
            </w:r>
            <w:r w:rsidR="002846AF" w:rsidRPr="00820CFA">
              <w:rPr>
                <w:bCs/>
                <w:szCs w:val="20"/>
                <w:lang w:val="ro-RO"/>
              </w:rPr>
              <w:t>Comerțului</w:t>
            </w:r>
            <w:r w:rsidR="00AE2966" w:rsidRPr="00820CFA">
              <w:rPr>
                <w:bCs/>
                <w:szCs w:val="20"/>
                <w:lang w:val="ro-RO"/>
              </w:rPr>
              <w:t xml:space="preserve"> sub nr. J40/9208/2018, CUI 39549730;</w:t>
            </w:r>
          </w:p>
        </w:tc>
      </w:tr>
      <w:tr w:rsidR="00A363E2" w:rsidRPr="00820CFA" w14:paraId="417E3F3C" w14:textId="77777777" w:rsidTr="0036333D">
        <w:tc>
          <w:tcPr>
            <w:tcW w:w="2741" w:type="dxa"/>
          </w:tcPr>
          <w:p w14:paraId="52795707" w14:textId="77777777" w:rsidR="00A363E2" w:rsidRPr="00820CFA" w:rsidRDefault="00A363E2" w:rsidP="00885D87">
            <w:pPr>
              <w:ind w:left="162"/>
              <w:rPr>
                <w:b/>
                <w:szCs w:val="20"/>
                <w:lang w:val="ro-RO"/>
              </w:rPr>
            </w:pPr>
            <w:r w:rsidRPr="00820CFA">
              <w:rPr>
                <w:b/>
                <w:szCs w:val="20"/>
                <w:lang w:val="ro-RO"/>
              </w:rPr>
              <w:t>„Subsidiarele”</w:t>
            </w:r>
          </w:p>
        </w:tc>
        <w:tc>
          <w:tcPr>
            <w:tcW w:w="5651" w:type="dxa"/>
          </w:tcPr>
          <w:p w14:paraId="140C935E" w14:textId="77777777" w:rsidR="00A363E2" w:rsidRPr="00820CFA" w:rsidRDefault="00A363E2" w:rsidP="00A77C40">
            <w:pPr>
              <w:rPr>
                <w:szCs w:val="20"/>
                <w:lang w:val="ro-RO"/>
              </w:rPr>
            </w:pPr>
            <w:r w:rsidRPr="00820CFA">
              <w:rPr>
                <w:szCs w:val="20"/>
                <w:lang w:val="ro-RO"/>
              </w:rPr>
              <w:t>înseamnă oricare și toate subsidiarele, directe sau indirecte, ale Societății;</w:t>
            </w:r>
          </w:p>
        </w:tc>
      </w:tr>
      <w:tr w:rsidR="00885D87" w:rsidRPr="001F00C6" w14:paraId="4AA24644" w14:textId="77777777" w:rsidTr="0036333D">
        <w:tc>
          <w:tcPr>
            <w:tcW w:w="2741" w:type="dxa"/>
          </w:tcPr>
          <w:p w14:paraId="234CC295" w14:textId="6D1336D9" w:rsidR="00885D87" w:rsidRPr="00820CFA" w:rsidRDefault="00885D87" w:rsidP="00885D87">
            <w:pPr>
              <w:ind w:left="162"/>
              <w:rPr>
                <w:b/>
                <w:szCs w:val="20"/>
                <w:lang w:val="ro-RO"/>
              </w:rPr>
            </w:pPr>
            <w:r w:rsidRPr="00820CFA">
              <w:rPr>
                <w:b/>
                <w:szCs w:val="20"/>
                <w:lang w:val="ro-RO"/>
              </w:rPr>
              <w:t>„Titularul Opțiuni</w:t>
            </w:r>
            <w:r w:rsidR="00561706">
              <w:rPr>
                <w:b/>
                <w:szCs w:val="20"/>
                <w:lang w:val="ro-RO"/>
              </w:rPr>
              <w:t>lor</w:t>
            </w:r>
            <w:r w:rsidRPr="00820CFA">
              <w:rPr>
                <w:b/>
                <w:szCs w:val="20"/>
                <w:lang w:val="ro-RO"/>
              </w:rPr>
              <w:t>”</w:t>
            </w:r>
          </w:p>
        </w:tc>
        <w:tc>
          <w:tcPr>
            <w:tcW w:w="5651" w:type="dxa"/>
          </w:tcPr>
          <w:p w14:paraId="52D1832D" w14:textId="19759586" w:rsidR="00885D87" w:rsidRPr="00820CFA" w:rsidRDefault="00885D87" w:rsidP="00885D87">
            <w:pPr>
              <w:rPr>
                <w:szCs w:val="20"/>
                <w:lang w:val="ro-RO"/>
              </w:rPr>
            </w:pPr>
            <w:r w:rsidRPr="00820CFA">
              <w:rPr>
                <w:szCs w:val="20"/>
                <w:lang w:val="ro-RO"/>
              </w:rPr>
              <w:t>înseamnă o persoană care deține Opțiun</w:t>
            </w:r>
            <w:r w:rsidR="00561706">
              <w:rPr>
                <w:szCs w:val="20"/>
                <w:lang w:val="ro-RO"/>
              </w:rPr>
              <w:t>i</w:t>
            </w:r>
            <w:r w:rsidRPr="00820CFA">
              <w:rPr>
                <w:szCs w:val="20"/>
                <w:lang w:val="ro-RO"/>
              </w:rPr>
              <w:t xml:space="preserve"> acordat</w:t>
            </w:r>
            <w:r w:rsidR="00561706">
              <w:rPr>
                <w:szCs w:val="20"/>
                <w:lang w:val="ro-RO"/>
              </w:rPr>
              <w:t>e</w:t>
            </w:r>
            <w:r w:rsidRPr="00820CFA">
              <w:rPr>
                <w:szCs w:val="20"/>
                <w:lang w:val="ro-RO"/>
              </w:rPr>
              <w:t xml:space="preserve"> în baza acestui Plan și care a încheiat în mod valabil un Contract de Op</w:t>
            </w:r>
            <w:r w:rsidR="00127474">
              <w:rPr>
                <w:szCs w:val="20"/>
                <w:lang w:val="ro-RO"/>
              </w:rPr>
              <w:t>ț</w:t>
            </w:r>
            <w:r w:rsidRPr="00820CFA">
              <w:rPr>
                <w:szCs w:val="20"/>
                <w:lang w:val="ro-RO"/>
              </w:rPr>
              <w:t>iun</w:t>
            </w:r>
            <w:r w:rsidR="00561706">
              <w:rPr>
                <w:szCs w:val="20"/>
                <w:lang w:val="ro-RO"/>
              </w:rPr>
              <w:t>i</w:t>
            </w:r>
            <w:r w:rsidRPr="00820CFA">
              <w:rPr>
                <w:szCs w:val="20"/>
                <w:lang w:val="ro-RO"/>
              </w:rPr>
              <w:t>;</w:t>
            </w:r>
          </w:p>
        </w:tc>
      </w:tr>
      <w:tr w:rsidR="0003251B" w:rsidRPr="001F00C6" w14:paraId="1C148520" w14:textId="77777777" w:rsidTr="0036333D">
        <w:tc>
          <w:tcPr>
            <w:tcW w:w="2741" w:type="dxa"/>
          </w:tcPr>
          <w:p w14:paraId="0E188A33" w14:textId="609F9529" w:rsidR="0003251B" w:rsidRPr="00820CFA" w:rsidRDefault="0003251B" w:rsidP="00885D87">
            <w:pPr>
              <w:ind w:left="162"/>
              <w:rPr>
                <w:b/>
                <w:szCs w:val="20"/>
                <w:lang w:val="ro-RO"/>
              </w:rPr>
            </w:pPr>
            <w:r w:rsidRPr="00820CFA">
              <w:rPr>
                <w:b/>
                <w:szCs w:val="20"/>
                <w:lang w:val="ro-RO"/>
              </w:rPr>
              <w:lastRenderedPageBreak/>
              <w:t>„</w:t>
            </w:r>
            <w:r>
              <w:rPr>
                <w:b/>
                <w:szCs w:val="20"/>
                <w:lang w:val="ro-RO"/>
              </w:rPr>
              <w:t>Valoarea Societății</w:t>
            </w:r>
            <w:r w:rsidRPr="00820CFA">
              <w:rPr>
                <w:b/>
                <w:szCs w:val="20"/>
                <w:lang w:val="ro-RO"/>
              </w:rPr>
              <w:t>”</w:t>
            </w:r>
          </w:p>
        </w:tc>
        <w:tc>
          <w:tcPr>
            <w:tcW w:w="5651" w:type="dxa"/>
          </w:tcPr>
          <w:p w14:paraId="6D82DB17" w14:textId="7C2D7CE4" w:rsidR="0003251B" w:rsidRDefault="0003251B" w:rsidP="00885D87">
            <w:pPr>
              <w:rPr>
                <w:szCs w:val="20"/>
                <w:lang w:val="ro-RO"/>
              </w:rPr>
            </w:pPr>
            <w:r w:rsidRPr="0058386C">
              <w:rPr>
                <w:szCs w:val="20"/>
                <w:lang w:val="ro-RO"/>
              </w:rPr>
              <w:t xml:space="preserve">cea mai mare dintre </w:t>
            </w:r>
            <w:r w:rsidR="00BB617A" w:rsidRPr="0058386C">
              <w:rPr>
                <w:szCs w:val="20"/>
                <w:lang w:val="ro-RO"/>
              </w:rPr>
              <w:t>(</w:t>
            </w:r>
            <w:r w:rsidRPr="0058386C">
              <w:rPr>
                <w:szCs w:val="20"/>
                <w:lang w:val="ro-RO"/>
              </w:rPr>
              <w:t>1) capitalizarea bursieră luând în considerare prețul mediu ponderat de tranzacționare, aferent ultimelor 12 luni anterioare datei stabilite pentru evaluare;</w:t>
            </w:r>
            <w:r w:rsidR="0058386C">
              <w:rPr>
                <w:szCs w:val="20"/>
                <w:lang w:val="ro-RO"/>
              </w:rPr>
              <w:t xml:space="preserve"> și</w:t>
            </w:r>
            <w:r w:rsidRPr="0058386C">
              <w:rPr>
                <w:szCs w:val="20"/>
                <w:lang w:val="ro-RO"/>
              </w:rPr>
              <w:t xml:space="preserve"> </w:t>
            </w:r>
            <w:r w:rsidR="00BB617A" w:rsidRPr="0058386C">
              <w:rPr>
                <w:szCs w:val="20"/>
                <w:lang w:val="ro-RO"/>
              </w:rPr>
              <w:t>(</w:t>
            </w:r>
            <w:r w:rsidR="0058386C">
              <w:rPr>
                <w:szCs w:val="20"/>
                <w:lang w:val="ro-RO"/>
              </w:rPr>
              <w:t>2</w:t>
            </w:r>
            <w:r w:rsidRPr="0058386C">
              <w:rPr>
                <w:szCs w:val="20"/>
                <w:lang w:val="ro-RO"/>
              </w:rPr>
              <w:t>) oferta</w:t>
            </w:r>
            <w:r w:rsidR="00BB617A" w:rsidRPr="0058386C">
              <w:rPr>
                <w:szCs w:val="20"/>
                <w:lang w:val="ro-RO"/>
              </w:rPr>
              <w:t xml:space="preserve"> de bună-credință și angajantă a</w:t>
            </w:r>
            <w:r w:rsidRPr="0058386C">
              <w:rPr>
                <w:szCs w:val="20"/>
                <w:lang w:val="ro-RO"/>
              </w:rPr>
              <w:t xml:space="preserve"> </w:t>
            </w:r>
            <w:r w:rsidR="00BB617A" w:rsidRPr="0058386C">
              <w:rPr>
                <w:szCs w:val="20"/>
                <w:lang w:val="ro-RO"/>
              </w:rPr>
              <w:t>unui</w:t>
            </w:r>
            <w:r w:rsidRPr="0058386C">
              <w:rPr>
                <w:szCs w:val="20"/>
                <w:lang w:val="ro-RO"/>
              </w:rPr>
              <w:t xml:space="preserve"> potențial c</w:t>
            </w:r>
            <w:r w:rsidR="0058386C">
              <w:rPr>
                <w:szCs w:val="20"/>
                <w:lang w:val="ro-RO"/>
              </w:rPr>
              <w:t>u</w:t>
            </w:r>
            <w:r w:rsidRPr="0058386C">
              <w:rPr>
                <w:szCs w:val="20"/>
                <w:lang w:val="ro-RO"/>
              </w:rPr>
              <w:t>mpărător (valoarea pro rata oferit</w:t>
            </w:r>
            <w:r w:rsidR="00BB617A" w:rsidRPr="0058386C">
              <w:rPr>
                <w:szCs w:val="20"/>
                <w:lang w:val="ro-RO"/>
              </w:rPr>
              <w:t>ă</w:t>
            </w:r>
            <w:r w:rsidRPr="0058386C">
              <w:rPr>
                <w:szCs w:val="20"/>
                <w:lang w:val="ro-RO"/>
              </w:rPr>
              <w:t xml:space="preserve"> de un terț cumpărător de bună-credință pentru achiziția unei părți din sau a tuturor Acțiunilor emise de Societate, făcută cu nu mai mult de 12 luni înainte de data la care trebuie stabilită Valoarea Societății</w:t>
            </w:r>
            <w:r w:rsidR="00BB617A" w:rsidRPr="0058386C">
              <w:rPr>
                <w:szCs w:val="20"/>
                <w:lang w:val="ro-RO"/>
              </w:rPr>
              <w:t>;</w:t>
            </w:r>
            <w:r w:rsidR="0003521E">
              <w:rPr>
                <w:szCs w:val="20"/>
                <w:lang w:val="ro-RO"/>
              </w:rPr>
              <w:t xml:space="preserve"> și</w:t>
            </w:r>
          </w:p>
          <w:p w14:paraId="5E7A7CD9" w14:textId="751AFF68" w:rsidR="00AB787B" w:rsidRPr="00820CFA" w:rsidRDefault="00AB787B" w:rsidP="00885D87">
            <w:pPr>
              <w:rPr>
                <w:szCs w:val="20"/>
                <w:lang w:val="ro-RO"/>
              </w:rPr>
            </w:pPr>
          </w:p>
        </w:tc>
      </w:tr>
      <w:tr w:rsidR="00885D87" w:rsidRPr="001F00C6" w14:paraId="1C9625FE" w14:textId="77777777" w:rsidTr="0036333D">
        <w:tc>
          <w:tcPr>
            <w:tcW w:w="2741" w:type="dxa"/>
          </w:tcPr>
          <w:p w14:paraId="4E6E6E47" w14:textId="77777777" w:rsidR="00885D87" w:rsidRPr="00820CFA" w:rsidRDefault="00885D87" w:rsidP="00885D87">
            <w:pPr>
              <w:ind w:left="162"/>
              <w:rPr>
                <w:szCs w:val="20"/>
                <w:lang w:val="ro-RO"/>
              </w:rPr>
            </w:pPr>
            <w:r w:rsidRPr="00820CFA">
              <w:rPr>
                <w:b/>
                <w:szCs w:val="20"/>
                <w:lang w:val="ro-RO"/>
              </w:rPr>
              <w:t>„Zi Lucrătoare”</w:t>
            </w:r>
          </w:p>
        </w:tc>
        <w:tc>
          <w:tcPr>
            <w:tcW w:w="5651" w:type="dxa"/>
          </w:tcPr>
          <w:p w14:paraId="7D896FE2" w14:textId="77777777" w:rsidR="00885D87" w:rsidRPr="00820CFA" w:rsidRDefault="00885D87" w:rsidP="00885D87">
            <w:pPr>
              <w:rPr>
                <w:szCs w:val="20"/>
                <w:lang w:val="ro-RO"/>
              </w:rPr>
            </w:pPr>
            <w:r w:rsidRPr="00820CFA">
              <w:rPr>
                <w:szCs w:val="20"/>
                <w:lang w:val="ro-RO"/>
              </w:rPr>
              <w:t>înseamnă o zi, alta decât sâmbăta, duminica sau o sărbătoare legală în România, în care băncile sunt deschise pentru operațiuni;</w:t>
            </w:r>
          </w:p>
        </w:tc>
      </w:tr>
    </w:tbl>
    <w:p w14:paraId="473C4289" w14:textId="77777777" w:rsidR="00710813" w:rsidRPr="00820CFA" w:rsidRDefault="00710813">
      <w:pPr>
        <w:pStyle w:val="Level2"/>
        <w:rPr>
          <w:i w:val="0"/>
          <w:szCs w:val="20"/>
          <w:lang w:val="ro-RO"/>
        </w:rPr>
      </w:pPr>
      <w:bookmarkStart w:id="11" w:name="_Toc117525843"/>
      <w:r w:rsidRPr="00820CFA">
        <w:rPr>
          <w:i w:val="0"/>
          <w:szCs w:val="20"/>
          <w:lang w:val="ro-RO"/>
        </w:rPr>
        <w:t>Interpreta</w:t>
      </w:r>
      <w:r w:rsidR="00826172" w:rsidRPr="00820CFA">
        <w:rPr>
          <w:i w:val="0"/>
          <w:szCs w:val="20"/>
          <w:lang w:val="ro-RO"/>
        </w:rPr>
        <w:t>re</w:t>
      </w:r>
      <w:bookmarkEnd w:id="11"/>
    </w:p>
    <w:p w14:paraId="6DD163A0" w14:textId="77777777" w:rsidR="00172BDD" w:rsidRPr="00820CFA" w:rsidRDefault="00172BDD">
      <w:pPr>
        <w:pStyle w:val="Level3"/>
        <w:tabs>
          <w:tab w:val="clear" w:pos="3040"/>
        </w:tabs>
        <w:ind w:left="1260" w:hanging="720"/>
        <w:rPr>
          <w:szCs w:val="20"/>
          <w:lang w:val="ro-RO"/>
        </w:rPr>
      </w:pPr>
      <w:r w:rsidRPr="00820CFA">
        <w:rPr>
          <w:szCs w:val="20"/>
          <w:lang w:val="ro-RO"/>
        </w:rPr>
        <w:t xml:space="preserve">cuvintele la singular includ pluralul și </w:t>
      </w:r>
      <w:r w:rsidR="004F792A" w:rsidRPr="00820CFA">
        <w:rPr>
          <w:szCs w:val="20"/>
          <w:lang w:val="ro-RO"/>
        </w:rPr>
        <w:t>vice</w:t>
      </w:r>
      <w:r w:rsidR="00710813" w:rsidRPr="00820CFA">
        <w:rPr>
          <w:szCs w:val="20"/>
          <w:lang w:val="ro-RO"/>
        </w:rPr>
        <w:t xml:space="preserve">versa, </w:t>
      </w:r>
      <w:r w:rsidRPr="00820CFA">
        <w:rPr>
          <w:szCs w:val="20"/>
          <w:lang w:val="ro-RO"/>
        </w:rPr>
        <w:t xml:space="preserve">iar cuvintele </w:t>
      </w:r>
      <w:r w:rsidR="00357263" w:rsidRPr="00820CFA">
        <w:rPr>
          <w:szCs w:val="20"/>
          <w:lang w:val="ro-RO"/>
        </w:rPr>
        <w:t>de gen</w:t>
      </w:r>
      <w:r w:rsidR="004F792A" w:rsidRPr="00820CFA">
        <w:rPr>
          <w:szCs w:val="20"/>
          <w:lang w:val="ro-RO"/>
        </w:rPr>
        <w:t>ul</w:t>
      </w:r>
      <w:r w:rsidR="00357263" w:rsidRPr="00820CFA">
        <w:rPr>
          <w:szCs w:val="20"/>
          <w:lang w:val="ro-RO"/>
        </w:rPr>
        <w:t xml:space="preserve"> masculin includ genul feminin și </w:t>
      </w:r>
      <w:r w:rsidR="004F792A" w:rsidRPr="00820CFA">
        <w:rPr>
          <w:szCs w:val="20"/>
          <w:lang w:val="ro-RO"/>
        </w:rPr>
        <w:t>vice</w:t>
      </w:r>
      <w:r w:rsidR="00357263" w:rsidRPr="00820CFA">
        <w:rPr>
          <w:szCs w:val="20"/>
          <w:lang w:val="ro-RO"/>
        </w:rPr>
        <w:t>versa;</w:t>
      </w:r>
    </w:p>
    <w:p w14:paraId="14E7D382" w14:textId="77777777" w:rsidR="00E405FB" w:rsidRPr="00820CFA" w:rsidRDefault="00E405FB">
      <w:pPr>
        <w:pStyle w:val="Level3"/>
        <w:tabs>
          <w:tab w:val="clear" w:pos="3040"/>
        </w:tabs>
        <w:ind w:left="1260" w:hanging="720"/>
        <w:rPr>
          <w:szCs w:val="20"/>
          <w:lang w:val="ro-RO"/>
        </w:rPr>
      </w:pPr>
      <w:r w:rsidRPr="00820CFA">
        <w:rPr>
          <w:szCs w:val="20"/>
          <w:lang w:val="ro-RO"/>
        </w:rPr>
        <w:t xml:space="preserve">titlurile și paragrafele </w:t>
      </w:r>
      <w:r w:rsidR="004F792A" w:rsidRPr="00820CFA">
        <w:rPr>
          <w:szCs w:val="20"/>
          <w:lang w:val="ro-RO"/>
        </w:rPr>
        <w:t>au numai</w:t>
      </w:r>
      <w:r w:rsidRPr="00820CFA">
        <w:rPr>
          <w:szCs w:val="20"/>
          <w:lang w:val="ro-RO"/>
        </w:rPr>
        <w:t xml:space="preserve"> sc</w:t>
      </w:r>
      <w:r w:rsidR="004F792A" w:rsidRPr="00820CFA">
        <w:rPr>
          <w:szCs w:val="20"/>
          <w:lang w:val="ro-RO"/>
        </w:rPr>
        <w:t xml:space="preserve">op </w:t>
      </w:r>
      <w:r w:rsidR="00123F9E" w:rsidRPr="00820CFA">
        <w:rPr>
          <w:szCs w:val="20"/>
          <w:lang w:val="ro-RO"/>
        </w:rPr>
        <w:t>organizatoric</w:t>
      </w:r>
      <w:r w:rsidRPr="00820CFA">
        <w:rPr>
          <w:szCs w:val="20"/>
          <w:lang w:val="ro-RO"/>
        </w:rPr>
        <w:t xml:space="preserve"> </w:t>
      </w:r>
      <w:r w:rsidR="004F792A" w:rsidRPr="00820CFA">
        <w:rPr>
          <w:szCs w:val="20"/>
          <w:lang w:val="ro-RO"/>
        </w:rPr>
        <w:t xml:space="preserve">și nu vor fi utilizate pentru </w:t>
      </w:r>
      <w:r w:rsidRPr="00820CFA">
        <w:rPr>
          <w:szCs w:val="20"/>
          <w:lang w:val="ro-RO"/>
        </w:rPr>
        <w:t>interpreta</w:t>
      </w:r>
      <w:r w:rsidR="004F792A" w:rsidRPr="00820CFA">
        <w:rPr>
          <w:szCs w:val="20"/>
          <w:lang w:val="ro-RO"/>
        </w:rPr>
        <w:t>rea</w:t>
      </w:r>
      <w:r w:rsidRPr="00820CFA">
        <w:rPr>
          <w:szCs w:val="20"/>
          <w:lang w:val="ro-RO"/>
        </w:rPr>
        <w:t xml:space="preserve"> acest</w:t>
      </w:r>
      <w:r w:rsidR="004F792A" w:rsidRPr="00820CFA">
        <w:rPr>
          <w:szCs w:val="20"/>
          <w:lang w:val="ro-RO"/>
        </w:rPr>
        <w:t>ui</w:t>
      </w:r>
      <w:r w:rsidRPr="00820CFA">
        <w:rPr>
          <w:szCs w:val="20"/>
          <w:lang w:val="ro-RO"/>
        </w:rPr>
        <w:t xml:space="preserve"> Plan;</w:t>
      </w:r>
    </w:p>
    <w:p w14:paraId="1CA9E8BD" w14:textId="77777777" w:rsidR="00E405FB" w:rsidRPr="00820CFA" w:rsidRDefault="00E405FB">
      <w:pPr>
        <w:pStyle w:val="Level3"/>
        <w:tabs>
          <w:tab w:val="clear" w:pos="3040"/>
        </w:tabs>
        <w:ind w:left="1260" w:hanging="720"/>
        <w:rPr>
          <w:szCs w:val="20"/>
          <w:lang w:val="ro-RO"/>
        </w:rPr>
      </w:pPr>
      <w:r w:rsidRPr="00820CFA">
        <w:rPr>
          <w:szCs w:val="20"/>
          <w:lang w:val="ro-RO"/>
        </w:rPr>
        <w:t xml:space="preserve">trimiterile la </w:t>
      </w:r>
      <w:r w:rsidR="00D573CF" w:rsidRPr="00820CFA">
        <w:rPr>
          <w:szCs w:val="20"/>
          <w:lang w:val="ro-RO"/>
        </w:rPr>
        <w:t xml:space="preserve">partea introductivă, </w:t>
      </w:r>
      <w:r w:rsidRPr="00820CFA">
        <w:rPr>
          <w:szCs w:val="20"/>
          <w:lang w:val="ro-RO"/>
        </w:rPr>
        <w:t xml:space="preserve">preambul, </w:t>
      </w:r>
      <w:r w:rsidR="000F7607" w:rsidRPr="00820CFA">
        <w:rPr>
          <w:szCs w:val="20"/>
          <w:lang w:val="ro-RO"/>
        </w:rPr>
        <w:t xml:space="preserve">Clauze și Anexe </w:t>
      </w:r>
      <w:r w:rsidR="004F792A" w:rsidRPr="00820CFA">
        <w:rPr>
          <w:szCs w:val="20"/>
          <w:lang w:val="ro-RO"/>
        </w:rPr>
        <w:t>sunt</w:t>
      </w:r>
      <w:r w:rsidR="000F7607" w:rsidRPr="00820CFA">
        <w:rPr>
          <w:szCs w:val="20"/>
          <w:lang w:val="ro-RO"/>
        </w:rPr>
        <w:t xml:space="preserve"> </w:t>
      </w:r>
      <w:r w:rsidR="004F792A" w:rsidRPr="00820CFA">
        <w:rPr>
          <w:szCs w:val="20"/>
          <w:lang w:val="ro-RO"/>
        </w:rPr>
        <w:t xml:space="preserve">trimiteri </w:t>
      </w:r>
      <w:r w:rsidR="000F7607" w:rsidRPr="00820CFA">
        <w:rPr>
          <w:szCs w:val="20"/>
          <w:lang w:val="ro-RO"/>
        </w:rPr>
        <w:t xml:space="preserve">la </w:t>
      </w:r>
      <w:r w:rsidR="0077431C" w:rsidRPr="00820CFA">
        <w:rPr>
          <w:szCs w:val="20"/>
          <w:lang w:val="ro-RO"/>
        </w:rPr>
        <w:t>partea introductivă, preambulul,</w:t>
      </w:r>
      <w:r w:rsidR="00741462" w:rsidRPr="00820CFA">
        <w:rPr>
          <w:szCs w:val="20"/>
          <w:lang w:val="ro-RO"/>
        </w:rPr>
        <w:t xml:space="preserve"> clauzele și a</w:t>
      </w:r>
      <w:r w:rsidR="000F7607" w:rsidRPr="00820CFA">
        <w:rPr>
          <w:szCs w:val="20"/>
          <w:lang w:val="ro-RO"/>
        </w:rPr>
        <w:t xml:space="preserve">nexele acestui Plan, cu excepția </w:t>
      </w:r>
      <w:r w:rsidR="00CE2CA8" w:rsidRPr="00820CFA">
        <w:rPr>
          <w:szCs w:val="20"/>
          <w:lang w:val="ro-RO"/>
        </w:rPr>
        <w:t>cazului în care se prevede altfel;</w:t>
      </w:r>
    </w:p>
    <w:p w14:paraId="3D524B37" w14:textId="77777777" w:rsidR="00B468E0" w:rsidRPr="00820CFA" w:rsidRDefault="00B468E0">
      <w:pPr>
        <w:pStyle w:val="Level3"/>
        <w:tabs>
          <w:tab w:val="clear" w:pos="3040"/>
        </w:tabs>
        <w:ind w:left="1260" w:hanging="720"/>
        <w:rPr>
          <w:szCs w:val="20"/>
          <w:lang w:val="ro-RO"/>
        </w:rPr>
      </w:pPr>
      <w:r w:rsidRPr="00820CFA">
        <w:rPr>
          <w:szCs w:val="20"/>
          <w:lang w:val="ro-RO"/>
        </w:rPr>
        <w:t>orice trimitere la o</w:t>
      </w:r>
      <w:r w:rsidR="00843009" w:rsidRPr="00820CFA">
        <w:rPr>
          <w:szCs w:val="20"/>
          <w:lang w:val="ro-RO"/>
        </w:rPr>
        <w:t xml:space="preserve"> lege sau o prevedere legală </w:t>
      </w:r>
      <w:r w:rsidRPr="00820CFA">
        <w:rPr>
          <w:szCs w:val="20"/>
          <w:lang w:val="ro-RO"/>
        </w:rPr>
        <w:t xml:space="preserve">include toată legislația </w:t>
      </w:r>
      <w:r w:rsidR="00741462" w:rsidRPr="00820CFA">
        <w:rPr>
          <w:szCs w:val="20"/>
          <w:lang w:val="ro-RO"/>
        </w:rPr>
        <w:t xml:space="preserve">secundară </w:t>
      </w:r>
      <w:r w:rsidR="00843009" w:rsidRPr="00820CFA">
        <w:rPr>
          <w:szCs w:val="20"/>
          <w:lang w:val="ro-RO"/>
        </w:rPr>
        <w:t>adoptat</w:t>
      </w:r>
      <w:r w:rsidRPr="00820CFA">
        <w:rPr>
          <w:szCs w:val="20"/>
          <w:lang w:val="ro-RO"/>
        </w:rPr>
        <w:t>ă la diferite intervale timp în baza respectivei legi sau prevederi legale;</w:t>
      </w:r>
    </w:p>
    <w:p w14:paraId="191C4B6F" w14:textId="77777777" w:rsidR="008A2C0A" w:rsidRPr="00820CFA" w:rsidRDefault="00B468E0">
      <w:pPr>
        <w:pStyle w:val="Level3"/>
        <w:tabs>
          <w:tab w:val="clear" w:pos="3040"/>
        </w:tabs>
        <w:ind w:left="1260" w:hanging="720"/>
        <w:rPr>
          <w:szCs w:val="20"/>
          <w:lang w:val="ro-RO"/>
        </w:rPr>
      </w:pPr>
      <w:r w:rsidRPr="00820CFA">
        <w:rPr>
          <w:szCs w:val="20"/>
          <w:lang w:val="ro-RO"/>
        </w:rPr>
        <w:t xml:space="preserve">orice trimitere la o lege sau </w:t>
      </w:r>
      <w:r w:rsidR="003F64B1" w:rsidRPr="00820CFA">
        <w:rPr>
          <w:szCs w:val="20"/>
          <w:lang w:val="ro-RO"/>
        </w:rPr>
        <w:t xml:space="preserve">o </w:t>
      </w:r>
      <w:r w:rsidRPr="00820CFA">
        <w:rPr>
          <w:szCs w:val="20"/>
          <w:lang w:val="ro-RO"/>
        </w:rPr>
        <w:t xml:space="preserve">prevedere legală este o trimitere la </w:t>
      </w:r>
      <w:r w:rsidR="00843009" w:rsidRPr="00820CFA">
        <w:rPr>
          <w:szCs w:val="20"/>
          <w:lang w:val="ro-RO"/>
        </w:rPr>
        <w:t>o lege sau prevedere legală</w:t>
      </w:r>
      <w:r w:rsidRPr="00820CFA">
        <w:rPr>
          <w:szCs w:val="20"/>
          <w:lang w:val="ro-RO"/>
        </w:rPr>
        <w:t xml:space="preserve"> astfel cum a fost modificată, extinsă sau readoptată la diferite interval</w:t>
      </w:r>
      <w:r w:rsidR="003F64B1" w:rsidRPr="00820CFA">
        <w:rPr>
          <w:szCs w:val="20"/>
          <w:lang w:val="ro-RO"/>
        </w:rPr>
        <w:t>e</w:t>
      </w:r>
      <w:r w:rsidRPr="00820CFA">
        <w:rPr>
          <w:szCs w:val="20"/>
          <w:lang w:val="ro-RO"/>
        </w:rPr>
        <w:t xml:space="preserve"> de timp;</w:t>
      </w:r>
    </w:p>
    <w:p w14:paraId="6D869B9E" w14:textId="77777777" w:rsidR="003F64B1" w:rsidRPr="00820CFA" w:rsidRDefault="00C527F4">
      <w:pPr>
        <w:pStyle w:val="Level3"/>
        <w:tabs>
          <w:tab w:val="clear" w:pos="3040"/>
        </w:tabs>
        <w:ind w:left="1260" w:hanging="720"/>
        <w:rPr>
          <w:szCs w:val="20"/>
          <w:lang w:val="ro-RO"/>
        </w:rPr>
      </w:pPr>
      <w:r w:rsidRPr="00820CFA">
        <w:rPr>
          <w:szCs w:val="20"/>
          <w:lang w:val="ro-RO"/>
        </w:rPr>
        <w:t>orice trimitere la „scris</w:t>
      </w:r>
      <w:r w:rsidR="003F64B1" w:rsidRPr="00820CFA">
        <w:rPr>
          <w:szCs w:val="20"/>
          <w:lang w:val="ro-RO"/>
        </w:rPr>
        <w:t>” sau „</w:t>
      </w:r>
      <w:r w:rsidRPr="00820CFA">
        <w:rPr>
          <w:szCs w:val="20"/>
          <w:lang w:val="ro-RO"/>
        </w:rPr>
        <w:t xml:space="preserve">în </w:t>
      </w:r>
      <w:r w:rsidR="00123F9E" w:rsidRPr="00820CFA">
        <w:rPr>
          <w:szCs w:val="20"/>
          <w:lang w:val="ro-RO"/>
        </w:rPr>
        <w:t>scris” include</w:t>
      </w:r>
      <w:r w:rsidR="003E4E98" w:rsidRPr="00820CFA">
        <w:rPr>
          <w:szCs w:val="20"/>
          <w:lang w:val="ro-RO"/>
        </w:rPr>
        <w:t xml:space="preserve"> orice formă neperisabilă de reproducere vizibilă a cuvintelor și, cu excepția cazului în care se prevede altfel în prezentul, include comunicarea prin e-mail;</w:t>
      </w:r>
    </w:p>
    <w:p w14:paraId="600CE260" w14:textId="77777777" w:rsidR="00710813" w:rsidRPr="00820CFA" w:rsidRDefault="00D573CF">
      <w:pPr>
        <w:pStyle w:val="Level3"/>
        <w:tabs>
          <w:tab w:val="clear" w:pos="3040"/>
        </w:tabs>
        <w:ind w:left="1260" w:hanging="720"/>
        <w:rPr>
          <w:szCs w:val="20"/>
          <w:lang w:val="ro-RO"/>
        </w:rPr>
      </w:pPr>
      <w:r w:rsidRPr="00820CFA">
        <w:rPr>
          <w:szCs w:val="20"/>
          <w:lang w:val="ro-RO"/>
        </w:rPr>
        <w:t xml:space="preserve">partea introductivă, preambulul </w:t>
      </w:r>
      <w:r w:rsidR="003E4E98" w:rsidRPr="00820CFA">
        <w:rPr>
          <w:szCs w:val="20"/>
          <w:lang w:val="ro-RO"/>
        </w:rPr>
        <w:t xml:space="preserve">și anexele acestui </w:t>
      </w:r>
      <w:r w:rsidR="008A2C0A" w:rsidRPr="00820CFA">
        <w:rPr>
          <w:szCs w:val="20"/>
          <w:lang w:val="ro-RO"/>
        </w:rPr>
        <w:t>Plan</w:t>
      </w:r>
      <w:r w:rsidR="00710813" w:rsidRPr="00820CFA">
        <w:rPr>
          <w:szCs w:val="20"/>
          <w:lang w:val="ro-RO"/>
        </w:rPr>
        <w:t xml:space="preserve"> </w:t>
      </w:r>
      <w:r w:rsidR="003E4E98" w:rsidRPr="00820CFA">
        <w:rPr>
          <w:szCs w:val="20"/>
          <w:lang w:val="ro-RO"/>
        </w:rPr>
        <w:t xml:space="preserve">fac parte integrantă din acest </w:t>
      </w:r>
      <w:r w:rsidR="008A2C0A" w:rsidRPr="00820CFA">
        <w:rPr>
          <w:szCs w:val="20"/>
          <w:lang w:val="ro-RO"/>
        </w:rPr>
        <w:t>Plan</w:t>
      </w:r>
      <w:r w:rsidR="00710813" w:rsidRPr="00820CFA">
        <w:rPr>
          <w:szCs w:val="20"/>
          <w:lang w:val="ro-RO"/>
        </w:rPr>
        <w:t>;</w:t>
      </w:r>
      <w:r w:rsidR="008A2C0A" w:rsidRPr="00820CFA">
        <w:rPr>
          <w:szCs w:val="20"/>
          <w:lang w:val="ro-RO"/>
        </w:rPr>
        <w:t xml:space="preserve"> </w:t>
      </w:r>
      <w:r w:rsidR="003E4E98" w:rsidRPr="00820CFA">
        <w:rPr>
          <w:szCs w:val="20"/>
          <w:lang w:val="ro-RO"/>
        </w:rPr>
        <w:t>și</w:t>
      </w:r>
    </w:p>
    <w:p w14:paraId="69555EF4" w14:textId="77777777" w:rsidR="003E4E98" w:rsidRPr="00820CFA" w:rsidRDefault="003E4E98" w:rsidP="003E4E98">
      <w:pPr>
        <w:pStyle w:val="Level3"/>
        <w:tabs>
          <w:tab w:val="clear" w:pos="3040"/>
        </w:tabs>
        <w:ind w:left="1260" w:hanging="720"/>
        <w:rPr>
          <w:b/>
          <w:szCs w:val="20"/>
          <w:lang w:val="ro-RO"/>
        </w:rPr>
      </w:pPr>
      <w:r w:rsidRPr="00820CFA">
        <w:rPr>
          <w:szCs w:val="20"/>
          <w:lang w:val="ro-RO"/>
        </w:rPr>
        <w:t>cuvintele „alt(ă)”, „în special”, „include” și „inclusiv” nu presupun limitări de niciun fel.</w:t>
      </w:r>
    </w:p>
    <w:p w14:paraId="0B28ADEE" w14:textId="77777777" w:rsidR="00952CD4" w:rsidRPr="00820CFA" w:rsidRDefault="00952CD4">
      <w:pPr>
        <w:pStyle w:val="Level1"/>
        <w:keepNext/>
        <w:ind w:left="504" w:hanging="504"/>
        <w:rPr>
          <w:szCs w:val="20"/>
          <w:lang w:val="ro-RO"/>
        </w:rPr>
      </w:pPr>
      <w:bookmarkStart w:id="12" w:name="_Toc117525844"/>
      <w:bookmarkStart w:id="13" w:name="_Toc117525950"/>
      <w:r w:rsidRPr="00820CFA">
        <w:rPr>
          <w:szCs w:val="20"/>
          <w:lang w:val="ro-RO"/>
        </w:rPr>
        <w:t xml:space="preserve">Domeniul de aplicare </w:t>
      </w:r>
      <w:r w:rsidR="0028014B" w:rsidRPr="00820CFA">
        <w:rPr>
          <w:szCs w:val="20"/>
          <w:lang w:val="ro-RO"/>
        </w:rPr>
        <w:t>ș</w:t>
      </w:r>
      <w:r w:rsidRPr="00820CFA">
        <w:rPr>
          <w:szCs w:val="20"/>
          <w:lang w:val="ro-RO"/>
        </w:rPr>
        <w:t>i durata Planului</w:t>
      </w:r>
      <w:bookmarkEnd w:id="12"/>
      <w:bookmarkEnd w:id="13"/>
    </w:p>
    <w:p w14:paraId="32A53D88" w14:textId="77777777" w:rsidR="00100B9F" w:rsidRPr="00820CFA" w:rsidRDefault="00100B9F" w:rsidP="001417CE">
      <w:pPr>
        <w:pStyle w:val="Level2"/>
        <w:ind w:left="567" w:hanging="709"/>
        <w:rPr>
          <w:i w:val="0"/>
          <w:iCs/>
          <w:szCs w:val="20"/>
          <w:lang w:val="ro-RO"/>
        </w:rPr>
      </w:pPr>
      <w:bookmarkStart w:id="14" w:name="_Toc117525845"/>
      <w:r w:rsidRPr="00820CFA">
        <w:rPr>
          <w:i w:val="0"/>
          <w:iCs/>
          <w:szCs w:val="20"/>
          <w:lang w:val="ro-RO"/>
        </w:rPr>
        <w:t xml:space="preserve">Acest Plan este </w:t>
      </w:r>
      <w:r w:rsidR="00354687" w:rsidRPr="00820CFA">
        <w:rPr>
          <w:i w:val="0"/>
          <w:iCs/>
          <w:szCs w:val="20"/>
          <w:lang w:val="ro-RO"/>
        </w:rPr>
        <w:t xml:space="preserve">aprobat </w:t>
      </w:r>
      <w:r w:rsidRPr="00820CFA">
        <w:rPr>
          <w:i w:val="0"/>
          <w:iCs/>
          <w:szCs w:val="20"/>
          <w:lang w:val="ro-RO"/>
        </w:rPr>
        <w:t xml:space="preserve">de Societate </w:t>
      </w:r>
      <w:r w:rsidR="00354687" w:rsidRPr="00820CFA">
        <w:rPr>
          <w:i w:val="0"/>
          <w:iCs/>
          <w:szCs w:val="20"/>
          <w:lang w:val="ro-RO"/>
        </w:rPr>
        <w:t xml:space="preserve">cu </w:t>
      </w:r>
      <w:r w:rsidR="00E16FDC" w:rsidRPr="00820CFA">
        <w:rPr>
          <w:i w:val="0"/>
          <w:iCs/>
          <w:szCs w:val="20"/>
          <w:lang w:val="ro-RO"/>
        </w:rPr>
        <w:t>intenția</w:t>
      </w:r>
      <w:r w:rsidR="00354687" w:rsidRPr="00820CFA">
        <w:rPr>
          <w:i w:val="0"/>
          <w:iCs/>
          <w:szCs w:val="20"/>
          <w:lang w:val="ro-RO"/>
        </w:rPr>
        <w:t xml:space="preserve"> de a </w:t>
      </w:r>
      <w:r w:rsidR="004E4CE8" w:rsidRPr="00820CFA">
        <w:rPr>
          <w:i w:val="0"/>
          <w:iCs/>
          <w:szCs w:val="20"/>
          <w:lang w:val="ro-RO"/>
        </w:rPr>
        <w:t xml:space="preserve">reglementa termenii </w:t>
      </w:r>
      <w:r w:rsidR="005B536B" w:rsidRPr="00820CFA">
        <w:rPr>
          <w:i w:val="0"/>
          <w:iCs/>
          <w:szCs w:val="20"/>
          <w:lang w:val="ro-RO"/>
        </w:rPr>
        <w:t>ș</w:t>
      </w:r>
      <w:r w:rsidR="004E4CE8" w:rsidRPr="00820CFA">
        <w:rPr>
          <w:i w:val="0"/>
          <w:iCs/>
          <w:szCs w:val="20"/>
          <w:lang w:val="ro-RO"/>
        </w:rPr>
        <w:t xml:space="preserve">i </w:t>
      </w:r>
      <w:r w:rsidR="00354687" w:rsidRPr="00820CFA">
        <w:rPr>
          <w:i w:val="0"/>
          <w:iCs/>
          <w:szCs w:val="20"/>
          <w:lang w:val="ro-RO"/>
        </w:rPr>
        <w:t>condi</w:t>
      </w:r>
      <w:r w:rsidR="005B536B" w:rsidRPr="00820CFA">
        <w:rPr>
          <w:i w:val="0"/>
          <w:iCs/>
          <w:szCs w:val="20"/>
          <w:lang w:val="ro-RO"/>
        </w:rPr>
        <w:t>ț</w:t>
      </w:r>
      <w:r w:rsidR="00354687" w:rsidRPr="00820CFA">
        <w:rPr>
          <w:i w:val="0"/>
          <w:iCs/>
          <w:szCs w:val="20"/>
          <w:lang w:val="ro-RO"/>
        </w:rPr>
        <w:t>ii</w:t>
      </w:r>
      <w:r w:rsidR="004E4CE8" w:rsidRPr="00820CFA">
        <w:rPr>
          <w:i w:val="0"/>
          <w:iCs/>
          <w:szCs w:val="20"/>
          <w:lang w:val="ro-RO"/>
        </w:rPr>
        <w:t>le</w:t>
      </w:r>
      <w:r w:rsidR="00354687" w:rsidRPr="00820CFA">
        <w:rPr>
          <w:i w:val="0"/>
          <w:iCs/>
          <w:szCs w:val="20"/>
          <w:lang w:val="ro-RO"/>
        </w:rPr>
        <w:t xml:space="preserve"> pentru </w:t>
      </w:r>
      <w:r w:rsidRPr="00820CFA">
        <w:rPr>
          <w:i w:val="0"/>
          <w:iCs/>
          <w:szCs w:val="20"/>
          <w:lang w:val="ro-RO"/>
        </w:rPr>
        <w:t xml:space="preserve">a recompensa, menține și motiva angajații </w:t>
      </w:r>
      <w:r w:rsidR="00354687" w:rsidRPr="00820CFA">
        <w:rPr>
          <w:i w:val="0"/>
          <w:iCs/>
          <w:szCs w:val="20"/>
          <w:lang w:val="ro-RO"/>
        </w:rPr>
        <w:t xml:space="preserve">cu roluri cheie </w:t>
      </w:r>
      <w:r w:rsidRPr="00820CFA">
        <w:rPr>
          <w:i w:val="0"/>
          <w:iCs/>
          <w:szCs w:val="20"/>
          <w:lang w:val="ro-RO"/>
        </w:rPr>
        <w:t xml:space="preserve">și personalul care ocupă funcții de conducere în cadrul </w:t>
      </w:r>
      <w:r w:rsidR="0021491E" w:rsidRPr="00820CFA">
        <w:rPr>
          <w:i w:val="0"/>
          <w:iCs/>
          <w:szCs w:val="20"/>
          <w:lang w:val="ro-RO"/>
        </w:rPr>
        <w:t>Societății</w:t>
      </w:r>
      <w:r w:rsidRPr="00820CFA">
        <w:rPr>
          <w:i w:val="0"/>
          <w:iCs/>
          <w:szCs w:val="20"/>
          <w:lang w:val="ro-RO"/>
        </w:rPr>
        <w:t xml:space="preserve"> </w:t>
      </w:r>
      <w:r w:rsidR="005B536B" w:rsidRPr="00820CFA">
        <w:rPr>
          <w:i w:val="0"/>
          <w:iCs/>
          <w:szCs w:val="20"/>
          <w:lang w:val="ro-RO"/>
        </w:rPr>
        <w:t>î</w:t>
      </w:r>
      <w:r w:rsidR="004E4CE8" w:rsidRPr="00820CFA">
        <w:rPr>
          <w:i w:val="0"/>
          <w:iCs/>
          <w:szCs w:val="20"/>
          <w:lang w:val="ro-RO"/>
        </w:rPr>
        <w:t>n forma acord</w:t>
      </w:r>
      <w:r w:rsidR="005B536B" w:rsidRPr="00820CFA">
        <w:rPr>
          <w:i w:val="0"/>
          <w:iCs/>
          <w:szCs w:val="20"/>
          <w:lang w:val="ro-RO"/>
        </w:rPr>
        <w:t>ă</w:t>
      </w:r>
      <w:r w:rsidR="004E4CE8" w:rsidRPr="00820CFA">
        <w:rPr>
          <w:i w:val="0"/>
          <w:iCs/>
          <w:szCs w:val="20"/>
          <w:lang w:val="ro-RO"/>
        </w:rPr>
        <w:t>rii Op</w:t>
      </w:r>
      <w:r w:rsidR="005B536B" w:rsidRPr="00820CFA">
        <w:rPr>
          <w:i w:val="0"/>
          <w:iCs/>
          <w:szCs w:val="20"/>
          <w:lang w:val="ro-RO"/>
        </w:rPr>
        <w:t>ț</w:t>
      </w:r>
      <w:r w:rsidR="004E4CE8" w:rsidRPr="00820CFA">
        <w:rPr>
          <w:i w:val="0"/>
          <w:iCs/>
          <w:szCs w:val="20"/>
          <w:lang w:val="ro-RO"/>
        </w:rPr>
        <w:t>iunilor</w:t>
      </w:r>
      <w:r w:rsidRPr="00820CFA">
        <w:rPr>
          <w:i w:val="0"/>
          <w:iCs/>
          <w:szCs w:val="20"/>
          <w:lang w:val="ro-RO"/>
        </w:rPr>
        <w:t>.</w:t>
      </w:r>
      <w:bookmarkEnd w:id="14"/>
    </w:p>
    <w:p w14:paraId="08365B7B" w14:textId="77777777" w:rsidR="00100B9F" w:rsidRPr="00820CFA" w:rsidRDefault="00100B9F" w:rsidP="001417CE">
      <w:pPr>
        <w:pStyle w:val="Level2"/>
        <w:ind w:left="567" w:hanging="709"/>
        <w:rPr>
          <w:i w:val="0"/>
          <w:iCs/>
          <w:szCs w:val="20"/>
          <w:lang w:val="ro-RO"/>
        </w:rPr>
      </w:pPr>
      <w:bookmarkStart w:id="15" w:name="_Toc117525846"/>
      <w:r w:rsidRPr="00820CFA">
        <w:rPr>
          <w:i w:val="0"/>
          <w:iCs/>
          <w:szCs w:val="20"/>
          <w:lang w:val="ro-RO"/>
        </w:rPr>
        <w:t>Prin acest Plan</w:t>
      </w:r>
      <w:r w:rsidR="00354687" w:rsidRPr="00820CFA">
        <w:rPr>
          <w:i w:val="0"/>
          <w:iCs/>
          <w:szCs w:val="20"/>
          <w:lang w:val="ro-RO"/>
        </w:rPr>
        <w:t xml:space="preserve"> este reglementat</w:t>
      </w:r>
      <w:r w:rsidR="005B536B" w:rsidRPr="00820CFA">
        <w:rPr>
          <w:i w:val="0"/>
          <w:iCs/>
          <w:szCs w:val="20"/>
          <w:lang w:val="ro-RO"/>
        </w:rPr>
        <w:t>ă</w:t>
      </w:r>
      <w:r w:rsidR="00354687" w:rsidRPr="00820CFA">
        <w:rPr>
          <w:i w:val="0"/>
          <w:iCs/>
          <w:szCs w:val="20"/>
          <w:lang w:val="ro-RO"/>
        </w:rPr>
        <w:t xml:space="preserve"> </w:t>
      </w:r>
      <w:r w:rsidR="002477CC" w:rsidRPr="001417CE">
        <w:rPr>
          <w:i w:val="0"/>
          <w:iCs/>
          <w:szCs w:val="20"/>
          <w:lang w:val="ro-RO"/>
        </w:rPr>
        <w:t>(i)</w:t>
      </w:r>
      <w:r w:rsidR="002477CC" w:rsidRPr="00820CFA">
        <w:rPr>
          <w:i w:val="0"/>
          <w:iCs/>
          <w:szCs w:val="20"/>
          <w:lang w:val="ro-RO"/>
        </w:rPr>
        <w:t xml:space="preserve"> </w:t>
      </w:r>
      <w:r w:rsidR="00E16FDC" w:rsidRPr="00820CFA">
        <w:rPr>
          <w:i w:val="0"/>
          <w:iCs/>
          <w:szCs w:val="20"/>
          <w:lang w:val="ro-RO"/>
        </w:rPr>
        <w:t>vocația</w:t>
      </w:r>
      <w:r w:rsidR="00354687" w:rsidRPr="00820CFA">
        <w:rPr>
          <w:i w:val="0"/>
          <w:iCs/>
          <w:szCs w:val="20"/>
          <w:lang w:val="ro-RO"/>
        </w:rPr>
        <w:t xml:space="preserve"> </w:t>
      </w:r>
      <w:r w:rsidR="00AC6CAE" w:rsidRPr="00820CFA">
        <w:rPr>
          <w:i w:val="0"/>
          <w:iCs/>
          <w:szCs w:val="20"/>
          <w:lang w:val="ro-RO"/>
        </w:rPr>
        <w:t>Participanților</w:t>
      </w:r>
      <w:r w:rsidRPr="00820CFA">
        <w:rPr>
          <w:i w:val="0"/>
          <w:iCs/>
          <w:szCs w:val="20"/>
          <w:lang w:val="ro-RO"/>
        </w:rPr>
        <w:t xml:space="preserve"> Eligibil</w:t>
      </w:r>
      <w:r w:rsidR="00AC6CAE" w:rsidRPr="00820CFA">
        <w:rPr>
          <w:i w:val="0"/>
          <w:iCs/>
          <w:szCs w:val="20"/>
          <w:lang w:val="ro-RO"/>
        </w:rPr>
        <w:t>i</w:t>
      </w:r>
      <w:r w:rsidRPr="00820CFA">
        <w:rPr>
          <w:i w:val="0"/>
          <w:iCs/>
          <w:szCs w:val="20"/>
          <w:lang w:val="ro-RO"/>
        </w:rPr>
        <w:t xml:space="preserve"> </w:t>
      </w:r>
      <w:r w:rsidR="00354687" w:rsidRPr="00820CFA">
        <w:rPr>
          <w:i w:val="0"/>
          <w:iCs/>
          <w:szCs w:val="20"/>
          <w:lang w:val="ro-RO"/>
        </w:rPr>
        <w:t>de a dob</w:t>
      </w:r>
      <w:r w:rsidR="005B536B" w:rsidRPr="00820CFA">
        <w:rPr>
          <w:i w:val="0"/>
          <w:iCs/>
          <w:szCs w:val="20"/>
          <w:lang w:val="ro-RO"/>
        </w:rPr>
        <w:t>â</w:t>
      </w:r>
      <w:r w:rsidR="00354687" w:rsidRPr="00820CFA">
        <w:rPr>
          <w:i w:val="0"/>
          <w:iCs/>
          <w:szCs w:val="20"/>
          <w:lang w:val="ro-RO"/>
        </w:rPr>
        <w:t xml:space="preserve">ndi din partea </w:t>
      </w:r>
      <w:r w:rsidR="00E16FDC" w:rsidRPr="00820CFA">
        <w:rPr>
          <w:i w:val="0"/>
          <w:iCs/>
          <w:szCs w:val="20"/>
          <w:lang w:val="ro-RO"/>
        </w:rPr>
        <w:t>Societății</w:t>
      </w:r>
      <w:r w:rsidR="00354687" w:rsidRPr="00820CFA">
        <w:rPr>
          <w:i w:val="0"/>
          <w:iCs/>
          <w:szCs w:val="20"/>
          <w:lang w:val="ro-RO"/>
        </w:rPr>
        <w:t xml:space="preserve"> </w:t>
      </w:r>
      <w:r w:rsidRPr="00820CFA">
        <w:rPr>
          <w:i w:val="0"/>
          <w:iCs/>
          <w:szCs w:val="20"/>
          <w:lang w:val="ro-RO"/>
        </w:rPr>
        <w:t xml:space="preserve">dreptul, și nu obligația, de a </w:t>
      </w:r>
      <w:r w:rsidR="002C5C2F" w:rsidRPr="00820CFA">
        <w:rPr>
          <w:i w:val="0"/>
          <w:iCs/>
          <w:szCs w:val="20"/>
          <w:lang w:val="ro-RO"/>
        </w:rPr>
        <w:t xml:space="preserve">opta pentru </w:t>
      </w:r>
      <w:r w:rsidR="00D20BAA" w:rsidRPr="00820CFA">
        <w:rPr>
          <w:i w:val="0"/>
          <w:iCs/>
          <w:szCs w:val="20"/>
          <w:lang w:val="ro-RO"/>
        </w:rPr>
        <w:t>dobândirea</w:t>
      </w:r>
      <w:r w:rsidRPr="00820CFA">
        <w:rPr>
          <w:i w:val="0"/>
          <w:iCs/>
          <w:szCs w:val="20"/>
          <w:lang w:val="ro-RO"/>
        </w:rPr>
        <w:t xml:space="preserve"> de </w:t>
      </w:r>
      <w:r w:rsidR="00354687" w:rsidRPr="00820CFA">
        <w:rPr>
          <w:i w:val="0"/>
          <w:iCs/>
          <w:szCs w:val="20"/>
          <w:lang w:val="ro-RO"/>
        </w:rPr>
        <w:t>A</w:t>
      </w:r>
      <w:r w:rsidRPr="00820CFA">
        <w:rPr>
          <w:i w:val="0"/>
          <w:iCs/>
          <w:szCs w:val="20"/>
          <w:lang w:val="ro-RO"/>
        </w:rPr>
        <w:t>cțiuni, sub rezerva îndeplinirii</w:t>
      </w:r>
      <w:r w:rsidR="002477CC" w:rsidRPr="00820CFA">
        <w:rPr>
          <w:i w:val="0"/>
          <w:iCs/>
          <w:szCs w:val="20"/>
          <w:lang w:val="ro-RO"/>
        </w:rPr>
        <w:t xml:space="preserve"> termenilor </w:t>
      </w:r>
      <w:r w:rsidR="005B536B" w:rsidRPr="00820CFA">
        <w:rPr>
          <w:i w:val="0"/>
          <w:iCs/>
          <w:szCs w:val="20"/>
          <w:lang w:val="ro-RO"/>
        </w:rPr>
        <w:t>ș</w:t>
      </w:r>
      <w:r w:rsidR="002477CC" w:rsidRPr="00820CFA">
        <w:rPr>
          <w:i w:val="0"/>
          <w:iCs/>
          <w:szCs w:val="20"/>
          <w:lang w:val="ro-RO"/>
        </w:rPr>
        <w:t>i</w:t>
      </w:r>
      <w:r w:rsidRPr="00820CFA">
        <w:rPr>
          <w:i w:val="0"/>
          <w:iCs/>
          <w:szCs w:val="20"/>
          <w:lang w:val="ro-RO"/>
        </w:rPr>
        <w:t xml:space="preserve"> condițiilor</w:t>
      </w:r>
      <w:r w:rsidR="002477CC" w:rsidRPr="00820CFA">
        <w:rPr>
          <w:i w:val="0"/>
          <w:iCs/>
          <w:szCs w:val="20"/>
          <w:lang w:val="ro-RO"/>
        </w:rPr>
        <w:t xml:space="preserve"> </w:t>
      </w:r>
      <w:r w:rsidR="005B536B" w:rsidRPr="00820CFA">
        <w:rPr>
          <w:i w:val="0"/>
          <w:iCs/>
          <w:szCs w:val="20"/>
          <w:lang w:val="ro-RO"/>
        </w:rPr>
        <w:t>ș</w:t>
      </w:r>
      <w:r w:rsidR="002477CC" w:rsidRPr="00820CFA">
        <w:rPr>
          <w:i w:val="0"/>
          <w:iCs/>
          <w:szCs w:val="20"/>
          <w:lang w:val="ro-RO"/>
        </w:rPr>
        <w:t>i conform procedurii</w:t>
      </w:r>
      <w:r w:rsidRPr="00820CFA">
        <w:rPr>
          <w:i w:val="0"/>
          <w:iCs/>
          <w:szCs w:val="20"/>
          <w:lang w:val="ro-RO"/>
        </w:rPr>
        <w:t xml:space="preserve"> stabilite </w:t>
      </w:r>
      <w:r w:rsidR="00AC6CAE" w:rsidRPr="00820CFA">
        <w:rPr>
          <w:i w:val="0"/>
          <w:iCs/>
          <w:szCs w:val="20"/>
          <w:lang w:val="ro-RO"/>
        </w:rPr>
        <w:t>prin prezentul Plan</w:t>
      </w:r>
      <w:r w:rsidR="000825A3" w:rsidRPr="00820CFA">
        <w:rPr>
          <w:i w:val="0"/>
          <w:iCs/>
          <w:szCs w:val="20"/>
          <w:lang w:val="ro-RO"/>
        </w:rPr>
        <w:t>,</w:t>
      </w:r>
      <w:r w:rsidR="002477CC" w:rsidRPr="00820CFA">
        <w:rPr>
          <w:i w:val="0"/>
          <w:iCs/>
          <w:szCs w:val="20"/>
          <w:lang w:val="ro-RO"/>
        </w:rPr>
        <w:t xml:space="preserve"> </w:t>
      </w:r>
      <w:r w:rsidR="002477CC" w:rsidRPr="001417CE">
        <w:rPr>
          <w:i w:val="0"/>
          <w:iCs/>
          <w:szCs w:val="20"/>
          <w:lang w:val="ro-RO"/>
        </w:rPr>
        <w:t>(ii)</w:t>
      </w:r>
      <w:r w:rsidR="002477CC" w:rsidRPr="00820CFA">
        <w:rPr>
          <w:i w:val="0"/>
          <w:iCs/>
          <w:szCs w:val="20"/>
          <w:lang w:val="ro-RO"/>
        </w:rPr>
        <w:t xml:space="preserve"> regimul aplicabil </w:t>
      </w:r>
      <w:r w:rsidR="00E16FDC" w:rsidRPr="00820CFA">
        <w:rPr>
          <w:i w:val="0"/>
          <w:iCs/>
          <w:szCs w:val="20"/>
          <w:lang w:val="ro-RO"/>
        </w:rPr>
        <w:t>Opțiunilor</w:t>
      </w:r>
      <w:r w:rsidR="002477CC" w:rsidRPr="00820CFA">
        <w:rPr>
          <w:i w:val="0"/>
          <w:iCs/>
          <w:szCs w:val="20"/>
          <w:lang w:val="ro-RO"/>
        </w:rPr>
        <w:t xml:space="preserve"> </w:t>
      </w:r>
      <w:r w:rsidR="00E16FDC" w:rsidRPr="00820CFA">
        <w:rPr>
          <w:i w:val="0"/>
          <w:iCs/>
          <w:szCs w:val="20"/>
          <w:lang w:val="ro-RO"/>
        </w:rPr>
        <w:t>dobândite</w:t>
      </w:r>
      <w:r w:rsidR="002477CC" w:rsidRPr="00820CFA">
        <w:rPr>
          <w:i w:val="0"/>
          <w:iCs/>
          <w:szCs w:val="20"/>
          <w:lang w:val="ro-RO"/>
        </w:rPr>
        <w:t xml:space="preserve"> de </w:t>
      </w:r>
      <w:r w:rsidR="00E16FDC" w:rsidRPr="00820CFA">
        <w:rPr>
          <w:i w:val="0"/>
          <w:iCs/>
          <w:szCs w:val="20"/>
          <w:lang w:val="ro-RO"/>
        </w:rPr>
        <w:t>Participanții</w:t>
      </w:r>
      <w:r w:rsidR="002477CC" w:rsidRPr="00820CFA">
        <w:rPr>
          <w:i w:val="0"/>
          <w:iCs/>
          <w:szCs w:val="20"/>
          <w:lang w:val="ro-RO"/>
        </w:rPr>
        <w:t xml:space="preserve"> Eligibili din partea </w:t>
      </w:r>
      <w:r w:rsidR="00E16FDC" w:rsidRPr="00820CFA">
        <w:rPr>
          <w:i w:val="0"/>
          <w:iCs/>
          <w:szCs w:val="20"/>
          <w:lang w:val="ro-RO"/>
        </w:rPr>
        <w:t>Societății</w:t>
      </w:r>
      <w:r w:rsidR="002477CC" w:rsidRPr="00820CFA">
        <w:rPr>
          <w:i w:val="0"/>
          <w:iCs/>
          <w:szCs w:val="20"/>
          <w:lang w:val="ro-RO"/>
        </w:rPr>
        <w:t xml:space="preserve"> </w:t>
      </w:r>
      <w:r w:rsidR="005B536B" w:rsidRPr="00820CFA">
        <w:rPr>
          <w:i w:val="0"/>
          <w:iCs/>
          <w:szCs w:val="20"/>
          <w:lang w:val="ro-RO"/>
        </w:rPr>
        <w:t>ș</w:t>
      </w:r>
      <w:r w:rsidR="002477CC" w:rsidRPr="00820CFA">
        <w:rPr>
          <w:i w:val="0"/>
          <w:iCs/>
          <w:szCs w:val="20"/>
          <w:lang w:val="ro-RO"/>
        </w:rPr>
        <w:t xml:space="preserve">i </w:t>
      </w:r>
      <w:r w:rsidR="002477CC" w:rsidRPr="001417CE">
        <w:rPr>
          <w:i w:val="0"/>
          <w:iCs/>
          <w:szCs w:val="20"/>
          <w:lang w:val="ro-RO"/>
        </w:rPr>
        <w:t>(iii)</w:t>
      </w:r>
      <w:r w:rsidR="002477CC" w:rsidRPr="00820CFA">
        <w:rPr>
          <w:i w:val="0"/>
          <w:iCs/>
          <w:szCs w:val="20"/>
          <w:lang w:val="ro-RO"/>
        </w:rPr>
        <w:t xml:space="preserve"> regimul aplicabil </w:t>
      </w:r>
      <w:r w:rsidR="00E16FDC" w:rsidRPr="00820CFA">
        <w:rPr>
          <w:i w:val="0"/>
          <w:iCs/>
          <w:szCs w:val="20"/>
          <w:lang w:val="ro-RO"/>
        </w:rPr>
        <w:t>Acțiunilor</w:t>
      </w:r>
      <w:r w:rsidR="002477CC" w:rsidRPr="00820CFA">
        <w:rPr>
          <w:i w:val="0"/>
          <w:iCs/>
          <w:szCs w:val="20"/>
          <w:lang w:val="ro-RO"/>
        </w:rPr>
        <w:t xml:space="preserve"> </w:t>
      </w:r>
      <w:r w:rsidR="000911B2" w:rsidRPr="00820CFA">
        <w:rPr>
          <w:i w:val="0"/>
          <w:iCs/>
          <w:szCs w:val="20"/>
          <w:lang w:val="ro-RO"/>
        </w:rPr>
        <w:t>dobândite</w:t>
      </w:r>
      <w:r w:rsidR="002477CC" w:rsidRPr="00820CFA">
        <w:rPr>
          <w:i w:val="0"/>
          <w:iCs/>
          <w:szCs w:val="20"/>
          <w:lang w:val="ro-RO"/>
        </w:rPr>
        <w:t xml:space="preserve"> de </w:t>
      </w:r>
      <w:r w:rsidR="00E16FDC" w:rsidRPr="00820CFA">
        <w:rPr>
          <w:i w:val="0"/>
          <w:iCs/>
          <w:szCs w:val="20"/>
          <w:lang w:val="ro-RO"/>
        </w:rPr>
        <w:t>Participanții</w:t>
      </w:r>
      <w:r w:rsidR="002477CC" w:rsidRPr="00820CFA">
        <w:rPr>
          <w:i w:val="0"/>
          <w:iCs/>
          <w:szCs w:val="20"/>
          <w:lang w:val="ro-RO"/>
        </w:rPr>
        <w:t xml:space="preserve"> Eligibili prin exercitarea </w:t>
      </w:r>
      <w:r w:rsidR="00E16FDC" w:rsidRPr="00820CFA">
        <w:rPr>
          <w:i w:val="0"/>
          <w:iCs/>
          <w:szCs w:val="20"/>
          <w:lang w:val="ro-RO"/>
        </w:rPr>
        <w:t>Opțiunilor</w:t>
      </w:r>
      <w:r w:rsidRPr="00820CFA">
        <w:rPr>
          <w:i w:val="0"/>
          <w:iCs/>
          <w:szCs w:val="20"/>
          <w:lang w:val="ro-RO"/>
        </w:rPr>
        <w:t>.</w:t>
      </w:r>
      <w:bookmarkEnd w:id="15"/>
      <w:r w:rsidR="002477CC" w:rsidRPr="00820CFA">
        <w:rPr>
          <w:i w:val="0"/>
          <w:iCs/>
          <w:szCs w:val="20"/>
          <w:lang w:val="ro-RO"/>
        </w:rPr>
        <w:t xml:space="preserve"> </w:t>
      </w:r>
    </w:p>
    <w:p w14:paraId="286045B1" w14:textId="4F940C09" w:rsidR="00952CD4" w:rsidRPr="00820CFA" w:rsidRDefault="00100B9F" w:rsidP="001417CE">
      <w:pPr>
        <w:pStyle w:val="Level2"/>
        <w:ind w:left="567" w:hanging="709"/>
        <w:rPr>
          <w:i w:val="0"/>
          <w:iCs/>
          <w:szCs w:val="20"/>
          <w:lang w:val="ro-RO"/>
        </w:rPr>
      </w:pPr>
      <w:bookmarkStart w:id="16" w:name="_Toc117525847"/>
      <w:r w:rsidRPr="00820CFA">
        <w:rPr>
          <w:i w:val="0"/>
          <w:iCs/>
          <w:szCs w:val="20"/>
          <w:lang w:val="ro-RO"/>
        </w:rPr>
        <w:lastRenderedPageBreak/>
        <w:t xml:space="preserve">Planul intră în vigoare la data adoptării </w:t>
      </w:r>
      <w:r w:rsidR="00BC3F57" w:rsidRPr="00820CFA">
        <w:rPr>
          <w:i w:val="0"/>
          <w:iCs/>
          <w:szCs w:val="20"/>
          <w:lang w:val="ro-RO"/>
        </w:rPr>
        <w:t xml:space="preserve">acestuia </w:t>
      </w:r>
      <w:r w:rsidRPr="00820CFA">
        <w:rPr>
          <w:i w:val="0"/>
          <w:iCs/>
          <w:szCs w:val="20"/>
          <w:lang w:val="ro-RO"/>
        </w:rPr>
        <w:t>de către Adunarea Generală</w:t>
      </w:r>
      <w:r w:rsidR="00850E27" w:rsidRPr="00820CFA">
        <w:rPr>
          <w:i w:val="0"/>
          <w:iCs/>
          <w:szCs w:val="20"/>
          <w:lang w:val="ro-RO"/>
        </w:rPr>
        <w:t xml:space="preserve"> </w:t>
      </w:r>
      <w:r w:rsidRPr="00820CFA">
        <w:rPr>
          <w:i w:val="0"/>
          <w:iCs/>
          <w:szCs w:val="20"/>
          <w:lang w:val="ro-RO"/>
        </w:rPr>
        <w:t xml:space="preserve">a Acționarilor Societății sau conform prevederilor respectivei </w:t>
      </w:r>
      <w:r w:rsidR="00BC3F57" w:rsidRPr="00820CFA">
        <w:rPr>
          <w:i w:val="0"/>
          <w:iCs/>
          <w:szCs w:val="20"/>
          <w:lang w:val="ro-RO"/>
        </w:rPr>
        <w:t>hotărâri</w:t>
      </w:r>
      <w:r w:rsidR="007167CA" w:rsidRPr="00820CFA">
        <w:rPr>
          <w:i w:val="0"/>
          <w:iCs/>
          <w:szCs w:val="20"/>
          <w:lang w:val="ro-RO"/>
        </w:rPr>
        <w:t xml:space="preserve"> a Adunării Generale</w:t>
      </w:r>
      <w:r w:rsidR="00850E27" w:rsidRPr="00820CFA">
        <w:rPr>
          <w:i w:val="0"/>
          <w:iCs/>
          <w:szCs w:val="20"/>
          <w:lang w:val="ro-RO"/>
        </w:rPr>
        <w:t xml:space="preserve"> </w:t>
      </w:r>
      <w:r w:rsidR="007167CA" w:rsidRPr="00820CFA">
        <w:rPr>
          <w:i w:val="0"/>
          <w:iCs/>
          <w:szCs w:val="20"/>
          <w:lang w:val="ro-RO"/>
        </w:rPr>
        <w:t>a Acționarilor Societății</w:t>
      </w:r>
      <w:r w:rsidRPr="00820CFA">
        <w:rPr>
          <w:i w:val="0"/>
          <w:iCs/>
          <w:szCs w:val="20"/>
          <w:lang w:val="ro-RO"/>
        </w:rPr>
        <w:t xml:space="preserve"> și va rămâne în vigoare </w:t>
      </w:r>
      <w:r w:rsidR="004E4CE8" w:rsidRPr="00820CFA">
        <w:rPr>
          <w:i w:val="0"/>
          <w:iCs/>
          <w:szCs w:val="20"/>
          <w:lang w:val="ro-RO"/>
        </w:rPr>
        <w:t xml:space="preserve">pe toata </w:t>
      </w:r>
      <w:r w:rsidR="00A345F5" w:rsidRPr="00820CFA">
        <w:rPr>
          <w:i w:val="0"/>
          <w:iCs/>
          <w:szCs w:val="20"/>
          <w:lang w:val="ro-RO"/>
        </w:rPr>
        <w:t xml:space="preserve">Perioada </w:t>
      </w:r>
      <w:r w:rsidR="004E4CE8" w:rsidRPr="00820CFA">
        <w:rPr>
          <w:i w:val="0"/>
          <w:iCs/>
          <w:szCs w:val="20"/>
          <w:lang w:val="ro-RO"/>
        </w:rPr>
        <w:t xml:space="preserve">de Aplicare sau </w:t>
      </w:r>
      <w:r w:rsidRPr="00820CFA">
        <w:rPr>
          <w:i w:val="0"/>
          <w:iCs/>
          <w:szCs w:val="20"/>
          <w:lang w:val="ro-RO"/>
        </w:rPr>
        <w:t xml:space="preserve">până la o </w:t>
      </w:r>
      <w:r w:rsidR="00C46580" w:rsidRPr="00820CFA">
        <w:rPr>
          <w:i w:val="0"/>
          <w:iCs/>
          <w:szCs w:val="20"/>
          <w:lang w:val="ro-RO"/>
        </w:rPr>
        <w:t>hotărâre</w:t>
      </w:r>
      <w:r w:rsidRPr="00820CFA">
        <w:rPr>
          <w:i w:val="0"/>
          <w:iCs/>
          <w:szCs w:val="20"/>
          <w:lang w:val="ro-RO"/>
        </w:rPr>
        <w:t xml:space="preserve"> </w:t>
      </w:r>
      <w:r w:rsidR="004E4CE8" w:rsidRPr="00820CFA">
        <w:rPr>
          <w:i w:val="0"/>
          <w:iCs/>
          <w:szCs w:val="20"/>
          <w:lang w:val="ro-RO"/>
        </w:rPr>
        <w:t xml:space="preserve">de </w:t>
      </w:r>
      <w:r w:rsidR="00FB16C4" w:rsidRPr="00820CFA">
        <w:rPr>
          <w:i w:val="0"/>
          <w:iCs/>
          <w:szCs w:val="20"/>
          <w:lang w:val="ro-RO"/>
        </w:rPr>
        <w:t>î</w:t>
      </w:r>
      <w:r w:rsidR="004E4CE8" w:rsidRPr="00820CFA">
        <w:rPr>
          <w:i w:val="0"/>
          <w:iCs/>
          <w:szCs w:val="20"/>
          <w:lang w:val="ro-RO"/>
        </w:rPr>
        <w:t xml:space="preserve">ncetare, suspendare sau modificare </w:t>
      </w:r>
      <w:r w:rsidRPr="00820CFA">
        <w:rPr>
          <w:i w:val="0"/>
          <w:iCs/>
          <w:szCs w:val="20"/>
          <w:lang w:val="ro-RO"/>
        </w:rPr>
        <w:t xml:space="preserve">a </w:t>
      </w:r>
      <w:r w:rsidR="004E4CE8" w:rsidRPr="00820CFA">
        <w:rPr>
          <w:i w:val="0"/>
          <w:iCs/>
          <w:szCs w:val="20"/>
          <w:lang w:val="ro-RO"/>
        </w:rPr>
        <w:t xml:space="preserve">Planului </w:t>
      </w:r>
      <w:r w:rsidR="00C46580" w:rsidRPr="00820CFA">
        <w:rPr>
          <w:i w:val="0"/>
          <w:iCs/>
          <w:szCs w:val="20"/>
          <w:lang w:val="ro-RO"/>
        </w:rPr>
        <w:t xml:space="preserve">luată </w:t>
      </w:r>
      <w:r w:rsidRPr="00820CFA">
        <w:rPr>
          <w:i w:val="0"/>
          <w:iCs/>
          <w:szCs w:val="20"/>
          <w:lang w:val="ro-RO"/>
        </w:rPr>
        <w:t>de către Adunarea Generală a Acționarilor</w:t>
      </w:r>
      <w:r w:rsidR="004E4CE8" w:rsidRPr="00820CFA">
        <w:rPr>
          <w:i w:val="0"/>
          <w:iCs/>
          <w:szCs w:val="20"/>
          <w:lang w:val="ro-RO"/>
        </w:rPr>
        <w:t xml:space="preserve"> Societății</w:t>
      </w:r>
      <w:r w:rsidRPr="00820CFA">
        <w:rPr>
          <w:i w:val="0"/>
          <w:iCs/>
          <w:szCs w:val="20"/>
          <w:lang w:val="ro-RO"/>
        </w:rPr>
        <w:t>.</w:t>
      </w:r>
      <w:bookmarkEnd w:id="16"/>
    </w:p>
    <w:p w14:paraId="105E6022" w14:textId="77777777" w:rsidR="00AD4446" w:rsidRPr="00820CFA" w:rsidRDefault="00AD4446">
      <w:pPr>
        <w:pStyle w:val="Level1"/>
        <w:keepNext/>
        <w:ind w:left="504" w:hanging="504"/>
        <w:rPr>
          <w:szCs w:val="20"/>
          <w:lang w:val="ro-RO"/>
        </w:rPr>
      </w:pPr>
      <w:bookmarkStart w:id="17" w:name="_Toc117525848"/>
      <w:bookmarkStart w:id="18" w:name="_Toc117525951"/>
      <w:r w:rsidRPr="00820CFA">
        <w:rPr>
          <w:szCs w:val="20"/>
          <w:lang w:val="ro-RO"/>
        </w:rPr>
        <w:t>Beneficiarii</w:t>
      </w:r>
      <w:bookmarkEnd w:id="17"/>
      <w:bookmarkEnd w:id="18"/>
    </w:p>
    <w:p w14:paraId="0F9AC11C" w14:textId="77777777" w:rsidR="0028014B" w:rsidRPr="00820CFA" w:rsidRDefault="00AD4446" w:rsidP="001417CE">
      <w:pPr>
        <w:pStyle w:val="Level2"/>
        <w:ind w:left="567" w:hanging="709"/>
        <w:rPr>
          <w:i w:val="0"/>
          <w:iCs/>
          <w:szCs w:val="20"/>
          <w:lang w:val="ro-RO"/>
        </w:rPr>
      </w:pPr>
      <w:bookmarkStart w:id="19" w:name="_Ref92901718"/>
      <w:bookmarkStart w:id="20" w:name="_Toc117525849"/>
      <w:r w:rsidRPr="00820CFA">
        <w:rPr>
          <w:i w:val="0"/>
          <w:iCs/>
          <w:szCs w:val="20"/>
          <w:lang w:val="ro-RO"/>
        </w:rPr>
        <w:t>Acest Plan se adres</w:t>
      </w:r>
      <w:r w:rsidR="00C64860" w:rsidRPr="00820CFA">
        <w:rPr>
          <w:i w:val="0"/>
          <w:iCs/>
          <w:szCs w:val="20"/>
          <w:lang w:val="ro-RO"/>
        </w:rPr>
        <w:t xml:space="preserve">ează </w:t>
      </w:r>
      <w:r w:rsidRPr="00820CFA">
        <w:rPr>
          <w:i w:val="0"/>
          <w:iCs/>
          <w:szCs w:val="20"/>
          <w:lang w:val="ro-RO"/>
        </w:rPr>
        <w:t>următoarelor categorii de persoane:</w:t>
      </w:r>
      <w:bookmarkEnd w:id="19"/>
      <w:bookmarkEnd w:id="20"/>
    </w:p>
    <w:p w14:paraId="3EEF10F6" w14:textId="7A08E670" w:rsidR="00AD4446" w:rsidRPr="00820CFA" w:rsidRDefault="00487E52" w:rsidP="008316A8">
      <w:pPr>
        <w:pStyle w:val="Level3"/>
        <w:tabs>
          <w:tab w:val="clear" w:pos="3040"/>
          <w:tab w:val="num" w:pos="1260"/>
        </w:tabs>
        <w:ind w:left="1260" w:hanging="720"/>
        <w:rPr>
          <w:iCs/>
          <w:szCs w:val="20"/>
          <w:lang w:val="ro-RO"/>
        </w:rPr>
      </w:pPr>
      <w:bookmarkStart w:id="21" w:name="_Ref95432731"/>
      <w:r w:rsidRPr="00820CFA">
        <w:rPr>
          <w:lang w:val="ro-RO"/>
        </w:rPr>
        <w:t>M</w:t>
      </w:r>
      <w:r w:rsidR="00AD4446" w:rsidRPr="00820CFA">
        <w:rPr>
          <w:lang w:val="ro-RO"/>
        </w:rPr>
        <w:t>embr</w:t>
      </w:r>
      <w:r w:rsidR="001777C9" w:rsidRPr="00820CFA">
        <w:rPr>
          <w:lang w:val="ro-RO"/>
        </w:rPr>
        <w:t>ilor</w:t>
      </w:r>
      <w:r w:rsidRPr="00820CFA">
        <w:rPr>
          <w:lang w:val="ro-RO"/>
        </w:rPr>
        <w:t xml:space="preserve"> </w:t>
      </w:r>
      <w:r w:rsidR="00AD4446" w:rsidRPr="00820CFA">
        <w:rPr>
          <w:lang w:val="ro-RO"/>
        </w:rPr>
        <w:t>Consiliului de Administrație al Societății</w:t>
      </w:r>
      <w:r w:rsidR="00C64860" w:rsidRPr="00820CFA">
        <w:rPr>
          <w:lang w:val="ro-RO"/>
        </w:rPr>
        <w:t xml:space="preserve"> </w:t>
      </w:r>
      <w:r w:rsidR="004F446F" w:rsidRPr="00820CFA">
        <w:rPr>
          <w:lang w:val="ro-RO"/>
        </w:rPr>
        <w:t xml:space="preserve"> </w:t>
      </w:r>
      <w:r w:rsidR="00870457" w:rsidRPr="00820CFA">
        <w:rPr>
          <w:szCs w:val="20"/>
          <w:lang w:val="ro-RO"/>
        </w:rPr>
        <w:t>(„</w:t>
      </w:r>
      <w:r w:rsidR="00870457" w:rsidRPr="00820CFA">
        <w:rPr>
          <w:b/>
          <w:bCs w:val="0"/>
          <w:szCs w:val="20"/>
          <w:lang w:val="ro-RO"/>
        </w:rPr>
        <w:t>Administrator</w:t>
      </w:r>
      <w:r w:rsidR="001777C9" w:rsidRPr="00820CFA">
        <w:rPr>
          <w:b/>
          <w:bCs w:val="0"/>
          <w:szCs w:val="20"/>
          <w:lang w:val="ro-RO"/>
        </w:rPr>
        <w:t>i</w:t>
      </w:r>
      <w:r w:rsidR="00870457" w:rsidRPr="00820CFA">
        <w:rPr>
          <w:b/>
          <w:bCs w:val="0"/>
          <w:szCs w:val="20"/>
          <w:lang w:val="ro-RO"/>
        </w:rPr>
        <w:t xml:space="preserve"> Eligibil</w:t>
      </w:r>
      <w:r w:rsidR="001777C9" w:rsidRPr="00820CFA">
        <w:rPr>
          <w:b/>
          <w:bCs w:val="0"/>
          <w:szCs w:val="20"/>
          <w:lang w:val="ro-RO"/>
        </w:rPr>
        <w:t>i</w:t>
      </w:r>
      <w:r w:rsidR="00870457" w:rsidRPr="00820CFA">
        <w:rPr>
          <w:szCs w:val="20"/>
          <w:lang w:val="ro-RO"/>
        </w:rPr>
        <w:t>”</w:t>
      </w:r>
      <w:r w:rsidR="001777C9" w:rsidRPr="00820CFA">
        <w:rPr>
          <w:szCs w:val="20"/>
          <w:lang w:val="ro-RO"/>
        </w:rPr>
        <w:t>, fiecare un „</w:t>
      </w:r>
      <w:r w:rsidR="001777C9" w:rsidRPr="00820CFA">
        <w:rPr>
          <w:b/>
          <w:bCs w:val="0"/>
          <w:szCs w:val="20"/>
          <w:lang w:val="ro-RO"/>
        </w:rPr>
        <w:t>Administrator Eligibil</w:t>
      </w:r>
      <w:r w:rsidR="001777C9" w:rsidRPr="00820CFA">
        <w:rPr>
          <w:szCs w:val="20"/>
          <w:lang w:val="ro-RO"/>
        </w:rPr>
        <w:t>”</w:t>
      </w:r>
      <w:r w:rsidR="00870457" w:rsidRPr="00820CFA">
        <w:rPr>
          <w:szCs w:val="20"/>
          <w:lang w:val="ro-RO"/>
        </w:rPr>
        <w:t>)</w:t>
      </w:r>
      <w:r w:rsidR="00AD4446" w:rsidRPr="00820CFA">
        <w:rPr>
          <w:lang w:val="ro-RO"/>
        </w:rPr>
        <w:t>;</w:t>
      </w:r>
      <w:bookmarkEnd w:id="21"/>
    </w:p>
    <w:p w14:paraId="746A7346" w14:textId="77777777" w:rsidR="0001578E" w:rsidRPr="00820CFA" w:rsidRDefault="0001578E" w:rsidP="00016EED">
      <w:pPr>
        <w:pStyle w:val="Level3"/>
        <w:tabs>
          <w:tab w:val="clear" w:pos="3040"/>
          <w:tab w:val="num" w:pos="1260"/>
        </w:tabs>
        <w:ind w:left="1260" w:hanging="720"/>
        <w:rPr>
          <w:szCs w:val="20"/>
          <w:lang w:val="ro-RO"/>
        </w:rPr>
      </w:pPr>
      <w:bookmarkStart w:id="22" w:name="_Ref116038225"/>
      <w:r w:rsidRPr="00820CFA">
        <w:rPr>
          <w:szCs w:val="20"/>
          <w:lang w:val="ro-RO"/>
        </w:rPr>
        <w:t>Inițiatorilor, astfel cum sunt individualizați în Anexa 1A („</w:t>
      </w:r>
      <w:r w:rsidRPr="00820CFA">
        <w:rPr>
          <w:b/>
          <w:bCs w:val="0"/>
          <w:szCs w:val="20"/>
          <w:lang w:val="ro-RO"/>
        </w:rPr>
        <w:t>Inițiatori Eligibili</w:t>
      </w:r>
      <w:r w:rsidRPr="00820CFA">
        <w:rPr>
          <w:szCs w:val="20"/>
          <w:lang w:val="ro-RO"/>
        </w:rPr>
        <w:t>”, fiecare un „</w:t>
      </w:r>
      <w:r w:rsidRPr="00820CFA">
        <w:rPr>
          <w:b/>
          <w:bCs w:val="0"/>
          <w:szCs w:val="20"/>
          <w:lang w:val="ro-RO"/>
        </w:rPr>
        <w:t>Inițiator Eligibil</w:t>
      </w:r>
      <w:r w:rsidRPr="00820CFA">
        <w:rPr>
          <w:szCs w:val="20"/>
          <w:lang w:val="ro-RO"/>
        </w:rPr>
        <w:t>”);</w:t>
      </w:r>
      <w:bookmarkEnd w:id="22"/>
    </w:p>
    <w:p w14:paraId="32D53054" w14:textId="012D3B12" w:rsidR="0001578E" w:rsidRPr="00820CFA" w:rsidRDefault="0001578E" w:rsidP="00016EED">
      <w:pPr>
        <w:pStyle w:val="Level3"/>
        <w:tabs>
          <w:tab w:val="clear" w:pos="3040"/>
          <w:tab w:val="num" w:pos="1260"/>
        </w:tabs>
        <w:ind w:left="1260" w:hanging="720"/>
        <w:rPr>
          <w:szCs w:val="20"/>
          <w:lang w:val="ro-RO"/>
        </w:rPr>
      </w:pPr>
      <w:r w:rsidRPr="00820CFA">
        <w:rPr>
          <w:szCs w:val="20"/>
          <w:lang w:val="ro-RO"/>
        </w:rPr>
        <w:t>Directorilor cu rol cheie în activitatea Societății sau Subsidiarelor, care ocupă funcțiile</w:t>
      </w:r>
      <w:r w:rsidR="001417CE">
        <w:rPr>
          <w:szCs w:val="20"/>
          <w:lang w:val="ro-RO"/>
        </w:rPr>
        <w:t xml:space="preserve"> </w:t>
      </w:r>
      <w:r w:rsidRPr="00820CFA">
        <w:rPr>
          <w:szCs w:val="20"/>
          <w:lang w:val="ro-RO"/>
        </w:rPr>
        <w:t xml:space="preserve"> enumerate în Anexa 1 B („</w:t>
      </w:r>
      <w:r w:rsidRPr="00820CFA">
        <w:rPr>
          <w:b/>
          <w:bCs w:val="0"/>
          <w:szCs w:val="20"/>
          <w:lang w:val="ro-RO"/>
        </w:rPr>
        <w:t>Directori Eligibili</w:t>
      </w:r>
      <w:r w:rsidRPr="00820CFA">
        <w:rPr>
          <w:szCs w:val="20"/>
          <w:lang w:val="ro-RO"/>
        </w:rPr>
        <w:t>”, fiecare un „</w:t>
      </w:r>
      <w:r w:rsidRPr="00820CFA">
        <w:rPr>
          <w:b/>
          <w:bCs w:val="0"/>
          <w:szCs w:val="20"/>
          <w:lang w:val="ro-RO"/>
        </w:rPr>
        <w:t>Director Eligibil</w:t>
      </w:r>
      <w:r w:rsidRPr="00820CFA">
        <w:rPr>
          <w:szCs w:val="20"/>
          <w:lang w:val="ro-RO"/>
        </w:rPr>
        <w:t>”); și</w:t>
      </w:r>
    </w:p>
    <w:p w14:paraId="37ABCF92" w14:textId="607D94A9" w:rsidR="0001578E" w:rsidRPr="00820CFA" w:rsidRDefault="0001578E" w:rsidP="0001578E">
      <w:pPr>
        <w:pStyle w:val="Level3"/>
        <w:tabs>
          <w:tab w:val="clear" w:pos="3040"/>
          <w:tab w:val="num" w:pos="1260"/>
        </w:tabs>
        <w:ind w:left="1260" w:hanging="720"/>
        <w:rPr>
          <w:szCs w:val="20"/>
          <w:lang w:val="ro-RO"/>
        </w:rPr>
      </w:pPr>
      <w:bookmarkStart w:id="23" w:name="_Ref116284987"/>
      <w:r w:rsidRPr="00820CFA">
        <w:rPr>
          <w:szCs w:val="20"/>
          <w:lang w:val="ro-RO"/>
        </w:rPr>
        <w:t>Angajaților cu rol cheie în activitatea Societății sau Subsidiarelor,</w:t>
      </w:r>
      <w:r w:rsidRPr="00820CFA">
        <w:rPr>
          <w:lang w:val="ro-RO"/>
        </w:rPr>
        <w:t xml:space="preserve"> care ocupă funcțiile enumerate în Anexa 1C</w:t>
      </w:r>
      <w:r w:rsidRPr="00820CFA">
        <w:rPr>
          <w:szCs w:val="20"/>
          <w:lang w:val="ro-RO"/>
        </w:rPr>
        <w:t xml:space="preserve"> („</w:t>
      </w:r>
      <w:r w:rsidRPr="00820CFA">
        <w:rPr>
          <w:b/>
          <w:bCs w:val="0"/>
          <w:szCs w:val="20"/>
          <w:lang w:val="ro-RO"/>
        </w:rPr>
        <w:t>Angajați Eligibili</w:t>
      </w:r>
      <w:r w:rsidRPr="00820CFA">
        <w:rPr>
          <w:szCs w:val="20"/>
          <w:lang w:val="ro-RO"/>
        </w:rPr>
        <w:t>”, fiecare un „</w:t>
      </w:r>
      <w:r w:rsidRPr="00820CFA">
        <w:rPr>
          <w:b/>
          <w:bCs w:val="0"/>
          <w:szCs w:val="20"/>
          <w:lang w:val="ro-RO"/>
        </w:rPr>
        <w:t>Angajat Eligibil</w:t>
      </w:r>
      <w:r w:rsidRPr="00820CFA">
        <w:rPr>
          <w:szCs w:val="20"/>
          <w:lang w:val="ro-RO"/>
        </w:rPr>
        <w:t>”).</w:t>
      </w:r>
      <w:bookmarkEnd w:id="23"/>
    </w:p>
    <w:p w14:paraId="5546F1B3" w14:textId="77777777" w:rsidR="00C104FA" w:rsidRPr="00820CFA" w:rsidRDefault="00B502BF" w:rsidP="00C104FA">
      <w:pPr>
        <w:pStyle w:val="Level1"/>
        <w:rPr>
          <w:szCs w:val="20"/>
          <w:lang w:val="ro-RO"/>
        </w:rPr>
      </w:pPr>
      <w:bookmarkStart w:id="24" w:name="_Toc117525850"/>
      <w:bookmarkStart w:id="25" w:name="_Toc117525952"/>
      <w:r w:rsidRPr="00820CFA">
        <w:rPr>
          <w:szCs w:val="20"/>
          <w:lang w:val="ro-RO"/>
        </w:rPr>
        <w:t>Numărul de Acțiuni care pot fi dobândite pentru o Perioadă de Referință</w:t>
      </w:r>
      <w:bookmarkEnd w:id="24"/>
      <w:bookmarkEnd w:id="25"/>
    </w:p>
    <w:p w14:paraId="1DB33BD1" w14:textId="3180596B" w:rsidR="00D54461" w:rsidRPr="00820CFA" w:rsidRDefault="00C104FA" w:rsidP="001417CE">
      <w:pPr>
        <w:pStyle w:val="Level2"/>
        <w:ind w:left="567" w:hanging="709"/>
        <w:rPr>
          <w:i w:val="0"/>
          <w:iCs/>
          <w:szCs w:val="20"/>
          <w:lang w:val="ro-RO"/>
        </w:rPr>
      </w:pPr>
      <w:bookmarkStart w:id="26" w:name="_Ref113550198"/>
      <w:bookmarkStart w:id="27" w:name="_Toc117525851"/>
      <w:r w:rsidRPr="00820CFA">
        <w:rPr>
          <w:i w:val="0"/>
          <w:iCs/>
          <w:szCs w:val="20"/>
          <w:lang w:val="ro-RO"/>
        </w:rPr>
        <w:t xml:space="preserve">Numărul </w:t>
      </w:r>
      <w:bookmarkStart w:id="28" w:name="_Hlk114655656"/>
      <w:r w:rsidRPr="00820CFA">
        <w:rPr>
          <w:i w:val="0"/>
          <w:iCs/>
          <w:szCs w:val="20"/>
          <w:lang w:val="ro-RO"/>
        </w:rPr>
        <w:t xml:space="preserve">total de </w:t>
      </w:r>
      <w:r w:rsidR="00003C99" w:rsidRPr="00820CFA">
        <w:rPr>
          <w:i w:val="0"/>
          <w:iCs/>
          <w:szCs w:val="20"/>
          <w:lang w:val="ro-RO"/>
        </w:rPr>
        <w:t>A</w:t>
      </w:r>
      <w:r w:rsidRPr="00820CFA">
        <w:rPr>
          <w:i w:val="0"/>
          <w:iCs/>
          <w:szCs w:val="20"/>
          <w:lang w:val="ro-RO"/>
        </w:rPr>
        <w:t xml:space="preserve">cțiuni </w:t>
      </w:r>
      <w:r w:rsidR="00003C99" w:rsidRPr="00820CFA">
        <w:rPr>
          <w:i w:val="0"/>
          <w:iCs/>
          <w:szCs w:val="20"/>
          <w:lang w:val="ro-RO"/>
        </w:rPr>
        <w:t xml:space="preserve">care pot deveni </w:t>
      </w:r>
      <w:r w:rsidRPr="00820CFA">
        <w:rPr>
          <w:i w:val="0"/>
          <w:iCs/>
          <w:szCs w:val="20"/>
          <w:lang w:val="ro-RO"/>
        </w:rPr>
        <w:t xml:space="preserve">disponibile pentru a fi </w:t>
      </w:r>
      <w:r w:rsidR="00D54461" w:rsidRPr="00820CFA">
        <w:rPr>
          <w:i w:val="0"/>
          <w:iCs/>
          <w:szCs w:val="20"/>
          <w:lang w:val="ro-RO"/>
        </w:rPr>
        <w:t>dobândite</w:t>
      </w:r>
      <w:r w:rsidR="006057EE" w:rsidRPr="00820CFA">
        <w:rPr>
          <w:i w:val="0"/>
          <w:iCs/>
          <w:szCs w:val="20"/>
          <w:lang w:val="ro-RO"/>
        </w:rPr>
        <w:t xml:space="preserve"> de</w:t>
      </w:r>
      <w:r w:rsidRPr="00820CFA">
        <w:rPr>
          <w:i w:val="0"/>
          <w:iCs/>
          <w:szCs w:val="20"/>
          <w:lang w:val="ro-RO"/>
        </w:rPr>
        <w:t xml:space="preserve"> </w:t>
      </w:r>
      <w:r w:rsidR="00B3789C" w:rsidRPr="00820CFA">
        <w:rPr>
          <w:i w:val="0"/>
          <w:iCs/>
          <w:szCs w:val="20"/>
          <w:lang w:val="ro-RO"/>
        </w:rPr>
        <w:t>Participanți</w:t>
      </w:r>
      <w:r w:rsidR="006057EE" w:rsidRPr="00820CFA">
        <w:rPr>
          <w:i w:val="0"/>
          <w:iCs/>
          <w:szCs w:val="20"/>
          <w:lang w:val="ro-RO"/>
        </w:rPr>
        <w:t>i</w:t>
      </w:r>
      <w:r w:rsidR="00B3789C" w:rsidRPr="00820CFA">
        <w:rPr>
          <w:i w:val="0"/>
          <w:iCs/>
          <w:szCs w:val="20"/>
          <w:lang w:val="ro-RO"/>
        </w:rPr>
        <w:t xml:space="preserve"> Eligibili </w:t>
      </w:r>
      <w:r w:rsidRPr="00820CFA">
        <w:rPr>
          <w:i w:val="0"/>
          <w:iCs/>
          <w:szCs w:val="20"/>
          <w:lang w:val="ro-RO"/>
        </w:rPr>
        <w:t xml:space="preserve">conform </w:t>
      </w:r>
      <w:bookmarkEnd w:id="28"/>
      <w:r w:rsidRPr="00820CFA">
        <w:rPr>
          <w:i w:val="0"/>
          <w:iCs/>
          <w:szCs w:val="20"/>
          <w:lang w:val="ro-RO"/>
        </w:rPr>
        <w:t xml:space="preserve">prezentului Plan </w:t>
      </w:r>
      <w:r w:rsidR="00346AA9" w:rsidRPr="00820CFA">
        <w:rPr>
          <w:i w:val="0"/>
          <w:iCs/>
          <w:szCs w:val="20"/>
          <w:lang w:val="ro-RO"/>
        </w:rPr>
        <w:t>î</w:t>
      </w:r>
      <w:r w:rsidR="002806A7" w:rsidRPr="00820CFA">
        <w:rPr>
          <w:i w:val="0"/>
          <w:iCs/>
          <w:szCs w:val="20"/>
          <w:lang w:val="ro-RO"/>
        </w:rPr>
        <w:t>n</w:t>
      </w:r>
      <w:r w:rsidR="00D54461" w:rsidRPr="00820CFA">
        <w:rPr>
          <w:i w:val="0"/>
          <w:iCs/>
          <w:szCs w:val="20"/>
          <w:lang w:val="ro-RO"/>
        </w:rPr>
        <w:t xml:space="preserve"> fiecare exercițiu financiar din</w:t>
      </w:r>
      <w:r w:rsidR="002806A7" w:rsidRPr="00820CFA">
        <w:rPr>
          <w:i w:val="0"/>
          <w:iCs/>
          <w:szCs w:val="20"/>
          <w:lang w:val="ro-RO"/>
        </w:rPr>
        <w:t xml:space="preserve"> Perioada de Aplicare</w:t>
      </w:r>
      <w:r w:rsidR="0081266C" w:rsidRPr="00820CFA">
        <w:rPr>
          <w:i w:val="0"/>
          <w:iCs/>
          <w:szCs w:val="20"/>
          <w:lang w:val="ro-RO"/>
        </w:rPr>
        <w:t xml:space="preserve"> variază în funcție de</w:t>
      </w:r>
      <w:r w:rsidR="009F73D7" w:rsidRPr="00820CFA">
        <w:rPr>
          <w:i w:val="0"/>
          <w:iCs/>
          <w:szCs w:val="20"/>
          <w:lang w:val="ro-RO"/>
        </w:rPr>
        <w:t xml:space="preserve"> gradul de</w:t>
      </w:r>
      <w:r w:rsidR="0081266C" w:rsidRPr="00820CFA">
        <w:rPr>
          <w:i w:val="0"/>
          <w:iCs/>
          <w:szCs w:val="20"/>
          <w:lang w:val="ro-RO"/>
        </w:rPr>
        <w:t xml:space="preserve"> îndeplinire</w:t>
      </w:r>
      <w:r w:rsidR="009F73D7" w:rsidRPr="00820CFA">
        <w:rPr>
          <w:i w:val="0"/>
          <w:iCs/>
          <w:szCs w:val="20"/>
          <w:lang w:val="ro-RO"/>
        </w:rPr>
        <w:t xml:space="preserve"> </w:t>
      </w:r>
      <w:r w:rsidR="0081266C" w:rsidRPr="00820CFA">
        <w:rPr>
          <w:i w:val="0"/>
          <w:iCs/>
          <w:szCs w:val="20"/>
          <w:lang w:val="ro-RO"/>
        </w:rPr>
        <w:t>a Condițiilor de Performanță Generale</w:t>
      </w:r>
      <w:r w:rsidR="009F73D7" w:rsidRPr="00820CFA">
        <w:rPr>
          <w:i w:val="0"/>
          <w:iCs/>
          <w:szCs w:val="20"/>
          <w:lang w:val="ro-RO"/>
        </w:rPr>
        <w:t>, astfel</w:t>
      </w:r>
      <w:r w:rsidR="00D54461" w:rsidRPr="00820CFA">
        <w:rPr>
          <w:i w:val="0"/>
          <w:iCs/>
          <w:szCs w:val="20"/>
          <w:lang w:val="ro-RO"/>
        </w:rPr>
        <w:t>:</w:t>
      </w:r>
      <w:bookmarkEnd w:id="26"/>
      <w:bookmarkEnd w:id="27"/>
    </w:p>
    <w:p w14:paraId="000A87F6" w14:textId="64CEE1AC" w:rsidR="00442CEE" w:rsidRPr="00820CFA" w:rsidRDefault="00442CEE" w:rsidP="00D54461">
      <w:pPr>
        <w:pStyle w:val="Level3"/>
        <w:tabs>
          <w:tab w:val="clear" w:pos="3040"/>
          <w:tab w:val="num" w:pos="1260"/>
        </w:tabs>
        <w:ind w:left="1260" w:hanging="720"/>
        <w:rPr>
          <w:szCs w:val="20"/>
          <w:lang w:val="ro-RO"/>
        </w:rPr>
      </w:pPr>
      <w:bookmarkStart w:id="29" w:name="_Ref113551218"/>
      <w:r w:rsidRPr="00820CFA">
        <w:rPr>
          <w:szCs w:val="20"/>
          <w:u w:val="single"/>
          <w:lang w:val="ro-RO"/>
        </w:rPr>
        <w:t>0 (zero) Acțiuni</w:t>
      </w:r>
      <w:r w:rsidRPr="00820CFA">
        <w:rPr>
          <w:szCs w:val="20"/>
          <w:lang w:val="ro-RO"/>
        </w:rPr>
        <w:t xml:space="preserve"> în cazul în care, cu privire </w:t>
      </w:r>
      <w:r w:rsidR="00A345F5" w:rsidRPr="00820CFA">
        <w:rPr>
          <w:szCs w:val="20"/>
          <w:lang w:val="ro-RO"/>
        </w:rPr>
        <w:t xml:space="preserve">la </w:t>
      </w:r>
      <w:r w:rsidR="00E121A1" w:rsidRPr="00820CFA">
        <w:rPr>
          <w:szCs w:val="20"/>
          <w:lang w:val="ro-RO"/>
        </w:rPr>
        <w:t>Perioad</w:t>
      </w:r>
      <w:r w:rsidR="00A345F5" w:rsidRPr="00820CFA">
        <w:rPr>
          <w:szCs w:val="20"/>
          <w:lang w:val="ro-RO"/>
        </w:rPr>
        <w:t>a</w:t>
      </w:r>
      <w:r w:rsidR="00E121A1" w:rsidRPr="00820CFA">
        <w:rPr>
          <w:szCs w:val="20"/>
          <w:lang w:val="ro-RO"/>
        </w:rPr>
        <w:t xml:space="preserve"> de Referință relevantă</w:t>
      </w:r>
      <w:r w:rsidRPr="00820CFA">
        <w:rPr>
          <w:szCs w:val="20"/>
          <w:lang w:val="ro-RO"/>
        </w:rPr>
        <w:t>, Profitul este mai mic sau egal cu 0 (zero) RON;</w:t>
      </w:r>
      <w:bookmarkEnd w:id="29"/>
      <w:r w:rsidR="00376B0A">
        <w:rPr>
          <w:szCs w:val="20"/>
          <w:lang w:val="ro-RO"/>
        </w:rPr>
        <w:t xml:space="preserve"> sau</w:t>
      </w:r>
    </w:p>
    <w:p w14:paraId="2F0EA356" w14:textId="152FDD0A" w:rsidR="00E121A1" w:rsidRPr="00820CFA" w:rsidRDefault="00376B0A" w:rsidP="00111B7E">
      <w:pPr>
        <w:pStyle w:val="Level3"/>
        <w:tabs>
          <w:tab w:val="clear" w:pos="3040"/>
          <w:tab w:val="num" w:pos="1260"/>
        </w:tabs>
        <w:ind w:left="1260" w:hanging="720"/>
        <w:rPr>
          <w:szCs w:val="20"/>
          <w:lang w:val="ro-RO"/>
        </w:rPr>
      </w:pPr>
      <w:bookmarkStart w:id="30" w:name="_Ref114655688"/>
      <w:bookmarkStart w:id="31" w:name="_Ref113549923"/>
      <w:r>
        <w:rPr>
          <w:szCs w:val="20"/>
          <w:lang w:val="ro-RO"/>
        </w:rPr>
        <w:t xml:space="preserve">dacă în Perioada de Referință relevantă, Profitul este mai mare decât 0 (zero) RON, </w:t>
      </w:r>
      <w:r w:rsidR="00111B7E" w:rsidRPr="00820CFA">
        <w:rPr>
          <w:szCs w:val="20"/>
          <w:lang w:val="ro-RO"/>
        </w:rPr>
        <w:t xml:space="preserve">un </w:t>
      </w:r>
      <w:bookmarkStart w:id="32" w:name="_Hlk116060284"/>
      <w:r w:rsidR="00111B7E" w:rsidRPr="00820CFA">
        <w:rPr>
          <w:szCs w:val="20"/>
          <w:lang w:val="ro-RO"/>
        </w:rPr>
        <w:t xml:space="preserve">număr variabil de Acțiuni ce reprezintă </w:t>
      </w:r>
      <w:r w:rsidR="000E3313" w:rsidRPr="00820CFA">
        <w:rPr>
          <w:szCs w:val="20"/>
          <w:lang w:val="ro-RO"/>
        </w:rPr>
        <w:t>un procent</w:t>
      </w:r>
      <w:r w:rsidR="00111B7E" w:rsidRPr="00820CFA">
        <w:rPr>
          <w:szCs w:val="20"/>
          <w:lang w:val="ro-RO"/>
        </w:rPr>
        <w:t xml:space="preserve"> din</w:t>
      </w:r>
      <w:r w:rsidR="007B4B3D">
        <w:rPr>
          <w:szCs w:val="20"/>
          <w:lang w:val="ro-RO"/>
        </w:rPr>
        <w:t xml:space="preserve"> Acțiunile din</w:t>
      </w:r>
      <w:r w:rsidR="00111B7E" w:rsidRPr="00820CFA">
        <w:rPr>
          <w:szCs w:val="20"/>
          <w:lang w:val="ro-RO"/>
        </w:rPr>
        <w:t xml:space="preserve"> capitalul social al Societății </w:t>
      </w:r>
      <w:r w:rsidR="00A345F5" w:rsidRPr="00820CFA">
        <w:rPr>
          <w:szCs w:val="20"/>
          <w:lang w:val="ro-RO"/>
        </w:rPr>
        <w:t xml:space="preserve">de </w:t>
      </w:r>
      <w:r w:rsidR="00111B7E" w:rsidRPr="00820CFA">
        <w:rPr>
          <w:szCs w:val="20"/>
          <w:lang w:val="ro-RO"/>
        </w:rPr>
        <w:t xml:space="preserve">la momentul </w:t>
      </w:r>
      <w:r w:rsidR="00A345F5" w:rsidRPr="00820CFA">
        <w:rPr>
          <w:szCs w:val="20"/>
          <w:lang w:val="ro-RO"/>
        </w:rPr>
        <w:t xml:space="preserve">de început al </w:t>
      </w:r>
      <w:r w:rsidR="00E121A1" w:rsidRPr="00820CFA">
        <w:rPr>
          <w:szCs w:val="20"/>
          <w:lang w:val="ro-RO"/>
        </w:rPr>
        <w:t xml:space="preserve">Perioadei de Referință </w:t>
      </w:r>
      <w:r w:rsidR="007B4B3D">
        <w:rPr>
          <w:szCs w:val="20"/>
          <w:lang w:val="ro-RO"/>
        </w:rPr>
        <w:t>cu privire la care sunt măsurate Condițiile Generale de Performanță,</w:t>
      </w:r>
      <w:r w:rsidR="00E121A1" w:rsidRPr="00820CFA">
        <w:rPr>
          <w:szCs w:val="20"/>
          <w:lang w:val="ro-RO"/>
        </w:rPr>
        <w:t xml:space="preserve"> stabilit prin raportare la nivelul Marjei Nete înregistrat</w:t>
      </w:r>
      <w:r w:rsidR="00E71DFA" w:rsidRPr="00820CFA">
        <w:rPr>
          <w:szCs w:val="20"/>
          <w:lang w:val="ro-RO"/>
        </w:rPr>
        <w:t>e</w:t>
      </w:r>
      <w:bookmarkEnd w:id="32"/>
      <w:r w:rsidR="0003505D">
        <w:rPr>
          <w:szCs w:val="20"/>
          <w:lang w:val="ro-RO"/>
        </w:rPr>
        <w:t xml:space="preserve"> (fără a fi aplicate rotunjiri)</w:t>
      </w:r>
      <w:r w:rsidR="00E121A1" w:rsidRPr="00820CFA">
        <w:rPr>
          <w:szCs w:val="20"/>
          <w:lang w:val="ro-RO"/>
        </w:rPr>
        <w:t xml:space="preserve">, după </w:t>
      </w:r>
      <w:r>
        <w:rPr>
          <w:szCs w:val="20"/>
          <w:lang w:val="ro-RO"/>
        </w:rPr>
        <w:t>următorul model</w:t>
      </w:r>
      <w:r w:rsidR="007B4B3D">
        <w:rPr>
          <w:szCs w:val="20"/>
          <w:lang w:val="ro-RO"/>
        </w:rPr>
        <w:t xml:space="preserve"> </w:t>
      </w:r>
      <w:r w:rsidR="007B4B3D" w:rsidRPr="007B4B3D">
        <w:rPr>
          <w:szCs w:val="20"/>
          <w:lang w:val="ro-RO"/>
        </w:rPr>
        <w:t>(</w:t>
      </w:r>
      <w:r w:rsidR="00906C85">
        <w:rPr>
          <w:szCs w:val="20"/>
          <w:lang w:val="ro-RO"/>
        </w:rPr>
        <w:t xml:space="preserve">indicat în scop exemplificativ, </w:t>
      </w:r>
      <w:r w:rsidR="007B4B3D" w:rsidRPr="007B4B3D">
        <w:rPr>
          <w:szCs w:val="20"/>
          <w:lang w:val="ro-RO"/>
        </w:rPr>
        <w:t xml:space="preserve">raportat la </w:t>
      </w:r>
      <w:r w:rsidR="007B4B3D">
        <w:rPr>
          <w:szCs w:val="20"/>
          <w:lang w:val="ro-RO"/>
        </w:rPr>
        <w:t xml:space="preserve">numărul de Acțiuni din </w:t>
      </w:r>
      <w:r w:rsidR="007B4B3D" w:rsidRPr="007B4B3D">
        <w:rPr>
          <w:szCs w:val="20"/>
          <w:lang w:val="ro-RO"/>
        </w:rPr>
        <w:t xml:space="preserve">capitalul social al </w:t>
      </w:r>
      <w:r w:rsidR="000675CF">
        <w:rPr>
          <w:szCs w:val="20"/>
          <w:lang w:val="ro-RO"/>
        </w:rPr>
        <w:t>1 ianuarie 2022</w:t>
      </w:r>
      <w:r w:rsidR="007B4B3D" w:rsidRPr="007B4B3D">
        <w:rPr>
          <w:szCs w:val="20"/>
          <w:lang w:val="ro-RO"/>
        </w:rPr>
        <w:t>)</w:t>
      </w:r>
      <w:r w:rsidR="00E121A1" w:rsidRPr="00820CFA">
        <w:rPr>
          <w:szCs w:val="20"/>
          <w:lang w:val="ro-RO"/>
        </w:rPr>
        <w:t>:</w:t>
      </w:r>
      <w:bookmarkEnd w:id="30"/>
    </w:p>
    <w:tbl>
      <w:tblPr>
        <w:tblW w:w="0" w:type="auto"/>
        <w:tblInd w:w="1260" w:type="dxa"/>
        <w:tblLook w:val="04A0" w:firstRow="1" w:lastRow="0" w:firstColumn="1" w:lastColumn="0" w:noHBand="0" w:noVBand="1"/>
      </w:tblPr>
      <w:tblGrid>
        <w:gridCol w:w="833"/>
        <w:gridCol w:w="1559"/>
        <w:gridCol w:w="2634"/>
        <w:gridCol w:w="2634"/>
      </w:tblGrid>
      <w:tr w:rsidR="001D6C74" w:rsidRPr="00820CFA" w14:paraId="34DB672A" w14:textId="77777777">
        <w:tc>
          <w:tcPr>
            <w:tcW w:w="833" w:type="dxa"/>
            <w:shd w:val="clear" w:color="auto" w:fill="auto"/>
          </w:tcPr>
          <w:p w14:paraId="5F9CF235" w14:textId="77777777" w:rsidR="001D6C74" w:rsidRPr="00820CFA" w:rsidRDefault="001D6C74">
            <w:pPr>
              <w:pStyle w:val="Level3"/>
              <w:numPr>
                <w:ilvl w:val="0"/>
                <w:numId w:val="0"/>
              </w:numPr>
              <w:rPr>
                <w:sz w:val="17"/>
                <w:szCs w:val="17"/>
                <w:lang w:val="ro-RO"/>
              </w:rPr>
            </w:pPr>
            <w:bookmarkStart w:id="33" w:name="_Hlk116060389"/>
            <w:bookmarkEnd w:id="31"/>
            <w:r w:rsidRPr="00820CFA">
              <w:rPr>
                <w:sz w:val="17"/>
                <w:szCs w:val="17"/>
                <w:lang w:val="ro-RO"/>
              </w:rPr>
              <w:t xml:space="preserve">Nr. crt. </w:t>
            </w:r>
          </w:p>
        </w:tc>
        <w:tc>
          <w:tcPr>
            <w:tcW w:w="1559" w:type="dxa"/>
            <w:shd w:val="clear" w:color="auto" w:fill="auto"/>
          </w:tcPr>
          <w:p w14:paraId="2304CC2C" w14:textId="77777777" w:rsidR="00E71DFA" w:rsidRPr="00820CFA" w:rsidRDefault="00E71DFA">
            <w:pPr>
              <w:pStyle w:val="Level3"/>
              <w:numPr>
                <w:ilvl w:val="0"/>
                <w:numId w:val="0"/>
              </w:numPr>
              <w:jc w:val="center"/>
              <w:rPr>
                <w:sz w:val="17"/>
                <w:szCs w:val="17"/>
                <w:lang w:val="ro-RO"/>
              </w:rPr>
            </w:pPr>
            <w:r w:rsidRPr="00820CFA">
              <w:rPr>
                <w:sz w:val="17"/>
                <w:szCs w:val="17"/>
                <w:lang w:val="ro-RO"/>
              </w:rPr>
              <w:t>(A)</w:t>
            </w:r>
          </w:p>
          <w:p w14:paraId="0A198390" w14:textId="77777777" w:rsidR="001D6C74" w:rsidRPr="00820CFA" w:rsidRDefault="001D6C74">
            <w:pPr>
              <w:pStyle w:val="Level3"/>
              <w:numPr>
                <w:ilvl w:val="0"/>
                <w:numId w:val="0"/>
              </w:numPr>
              <w:rPr>
                <w:sz w:val="17"/>
                <w:szCs w:val="17"/>
                <w:lang w:val="ro-RO"/>
              </w:rPr>
            </w:pPr>
            <w:r w:rsidRPr="00820CFA">
              <w:rPr>
                <w:sz w:val="17"/>
                <w:szCs w:val="17"/>
                <w:lang w:val="ro-RO"/>
              </w:rPr>
              <w:t>Număr de acțiuni</w:t>
            </w:r>
          </w:p>
        </w:tc>
        <w:tc>
          <w:tcPr>
            <w:tcW w:w="2634" w:type="dxa"/>
            <w:shd w:val="clear" w:color="auto" w:fill="auto"/>
          </w:tcPr>
          <w:p w14:paraId="0FD8DB0C" w14:textId="77777777" w:rsidR="00E71DFA" w:rsidRPr="00820CFA" w:rsidRDefault="00E71DFA">
            <w:pPr>
              <w:pStyle w:val="Level3"/>
              <w:numPr>
                <w:ilvl w:val="0"/>
                <w:numId w:val="0"/>
              </w:numPr>
              <w:jc w:val="center"/>
              <w:rPr>
                <w:sz w:val="17"/>
                <w:szCs w:val="17"/>
                <w:lang w:val="ro-RO"/>
              </w:rPr>
            </w:pPr>
            <w:r w:rsidRPr="00820CFA">
              <w:rPr>
                <w:sz w:val="17"/>
                <w:szCs w:val="17"/>
                <w:lang w:val="ro-RO"/>
              </w:rPr>
              <w:t>(B)</w:t>
            </w:r>
          </w:p>
          <w:p w14:paraId="0D580386" w14:textId="77777777" w:rsidR="001D6C74" w:rsidRPr="00820CFA" w:rsidRDefault="003D2AC1">
            <w:pPr>
              <w:pStyle w:val="Level3"/>
              <w:numPr>
                <w:ilvl w:val="0"/>
                <w:numId w:val="0"/>
              </w:numPr>
              <w:jc w:val="center"/>
              <w:rPr>
                <w:sz w:val="17"/>
                <w:szCs w:val="17"/>
                <w:lang w:val="ro-RO"/>
              </w:rPr>
            </w:pPr>
            <w:r w:rsidRPr="00820CFA">
              <w:rPr>
                <w:sz w:val="17"/>
                <w:szCs w:val="17"/>
                <w:lang w:val="ro-RO"/>
              </w:rPr>
              <w:t>Procent de determinare</w:t>
            </w:r>
          </w:p>
        </w:tc>
        <w:tc>
          <w:tcPr>
            <w:tcW w:w="2634" w:type="dxa"/>
            <w:shd w:val="clear" w:color="auto" w:fill="auto"/>
          </w:tcPr>
          <w:p w14:paraId="048BECF2" w14:textId="77777777" w:rsidR="00E71DFA" w:rsidRPr="00820CFA" w:rsidRDefault="00E71DFA">
            <w:pPr>
              <w:pStyle w:val="Level3"/>
              <w:numPr>
                <w:ilvl w:val="0"/>
                <w:numId w:val="0"/>
              </w:numPr>
              <w:jc w:val="center"/>
              <w:rPr>
                <w:sz w:val="17"/>
                <w:szCs w:val="17"/>
                <w:lang w:val="ro-RO"/>
              </w:rPr>
            </w:pPr>
            <w:r w:rsidRPr="00820CFA">
              <w:rPr>
                <w:sz w:val="17"/>
                <w:szCs w:val="17"/>
                <w:lang w:val="ro-RO"/>
              </w:rPr>
              <w:t>(C)</w:t>
            </w:r>
          </w:p>
          <w:p w14:paraId="070DBB69" w14:textId="77777777" w:rsidR="001D6C74" w:rsidRPr="00820CFA" w:rsidRDefault="001D6C74">
            <w:pPr>
              <w:pStyle w:val="Level3"/>
              <w:numPr>
                <w:ilvl w:val="0"/>
                <w:numId w:val="0"/>
              </w:numPr>
              <w:rPr>
                <w:sz w:val="17"/>
                <w:szCs w:val="17"/>
                <w:lang w:val="ro-RO"/>
              </w:rPr>
            </w:pPr>
            <w:r w:rsidRPr="00820CFA">
              <w:rPr>
                <w:sz w:val="17"/>
                <w:szCs w:val="17"/>
                <w:lang w:val="ro-RO"/>
              </w:rPr>
              <w:t>Marja Netă înregistrată în Perioada de Referință relevantă</w:t>
            </w:r>
          </w:p>
        </w:tc>
      </w:tr>
      <w:tr w:rsidR="001D6C74" w:rsidRPr="00820CFA" w14:paraId="528B1D8A" w14:textId="77777777">
        <w:tc>
          <w:tcPr>
            <w:tcW w:w="833" w:type="dxa"/>
            <w:shd w:val="clear" w:color="auto" w:fill="auto"/>
          </w:tcPr>
          <w:p w14:paraId="60117CB0" w14:textId="77777777" w:rsidR="001D6C74" w:rsidRPr="00820CFA" w:rsidRDefault="001D6C74">
            <w:pPr>
              <w:pStyle w:val="Level3"/>
              <w:numPr>
                <w:ilvl w:val="0"/>
                <w:numId w:val="21"/>
              </w:numPr>
              <w:jc w:val="center"/>
              <w:rPr>
                <w:sz w:val="17"/>
                <w:szCs w:val="17"/>
                <w:lang w:val="ro-RO"/>
              </w:rPr>
            </w:pPr>
          </w:p>
        </w:tc>
        <w:tc>
          <w:tcPr>
            <w:tcW w:w="1559" w:type="dxa"/>
            <w:shd w:val="clear" w:color="auto" w:fill="auto"/>
          </w:tcPr>
          <w:p w14:paraId="19E96240" w14:textId="5A1951C8" w:rsidR="001D6C74" w:rsidRPr="00820CFA" w:rsidRDefault="003B55D4">
            <w:pPr>
              <w:pStyle w:val="Level3"/>
              <w:numPr>
                <w:ilvl w:val="0"/>
                <w:numId w:val="0"/>
              </w:numPr>
              <w:jc w:val="center"/>
              <w:rPr>
                <w:sz w:val="17"/>
                <w:szCs w:val="17"/>
                <w:lang w:val="ro-RO"/>
              </w:rPr>
            </w:pPr>
            <w:r>
              <w:rPr>
                <w:sz w:val="17"/>
                <w:szCs w:val="17"/>
                <w:lang w:val="ro-RO"/>
              </w:rPr>
              <w:t>291.213</w:t>
            </w:r>
          </w:p>
        </w:tc>
        <w:tc>
          <w:tcPr>
            <w:tcW w:w="2634" w:type="dxa"/>
            <w:shd w:val="clear" w:color="auto" w:fill="auto"/>
          </w:tcPr>
          <w:p w14:paraId="296B03D3" w14:textId="77777777" w:rsidR="001D6C74" w:rsidRPr="00820CFA" w:rsidRDefault="003D2AC1">
            <w:pPr>
              <w:pStyle w:val="Level3"/>
              <w:numPr>
                <w:ilvl w:val="0"/>
                <w:numId w:val="0"/>
              </w:numPr>
              <w:jc w:val="center"/>
              <w:rPr>
                <w:sz w:val="17"/>
                <w:szCs w:val="17"/>
                <w:lang w:val="ro-RO"/>
              </w:rPr>
            </w:pPr>
            <w:r w:rsidRPr="00820CFA">
              <w:rPr>
                <w:sz w:val="17"/>
                <w:szCs w:val="17"/>
                <w:lang w:val="ro-RO"/>
              </w:rPr>
              <w:t>0,5%</w:t>
            </w:r>
          </w:p>
        </w:tc>
        <w:tc>
          <w:tcPr>
            <w:tcW w:w="2634" w:type="dxa"/>
            <w:shd w:val="clear" w:color="auto" w:fill="auto"/>
          </w:tcPr>
          <w:p w14:paraId="097E6F93" w14:textId="77777777" w:rsidR="001D6C74" w:rsidRPr="00820CFA" w:rsidRDefault="003D2AC1">
            <w:pPr>
              <w:pStyle w:val="Level3"/>
              <w:numPr>
                <w:ilvl w:val="0"/>
                <w:numId w:val="0"/>
              </w:numPr>
              <w:jc w:val="center"/>
              <w:rPr>
                <w:sz w:val="17"/>
                <w:szCs w:val="17"/>
                <w:lang w:val="ro-RO"/>
              </w:rPr>
            </w:pPr>
            <w:r w:rsidRPr="00820CFA">
              <w:rPr>
                <w:sz w:val="17"/>
                <w:szCs w:val="17"/>
                <w:lang w:val="ro-RO"/>
              </w:rPr>
              <w:t>0,0%</w:t>
            </w:r>
          </w:p>
        </w:tc>
      </w:tr>
      <w:tr w:rsidR="003B55D4" w:rsidRPr="00820CFA" w14:paraId="11B3A9C1" w14:textId="77777777">
        <w:tc>
          <w:tcPr>
            <w:tcW w:w="833" w:type="dxa"/>
            <w:shd w:val="clear" w:color="auto" w:fill="auto"/>
          </w:tcPr>
          <w:p w14:paraId="3DF90762" w14:textId="77777777" w:rsidR="003B55D4" w:rsidRPr="00820CFA" w:rsidRDefault="003B55D4" w:rsidP="003B55D4">
            <w:pPr>
              <w:pStyle w:val="Level3"/>
              <w:numPr>
                <w:ilvl w:val="0"/>
                <w:numId w:val="21"/>
              </w:numPr>
              <w:jc w:val="center"/>
              <w:rPr>
                <w:sz w:val="17"/>
                <w:szCs w:val="17"/>
                <w:lang w:val="ro-RO"/>
              </w:rPr>
            </w:pPr>
          </w:p>
        </w:tc>
        <w:tc>
          <w:tcPr>
            <w:tcW w:w="1559" w:type="dxa"/>
            <w:shd w:val="clear" w:color="auto" w:fill="auto"/>
          </w:tcPr>
          <w:p w14:paraId="159D02AF" w14:textId="0D3CAAF8" w:rsidR="003B55D4" w:rsidRPr="00820CFA" w:rsidRDefault="003B55D4" w:rsidP="003B55D4">
            <w:pPr>
              <w:pStyle w:val="Level3"/>
              <w:numPr>
                <w:ilvl w:val="0"/>
                <w:numId w:val="0"/>
              </w:numPr>
              <w:jc w:val="center"/>
              <w:rPr>
                <w:sz w:val="17"/>
                <w:szCs w:val="17"/>
                <w:lang w:val="ro-RO"/>
              </w:rPr>
            </w:pPr>
            <w:r w:rsidRPr="008E0453">
              <w:rPr>
                <w:sz w:val="17"/>
                <w:szCs w:val="17"/>
                <w:lang w:val="ro-RO"/>
              </w:rPr>
              <w:t>291.213</w:t>
            </w:r>
          </w:p>
        </w:tc>
        <w:tc>
          <w:tcPr>
            <w:tcW w:w="2634" w:type="dxa"/>
            <w:shd w:val="clear" w:color="auto" w:fill="auto"/>
          </w:tcPr>
          <w:p w14:paraId="437CC35F"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0,5%</w:t>
            </w:r>
          </w:p>
        </w:tc>
        <w:tc>
          <w:tcPr>
            <w:tcW w:w="2634" w:type="dxa"/>
            <w:shd w:val="clear" w:color="auto" w:fill="auto"/>
          </w:tcPr>
          <w:p w14:paraId="245FFE83"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1%</w:t>
            </w:r>
          </w:p>
        </w:tc>
      </w:tr>
      <w:tr w:rsidR="003B55D4" w:rsidRPr="00820CFA" w14:paraId="4B5C3968" w14:textId="77777777">
        <w:tc>
          <w:tcPr>
            <w:tcW w:w="833" w:type="dxa"/>
            <w:shd w:val="clear" w:color="auto" w:fill="auto"/>
          </w:tcPr>
          <w:p w14:paraId="34841380" w14:textId="77777777" w:rsidR="003B55D4" w:rsidRPr="00820CFA" w:rsidRDefault="003B55D4" w:rsidP="003B55D4">
            <w:pPr>
              <w:pStyle w:val="Level3"/>
              <w:numPr>
                <w:ilvl w:val="0"/>
                <w:numId w:val="21"/>
              </w:numPr>
              <w:jc w:val="center"/>
              <w:rPr>
                <w:sz w:val="17"/>
                <w:szCs w:val="17"/>
                <w:lang w:val="ro-RO"/>
              </w:rPr>
            </w:pPr>
          </w:p>
        </w:tc>
        <w:tc>
          <w:tcPr>
            <w:tcW w:w="1559" w:type="dxa"/>
            <w:shd w:val="clear" w:color="auto" w:fill="auto"/>
          </w:tcPr>
          <w:p w14:paraId="49ECECCB" w14:textId="69A139A5" w:rsidR="003B55D4" w:rsidRPr="00820CFA" w:rsidRDefault="003B55D4" w:rsidP="003B55D4">
            <w:pPr>
              <w:pStyle w:val="Level3"/>
              <w:numPr>
                <w:ilvl w:val="0"/>
                <w:numId w:val="0"/>
              </w:numPr>
              <w:jc w:val="center"/>
              <w:rPr>
                <w:sz w:val="17"/>
                <w:szCs w:val="17"/>
                <w:lang w:val="ro-RO"/>
              </w:rPr>
            </w:pPr>
            <w:r w:rsidRPr="008E0453">
              <w:rPr>
                <w:sz w:val="17"/>
                <w:szCs w:val="17"/>
                <w:lang w:val="ro-RO"/>
              </w:rPr>
              <w:t>291.213</w:t>
            </w:r>
          </w:p>
        </w:tc>
        <w:tc>
          <w:tcPr>
            <w:tcW w:w="2634" w:type="dxa"/>
            <w:shd w:val="clear" w:color="auto" w:fill="auto"/>
          </w:tcPr>
          <w:p w14:paraId="2144F2AD"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0,5%</w:t>
            </w:r>
          </w:p>
        </w:tc>
        <w:tc>
          <w:tcPr>
            <w:tcW w:w="2634" w:type="dxa"/>
            <w:shd w:val="clear" w:color="auto" w:fill="auto"/>
          </w:tcPr>
          <w:p w14:paraId="6D1EA2E6"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2%</w:t>
            </w:r>
          </w:p>
        </w:tc>
      </w:tr>
      <w:tr w:rsidR="003B55D4" w:rsidRPr="00820CFA" w14:paraId="652BBB9F" w14:textId="77777777">
        <w:tc>
          <w:tcPr>
            <w:tcW w:w="833" w:type="dxa"/>
            <w:shd w:val="clear" w:color="auto" w:fill="auto"/>
          </w:tcPr>
          <w:p w14:paraId="2C131B55" w14:textId="77777777" w:rsidR="003B55D4" w:rsidRPr="00820CFA" w:rsidRDefault="003B55D4" w:rsidP="003B55D4">
            <w:pPr>
              <w:pStyle w:val="Level3"/>
              <w:numPr>
                <w:ilvl w:val="0"/>
                <w:numId w:val="21"/>
              </w:numPr>
              <w:jc w:val="center"/>
              <w:rPr>
                <w:sz w:val="17"/>
                <w:szCs w:val="17"/>
                <w:lang w:val="ro-RO"/>
              </w:rPr>
            </w:pPr>
          </w:p>
        </w:tc>
        <w:tc>
          <w:tcPr>
            <w:tcW w:w="1559" w:type="dxa"/>
            <w:shd w:val="clear" w:color="auto" w:fill="auto"/>
          </w:tcPr>
          <w:p w14:paraId="740C4978" w14:textId="0D364553" w:rsidR="003B55D4" w:rsidRPr="00820CFA" w:rsidRDefault="003B55D4" w:rsidP="003B55D4">
            <w:pPr>
              <w:pStyle w:val="Level3"/>
              <w:numPr>
                <w:ilvl w:val="0"/>
                <w:numId w:val="0"/>
              </w:numPr>
              <w:jc w:val="center"/>
              <w:rPr>
                <w:sz w:val="17"/>
                <w:szCs w:val="17"/>
                <w:lang w:val="ro-RO"/>
              </w:rPr>
            </w:pPr>
            <w:r w:rsidRPr="008E0453">
              <w:rPr>
                <w:sz w:val="17"/>
                <w:szCs w:val="17"/>
                <w:lang w:val="ro-RO"/>
              </w:rPr>
              <w:t>291.213</w:t>
            </w:r>
          </w:p>
        </w:tc>
        <w:tc>
          <w:tcPr>
            <w:tcW w:w="2634" w:type="dxa"/>
            <w:shd w:val="clear" w:color="auto" w:fill="auto"/>
          </w:tcPr>
          <w:p w14:paraId="166B6646"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0,5%</w:t>
            </w:r>
          </w:p>
        </w:tc>
        <w:tc>
          <w:tcPr>
            <w:tcW w:w="2634" w:type="dxa"/>
            <w:shd w:val="clear" w:color="auto" w:fill="auto"/>
          </w:tcPr>
          <w:p w14:paraId="313F51A4"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3%</w:t>
            </w:r>
          </w:p>
        </w:tc>
      </w:tr>
      <w:tr w:rsidR="003B55D4" w:rsidRPr="00820CFA" w14:paraId="1EE85385" w14:textId="77777777">
        <w:tc>
          <w:tcPr>
            <w:tcW w:w="833" w:type="dxa"/>
            <w:shd w:val="clear" w:color="auto" w:fill="auto"/>
          </w:tcPr>
          <w:p w14:paraId="59C9A1B2" w14:textId="77777777" w:rsidR="003B55D4" w:rsidRPr="00820CFA" w:rsidRDefault="003B55D4" w:rsidP="003B55D4">
            <w:pPr>
              <w:pStyle w:val="Level3"/>
              <w:numPr>
                <w:ilvl w:val="0"/>
                <w:numId w:val="21"/>
              </w:numPr>
              <w:jc w:val="center"/>
              <w:rPr>
                <w:sz w:val="17"/>
                <w:szCs w:val="17"/>
                <w:lang w:val="ro-RO"/>
              </w:rPr>
            </w:pPr>
          </w:p>
        </w:tc>
        <w:tc>
          <w:tcPr>
            <w:tcW w:w="1559" w:type="dxa"/>
            <w:shd w:val="clear" w:color="auto" w:fill="auto"/>
          </w:tcPr>
          <w:p w14:paraId="274D08D3" w14:textId="1D80EE12" w:rsidR="003B55D4" w:rsidRPr="00820CFA" w:rsidRDefault="003B55D4" w:rsidP="003B55D4">
            <w:pPr>
              <w:pStyle w:val="Level3"/>
              <w:numPr>
                <w:ilvl w:val="0"/>
                <w:numId w:val="0"/>
              </w:numPr>
              <w:jc w:val="center"/>
              <w:rPr>
                <w:sz w:val="17"/>
                <w:szCs w:val="17"/>
                <w:lang w:val="ro-RO"/>
              </w:rPr>
            </w:pPr>
            <w:r w:rsidRPr="008E0453">
              <w:rPr>
                <w:sz w:val="17"/>
                <w:szCs w:val="17"/>
                <w:lang w:val="ro-RO"/>
              </w:rPr>
              <w:t>291.213</w:t>
            </w:r>
          </w:p>
        </w:tc>
        <w:tc>
          <w:tcPr>
            <w:tcW w:w="2634" w:type="dxa"/>
            <w:shd w:val="clear" w:color="auto" w:fill="auto"/>
          </w:tcPr>
          <w:p w14:paraId="5158545A"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0,5%</w:t>
            </w:r>
          </w:p>
        </w:tc>
        <w:tc>
          <w:tcPr>
            <w:tcW w:w="2634" w:type="dxa"/>
            <w:shd w:val="clear" w:color="auto" w:fill="auto"/>
          </w:tcPr>
          <w:p w14:paraId="44A8E865"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4%</w:t>
            </w:r>
          </w:p>
        </w:tc>
      </w:tr>
      <w:tr w:rsidR="003B55D4" w:rsidRPr="00820CFA" w14:paraId="390B8C33" w14:textId="77777777">
        <w:tc>
          <w:tcPr>
            <w:tcW w:w="833" w:type="dxa"/>
            <w:shd w:val="clear" w:color="auto" w:fill="auto"/>
          </w:tcPr>
          <w:p w14:paraId="51D8CD36" w14:textId="77777777" w:rsidR="003B55D4" w:rsidRPr="00820CFA" w:rsidRDefault="003B55D4" w:rsidP="003B55D4">
            <w:pPr>
              <w:pStyle w:val="Level3"/>
              <w:numPr>
                <w:ilvl w:val="0"/>
                <w:numId w:val="21"/>
              </w:numPr>
              <w:jc w:val="center"/>
              <w:rPr>
                <w:sz w:val="17"/>
                <w:szCs w:val="17"/>
                <w:lang w:val="ro-RO"/>
              </w:rPr>
            </w:pPr>
          </w:p>
        </w:tc>
        <w:tc>
          <w:tcPr>
            <w:tcW w:w="1559" w:type="dxa"/>
            <w:shd w:val="clear" w:color="auto" w:fill="auto"/>
          </w:tcPr>
          <w:p w14:paraId="05457DCB" w14:textId="28AE299B" w:rsidR="003B55D4" w:rsidRPr="00820CFA" w:rsidRDefault="003B55D4" w:rsidP="003B55D4">
            <w:pPr>
              <w:pStyle w:val="Level3"/>
              <w:numPr>
                <w:ilvl w:val="0"/>
                <w:numId w:val="0"/>
              </w:numPr>
              <w:jc w:val="center"/>
              <w:rPr>
                <w:sz w:val="17"/>
                <w:szCs w:val="17"/>
                <w:lang w:val="ro-RO"/>
              </w:rPr>
            </w:pPr>
            <w:r w:rsidRPr="008E0453">
              <w:rPr>
                <w:sz w:val="17"/>
                <w:szCs w:val="17"/>
                <w:lang w:val="ro-RO"/>
              </w:rPr>
              <w:t>291.213</w:t>
            </w:r>
          </w:p>
        </w:tc>
        <w:tc>
          <w:tcPr>
            <w:tcW w:w="2634" w:type="dxa"/>
            <w:shd w:val="clear" w:color="auto" w:fill="auto"/>
          </w:tcPr>
          <w:p w14:paraId="55F77ACF"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0,5%</w:t>
            </w:r>
          </w:p>
        </w:tc>
        <w:tc>
          <w:tcPr>
            <w:tcW w:w="2634" w:type="dxa"/>
            <w:shd w:val="clear" w:color="auto" w:fill="auto"/>
          </w:tcPr>
          <w:p w14:paraId="122F3B88"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5%</w:t>
            </w:r>
          </w:p>
        </w:tc>
      </w:tr>
      <w:tr w:rsidR="003B55D4" w:rsidRPr="00820CFA" w14:paraId="0BD207DA" w14:textId="77777777">
        <w:tc>
          <w:tcPr>
            <w:tcW w:w="833" w:type="dxa"/>
            <w:shd w:val="clear" w:color="auto" w:fill="auto"/>
          </w:tcPr>
          <w:p w14:paraId="0B0E586C" w14:textId="77777777" w:rsidR="003B55D4" w:rsidRPr="00820CFA" w:rsidRDefault="003B55D4" w:rsidP="003B55D4">
            <w:pPr>
              <w:pStyle w:val="Level3"/>
              <w:numPr>
                <w:ilvl w:val="0"/>
                <w:numId w:val="21"/>
              </w:numPr>
              <w:jc w:val="center"/>
              <w:rPr>
                <w:sz w:val="17"/>
                <w:szCs w:val="17"/>
                <w:lang w:val="ro-RO"/>
              </w:rPr>
            </w:pPr>
          </w:p>
        </w:tc>
        <w:tc>
          <w:tcPr>
            <w:tcW w:w="1559" w:type="dxa"/>
            <w:shd w:val="clear" w:color="auto" w:fill="auto"/>
          </w:tcPr>
          <w:p w14:paraId="4062DD2F" w14:textId="6971AECB" w:rsidR="003B55D4" w:rsidRPr="00820CFA" w:rsidRDefault="003B55D4" w:rsidP="003B55D4">
            <w:pPr>
              <w:pStyle w:val="Level3"/>
              <w:numPr>
                <w:ilvl w:val="0"/>
                <w:numId w:val="0"/>
              </w:numPr>
              <w:jc w:val="center"/>
              <w:rPr>
                <w:sz w:val="17"/>
                <w:szCs w:val="17"/>
                <w:lang w:val="ro-RO"/>
              </w:rPr>
            </w:pPr>
            <w:r w:rsidRPr="008E0453">
              <w:rPr>
                <w:sz w:val="17"/>
                <w:szCs w:val="17"/>
                <w:lang w:val="ro-RO"/>
              </w:rPr>
              <w:t>291.213</w:t>
            </w:r>
          </w:p>
        </w:tc>
        <w:tc>
          <w:tcPr>
            <w:tcW w:w="2634" w:type="dxa"/>
            <w:shd w:val="clear" w:color="auto" w:fill="auto"/>
          </w:tcPr>
          <w:p w14:paraId="2BCC2586"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0,5%</w:t>
            </w:r>
          </w:p>
        </w:tc>
        <w:tc>
          <w:tcPr>
            <w:tcW w:w="2634" w:type="dxa"/>
            <w:shd w:val="clear" w:color="auto" w:fill="auto"/>
          </w:tcPr>
          <w:p w14:paraId="51C84A2A"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6%</w:t>
            </w:r>
          </w:p>
        </w:tc>
      </w:tr>
      <w:tr w:rsidR="003B55D4" w:rsidRPr="00820CFA" w14:paraId="0BFF8038" w14:textId="77777777">
        <w:tc>
          <w:tcPr>
            <w:tcW w:w="833" w:type="dxa"/>
            <w:shd w:val="clear" w:color="auto" w:fill="auto"/>
          </w:tcPr>
          <w:p w14:paraId="1383DA77" w14:textId="77777777" w:rsidR="003B55D4" w:rsidRPr="00820CFA" w:rsidRDefault="003B55D4" w:rsidP="003B55D4">
            <w:pPr>
              <w:pStyle w:val="Level3"/>
              <w:numPr>
                <w:ilvl w:val="0"/>
                <w:numId w:val="21"/>
              </w:numPr>
              <w:jc w:val="center"/>
              <w:rPr>
                <w:sz w:val="17"/>
                <w:szCs w:val="17"/>
                <w:lang w:val="ro-RO"/>
              </w:rPr>
            </w:pPr>
          </w:p>
        </w:tc>
        <w:tc>
          <w:tcPr>
            <w:tcW w:w="1559" w:type="dxa"/>
            <w:shd w:val="clear" w:color="auto" w:fill="auto"/>
          </w:tcPr>
          <w:p w14:paraId="4460B769" w14:textId="706C342E" w:rsidR="003B55D4" w:rsidRPr="00820CFA" w:rsidRDefault="003B55D4" w:rsidP="003B55D4">
            <w:pPr>
              <w:pStyle w:val="Level3"/>
              <w:numPr>
                <w:ilvl w:val="0"/>
                <w:numId w:val="0"/>
              </w:numPr>
              <w:jc w:val="center"/>
              <w:rPr>
                <w:sz w:val="17"/>
                <w:szCs w:val="17"/>
                <w:lang w:val="ro-RO"/>
              </w:rPr>
            </w:pPr>
            <w:r w:rsidRPr="008E0453">
              <w:rPr>
                <w:sz w:val="17"/>
                <w:szCs w:val="17"/>
                <w:lang w:val="ro-RO"/>
              </w:rPr>
              <w:t>291.213</w:t>
            </w:r>
          </w:p>
        </w:tc>
        <w:tc>
          <w:tcPr>
            <w:tcW w:w="2634" w:type="dxa"/>
            <w:shd w:val="clear" w:color="auto" w:fill="auto"/>
          </w:tcPr>
          <w:p w14:paraId="4D69091E"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0,5%</w:t>
            </w:r>
          </w:p>
        </w:tc>
        <w:tc>
          <w:tcPr>
            <w:tcW w:w="2634" w:type="dxa"/>
            <w:shd w:val="clear" w:color="auto" w:fill="auto"/>
          </w:tcPr>
          <w:p w14:paraId="518F92CC" w14:textId="77777777" w:rsidR="003B55D4" w:rsidRPr="00820CFA" w:rsidRDefault="003B55D4" w:rsidP="003B55D4">
            <w:pPr>
              <w:pStyle w:val="Level3"/>
              <w:numPr>
                <w:ilvl w:val="0"/>
                <w:numId w:val="0"/>
              </w:numPr>
              <w:jc w:val="center"/>
              <w:rPr>
                <w:sz w:val="17"/>
                <w:szCs w:val="17"/>
                <w:lang w:val="ro-RO"/>
              </w:rPr>
            </w:pPr>
            <w:r w:rsidRPr="00820CFA">
              <w:rPr>
                <w:sz w:val="17"/>
                <w:szCs w:val="17"/>
                <w:lang w:val="ro-RO"/>
              </w:rPr>
              <w:t>7%</w:t>
            </w:r>
          </w:p>
        </w:tc>
      </w:tr>
      <w:tr w:rsidR="00A345F5" w:rsidRPr="00820CFA" w14:paraId="305E6927" w14:textId="77777777">
        <w:tc>
          <w:tcPr>
            <w:tcW w:w="833" w:type="dxa"/>
            <w:shd w:val="clear" w:color="auto" w:fill="auto"/>
          </w:tcPr>
          <w:p w14:paraId="63E68B3B" w14:textId="77777777" w:rsidR="00A345F5" w:rsidRPr="00820CFA" w:rsidRDefault="00A345F5">
            <w:pPr>
              <w:pStyle w:val="Level3"/>
              <w:numPr>
                <w:ilvl w:val="0"/>
                <w:numId w:val="21"/>
              </w:numPr>
              <w:jc w:val="center"/>
              <w:rPr>
                <w:sz w:val="17"/>
                <w:szCs w:val="17"/>
                <w:lang w:val="ro-RO"/>
              </w:rPr>
            </w:pPr>
          </w:p>
        </w:tc>
        <w:tc>
          <w:tcPr>
            <w:tcW w:w="1559" w:type="dxa"/>
            <w:shd w:val="clear" w:color="auto" w:fill="auto"/>
          </w:tcPr>
          <w:p w14:paraId="1E783AB1" w14:textId="7E0C246E" w:rsidR="00A345F5" w:rsidRPr="00820CFA" w:rsidRDefault="003B55D4">
            <w:pPr>
              <w:pStyle w:val="Level3"/>
              <w:numPr>
                <w:ilvl w:val="0"/>
                <w:numId w:val="0"/>
              </w:numPr>
              <w:jc w:val="center"/>
              <w:rPr>
                <w:sz w:val="17"/>
                <w:szCs w:val="17"/>
                <w:lang w:val="ro-RO"/>
              </w:rPr>
            </w:pPr>
            <w:r>
              <w:rPr>
                <w:sz w:val="17"/>
                <w:szCs w:val="17"/>
                <w:lang w:val="ro-RO"/>
              </w:rPr>
              <w:t>436.819</w:t>
            </w:r>
          </w:p>
        </w:tc>
        <w:tc>
          <w:tcPr>
            <w:tcW w:w="2634" w:type="dxa"/>
            <w:shd w:val="clear" w:color="auto" w:fill="auto"/>
          </w:tcPr>
          <w:p w14:paraId="05704D21" w14:textId="77777777" w:rsidR="00A345F5" w:rsidRPr="00820CFA" w:rsidRDefault="00A345F5">
            <w:pPr>
              <w:pStyle w:val="Level3"/>
              <w:numPr>
                <w:ilvl w:val="0"/>
                <w:numId w:val="0"/>
              </w:numPr>
              <w:jc w:val="center"/>
              <w:rPr>
                <w:sz w:val="17"/>
                <w:szCs w:val="17"/>
                <w:lang w:val="ro-RO"/>
              </w:rPr>
            </w:pPr>
            <w:r w:rsidRPr="00820CFA">
              <w:rPr>
                <w:sz w:val="17"/>
                <w:szCs w:val="17"/>
                <w:lang w:val="ro-RO"/>
              </w:rPr>
              <w:t>0,75%</w:t>
            </w:r>
          </w:p>
        </w:tc>
        <w:tc>
          <w:tcPr>
            <w:tcW w:w="2634" w:type="dxa"/>
            <w:shd w:val="clear" w:color="auto" w:fill="auto"/>
          </w:tcPr>
          <w:p w14:paraId="404BA0A3" w14:textId="77777777" w:rsidR="00A345F5" w:rsidRPr="00820CFA" w:rsidRDefault="00A345F5">
            <w:pPr>
              <w:pStyle w:val="Level3"/>
              <w:numPr>
                <w:ilvl w:val="0"/>
                <w:numId w:val="0"/>
              </w:numPr>
              <w:jc w:val="center"/>
              <w:rPr>
                <w:sz w:val="17"/>
                <w:szCs w:val="17"/>
                <w:lang w:val="ro-RO"/>
              </w:rPr>
            </w:pPr>
            <w:r w:rsidRPr="00820CFA">
              <w:rPr>
                <w:sz w:val="17"/>
                <w:szCs w:val="17"/>
                <w:lang w:val="ro-RO"/>
              </w:rPr>
              <w:t>7,5%</w:t>
            </w:r>
          </w:p>
        </w:tc>
      </w:tr>
      <w:tr w:rsidR="003D2AC1" w:rsidRPr="00820CFA" w14:paraId="7D22F66B" w14:textId="77777777">
        <w:tc>
          <w:tcPr>
            <w:tcW w:w="833" w:type="dxa"/>
            <w:shd w:val="clear" w:color="auto" w:fill="auto"/>
          </w:tcPr>
          <w:p w14:paraId="30F4D223" w14:textId="77777777" w:rsidR="003D2AC1" w:rsidRPr="00820CFA" w:rsidRDefault="003D2AC1">
            <w:pPr>
              <w:pStyle w:val="Level3"/>
              <w:numPr>
                <w:ilvl w:val="0"/>
                <w:numId w:val="21"/>
              </w:numPr>
              <w:jc w:val="center"/>
              <w:rPr>
                <w:sz w:val="17"/>
                <w:szCs w:val="17"/>
                <w:lang w:val="ro-RO"/>
              </w:rPr>
            </w:pPr>
          </w:p>
        </w:tc>
        <w:tc>
          <w:tcPr>
            <w:tcW w:w="1559" w:type="dxa"/>
            <w:shd w:val="clear" w:color="auto" w:fill="auto"/>
          </w:tcPr>
          <w:p w14:paraId="3B2E61CE" w14:textId="03A8F700" w:rsidR="003D2AC1" w:rsidRPr="00820CFA" w:rsidRDefault="003B55D4">
            <w:pPr>
              <w:pStyle w:val="Level3"/>
              <w:numPr>
                <w:ilvl w:val="0"/>
                <w:numId w:val="0"/>
              </w:numPr>
              <w:jc w:val="center"/>
              <w:rPr>
                <w:sz w:val="17"/>
                <w:szCs w:val="17"/>
                <w:lang w:val="ro-RO"/>
              </w:rPr>
            </w:pPr>
            <w:r>
              <w:rPr>
                <w:sz w:val="17"/>
                <w:szCs w:val="17"/>
                <w:lang w:val="ro-RO"/>
              </w:rPr>
              <w:t>465.940</w:t>
            </w:r>
          </w:p>
        </w:tc>
        <w:tc>
          <w:tcPr>
            <w:tcW w:w="2634" w:type="dxa"/>
            <w:shd w:val="clear" w:color="auto" w:fill="auto"/>
          </w:tcPr>
          <w:p w14:paraId="7D6AF48C" w14:textId="77777777" w:rsidR="003D2AC1" w:rsidRPr="00820CFA" w:rsidRDefault="003D2AC1">
            <w:pPr>
              <w:pStyle w:val="Level3"/>
              <w:numPr>
                <w:ilvl w:val="0"/>
                <w:numId w:val="0"/>
              </w:numPr>
              <w:jc w:val="center"/>
              <w:rPr>
                <w:sz w:val="17"/>
                <w:szCs w:val="17"/>
                <w:lang w:val="ro-RO"/>
              </w:rPr>
            </w:pPr>
            <w:r w:rsidRPr="00820CFA">
              <w:rPr>
                <w:sz w:val="17"/>
                <w:szCs w:val="17"/>
                <w:lang w:val="ro-RO"/>
              </w:rPr>
              <w:t>0,</w:t>
            </w:r>
            <w:r w:rsidR="00A345F5" w:rsidRPr="00820CFA">
              <w:rPr>
                <w:sz w:val="17"/>
                <w:szCs w:val="17"/>
                <w:lang w:val="ro-RO"/>
              </w:rPr>
              <w:t>8</w:t>
            </w:r>
            <w:r w:rsidRPr="00820CFA">
              <w:rPr>
                <w:sz w:val="17"/>
                <w:szCs w:val="17"/>
                <w:lang w:val="ro-RO"/>
              </w:rPr>
              <w:t>%</w:t>
            </w:r>
          </w:p>
        </w:tc>
        <w:tc>
          <w:tcPr>
            <w:tcW w:w="2634" w:type="dxa"/>
            <w:shd w:val="clear" w:color="auto" w:fill="auto"/>
          </w:tcPr>
          <w:p w14:paraId="0B34A177" w14:textId="77777777" w:rsidR="003D2AC1" w:rsidRPr="00820CFA" w:rsidRDefault="003D2AC1">
            <w:pPr>
              <w:pStyle w:val="Level3"/>
              <w:numPr>
                <w:ilvl w:val="0"/>
                <w:numId w:val="0"/>
              </w:numPr>
              <w:jc w:val="center"/>
              <w:rPr>
                <w:sz w:val="17"/>
                <w:szCs w:val="17"/>
                <w:lang w:val="ro-RO"/>
              </w:rPr>
            </w:pPr>
            <w:r w:rsidRPr="00820CFA">
              <w:rPr>
                <w:sz w:val="17"/>
                <w:szCs w:val="17"/>
                <w:lang w:val="ro-RO"/>
              </w:rPr>
              <w:t>8%</w:t>
            </w:r>
          </w:p>
        </w:tc>
      </w:tr>
      <w:bookmarkEnd w:id="33"/>
      <w:tr w:rsidR="003D2AC1" w:rsidRPr="00820CFA" w14:paraId="1A1A7911" w14:textId="77777777">
        <w:tc>
          <w:tcPr>
            <w:tcW w:w="833" w:type="dxa"/>
            <w:shd w:val="clear" w:color="auto" w:fill="auto"/>
          </w:tcPr>
          <w:p w14:paraId="41545CCF" w14:textId="77777777" w:rsidR="003D2AC1" w:rsidRPr="00820CFA" w:rsidRDefault="003D2AC1">
            <w:pPr>
              <w:pStyle w:val="Level3"/>
              <w:numPr>
                <w:ilvl w:val="0"/>
                <w:numId w:val="21"/>
              </w:numPr>
              <w:jc w:val="center"/>
              <w:rPr>
                <w:sz w:val="17"/>
                <w:szCs w:val="17"/>
                <w:lang w:val="ro-RO"/>
              </w:rPr>
            </w:pPr>
          </w:p>
        </w:tc>
        <w:tc>
          <w:tcPr>
            <w:tcW w:w="1559" w:type="dxa"/>
            <w:shd w:val="clear" w:color="auto" w:fill="auto"/>
          </w:tcPr>
          <w:p w14:paraId="5C794771" w14:textId="5973C398" w:rsidR="003D2AC1" w:rsidRPr="00820CFA" w:rsidRDefault="003B55D4">
            <w:pPr>
              <w:pStyle w:val="Level3"/>
              <w:numPr>
                <w:ilvl w:val="0"/>
                <w:numId w:val="0"/>
              </w:numPr>
              <w:jc w:val="center"/>
              <w:rPr>
                <w:sz w:val="17"/>
                <w:szCs w:val="17"/>
                <w:lang w:val="ro-RO"/>
              </w:rPr>
            </w:pPr>
            <w:r>
              <w:rPr>
                <w:sz w:val="17"/>
                <w:szCs w:val="17"/>
                <w:lang w:val="ro-RO"/>
              </w:rPr>
              <w:t>524</w:t>
            </w:r>
            <w:r w:rsidR="003D2AC1" w:rsidRPr="00820CFA">
              <w:rPr>
                <w:sz w:val="17"/>
                <w:szCs w:val="17"/>
                <w:lang w:val="ro-RO"/>
              </w:rPr>
              <w:t>.</w:t>
            </w:r>
            <w:r>
              <w:rPr>
                <w:sz w:val="17"/>
                <w:szCs w:val="17"/>
                <w:lang w:val="ro-RO"/>
              </w:rPr>
              <w:t>183</w:t>
            </w:r>
          </w:p>
        </w:tc>
        <w:tc>
          <w:tcPr>
            <w:tcW w:w="2634" w:type="dxa"/>
            <w:shd w:val="clear" w:color="auto" w:fill="auto"/>
          </w:tcPr>
          <w:p w14:paraId="33B69683" w14:textId="77777777" w:rsidR="003D2AC1" w:rsidRPr="00820CFA" w:rsidRDefault="003D2AC1">
            <w:pPr>
              <w:pStyle w:val="Level3"/>
              <w:numPr>
                <w:ilvl w:val="0"/>
                <w:numId w:val="0"/>
              </w:numPr>
              <w:jc w:val="center"/>
              <w:rPr>
                <w:sz w:val="17"/>
                <w:szCs w:val="17"/>
                <w:lang w:val="ro-RO"/>
              </w:rPr>
            </w:pPr>
            <w:r w:rsidRPr="00820CFA">
              <w:rPr>
                <w:sz w:val="17"/>
                <w:szCs w:val="17"/>
                <w:lang w:val="ro-RO"/>
              </w:rPr>
              <w:t>0,</w:t>
            </w:r>
            <w:r w:rsidR="008B4914" w:rsidRPr="00820CFA">
              <w:rPr>
                <w:sz w:val="17"/>
                <w:szCs w:val="17"/>
                <w:lang w:val="ro-RO"/>
              </w:rPr>
              <w:t>9</w:t>
            </w:r>
            <w:r w:rsidRPr="00820CFA">
              <w:rPr>
                <w:sz w:val="17"/>
                <w:szCs w:val="17"/>
                <w:lang w:val="ro-RO"/>
              </w:rPr>
              <w:t>%</w:t>
            </w:r>
          </w:p>
        </w:tc>
        <w:tc>
          <w:tcPr>
            <w:tcW w:w="2634" w:type="dxa"/>
            <w:shd w:val="clear" w:color="auto" w:fill="auto"/>
          </w:tcPr>
          <w:p w14:paraId="7EB8FEF8" w14:textId="77777777" w:rsidR="003D2AC1" w:rsidRPr="00820CFA" w:rsidRDefault="003D2AC1">
            <w:pPr>
              <w:pStyle w:val="Level3"/>
              <w:numPr>
                <w:ilvl w:val="0"/>
                <w:numId w:val="0"/>
              </w:numPr>
              <w:jc w:val="center"/>
              <w:rPr>
                <w:sz w:val="17"/>
                <w:szCs w:val="17"/>
                <w:lang w:val="ro-RO"/>
              </w:rPr>
            </w:pPr>
            <w:r w:rsidRPr="00820CFA">
              <w:rPr>
                <w:sz w:val="17"/>
                <w:szCs w:val="17"/>
                <w:lang w:val="ro-RO"/>
              </w:rPr>
              <w:t>9%</w:t>
            </w:r>
          </w:p>
        </w:tc>
      </w:tr>
      <w:tr w:rsidR="001D6C74" w:rsidRPr="00820CFA" w14:paraId="28B24F6B" w14:textId="77777777">
        <w:tc>
          <w:tcPr>
            <w:tcW w:w="833" w:type="dxa"/>
            <w:shd w:val="clear" w:color="auto" w:fill="auto"/>
          </w:tcPr>
          <w:p w14:paraId="04A33627" w14:textId="77777777" w:rsidR="001D6C74" w:rsidRPr="00820CFA" w:rsidRDefault="001D6C74">
            <w:pPr>
              <w:pStyle w:val="Level3"/>
              <w:numPr>
                <w:ilvl w:val="0"/>
                <w:numId w:val="21"/>
              </w:numPr>
              <w:jc w:val="center"/>
              <w:rPr>
                <w:lang w:val="ro-RO"/>
              </w:rPr>
            </w:pPr>
          </w:p>
        </w:tc>
        <w:tc>
          <w:tcPr>
            <w:tcW w:w="1559" w:type="dxa"/>
            <w:shd w:val="clear" w:color="auto" w:fill="auto"/>
          </w:tcPr>
          <w:p w14:paraId="046139C2" w14:textId="1044966D" w:rsidR="001D6C74" w:rsidRPr="00820CFA" w:rsidRDefault="003B55D4">
            <w:pPr>
              <w:pStyle w:val="Level3"/>
              <w:numPr>
                <w:ilvl w:val="0"/>
                <w:numId w:val="0"/>
              </w:numPr>
              <w:jc w:val="center"/>
              <w:rPr>
                <w:sz w:val="17"/>
                <w:szCs w:val="17"/>
                <w:lang w:val="ro-RO"/>
              </w:rPr>
            </w:pPr>
            <w:r>
              <w:rPr>
                <w:sz w:val="17"/>
                <w:szCs w:val="17"/>
                <w:lang w:val="ro-RO"/>
              </w:rPr>
              <w:t>582.426</w:t>
            </w:r>
          </w:p>
        </w:tc>
        <w:tc>
          <w:tcPr>
            <w:tcW w:w="2634" w:type="dxa"/>
            <w:shd w:val="clear" w:color="auto" w:fill="auto"/>
          </w:tcPr>
          <w:p w14:paraId="20F174CF" w14:textId="77777777" w:rsidR="001D6C74" w:rsidRPr="00820CFA" w:rsidRDefault="008B4914">
            <w:pPr>
              <w:pStyle w:val="Level3"/>
              <w:numPr>
                <w:ilvl w:val="0"/>
                <w:numId w:val="0"/>
              </w:numPr>
              <w:jc w:val="center"/>
              <w:rPr>
                <w:sz w:val="17"/>
                <w:szCs w:val="17"/>
                <w:lang w:val="ro-RO"/>
              </w:rPr>
            </w:pPr>
            <w:r w:rsidRPr="00820CFA">
              <w:rPr>
                <w:sz w:val="17"/>
                <w:szCs w:val="17"/>
                <w:lang w:val="ro-RO"/>
              </w:rPr>
              <w:t>1</w:t>
            </w:r>
            <w:r w:rsidR="003D2AC1" w:rsidRPr="00820CFA">
              <w:rPr>
                <w:sz w:val="17"/>
                <w:szCs w:val="17"/>
                <w:lang w:val="ro-RO"/>
              </w:rPr>
              <w:t>%</w:t>
            </w:r>
          </w:p>
        </w:tc>
        <w:tc>
          <w:tcPr>
            <w:tcW w:w="2634" w:type="dxa"/>
            <w:shd w:val="clear" w:color="auto" w:fill="auto"/>
          </w:tcPr>
          <w:p w14:paraId="6A1AFEEA" w14:textId="77777777" w:rsidR="001D6C74" w:rsidRPr="00820CFA" w:rsidRDefault="003D2AC1">
            <w:pPr>
              <w:pStyle w:val="Level3"/>
              <w:numPr>
                <w:ilvl w:val="0"/>
                <w:numId w:val="0"/>
              </w:numPr>
              <w:jc w:val="center"/>
              <w:rPr>
                <w:sz w:val="17"/>
                <w:szCs w:val="17"/>
                <w:lang w:val="ro-RO"/>
              </w:rPr>
            </w:pPr>
            <w:r w:rsidRPr="00820CFA">
              <w:rPr>
                <w:sz w:val="17"/>
                <w:szCs w:val="17"/>
                <w:lang w:val="ro-RO"/>
              </w:rPr>
              <w:t>10%</w:t>
            </w:r>
          </w:p>
        </w:tc>
      </w:tr>
      <w:tr w:rsidR="001D6C74" w:rsidRPr="00820CFA" w14:paraId="15AB2BBB" w14:textId="77777777">
        <w:tc>
          <w:tcPr>
            <w:tcW w:w="833" w:type="dxa"/>
            <w:shd w:val="clear" w:color="auto" w:fill="auto"/>
          </w:tcPr>
          <w:p w14:paraId="5B9D91BD" w14:textId="77777777" w:rsidR="001D6C74" w:rsidRPr="00820CFA" w:rsidRDefault="001D6C74">
            <w:pPr>
              <w:pStyle w:val="Level3"/>
              <w:numPr>
                <w:ilvl w:val="0"/>
                <w:numId w:val="21"/>
              </w:numPr>
              <w:jc w:val="center"/>
              <w:rPr>
                <w:lang w:val="ro-RO"/>
              </w:rPr>
            </w:pPr>
          </w:p>
        </w:tc>
        <w:tc>
          <w:tcPr>
            <w:tcW w:w="1559" w:type="dxa"/>
            <w:shd w:val="clear" w:color="auto" w:fill="auto"/>
          </w:tcPr>
          <w:p w14:paraId="46ECDFA5" w14:textId="00FB95F1" w:rsidR="001D6C74" w:rsidRPr="00820CFA" w:rsidRDefault="003B55D4">
            <w:pPr>
              <w:pStyle w:val="Level3"/>
              <w:numPr>
                <w:ilvl w:val="0"/>
                <w:numId w:val="0"/>
              </w:numPr>
              <w:jc w:val="center"/>
              <w:rPr>
                <w:sz w:val="17"/>
                <w:szCs w:val="17"/>
                <w:lang w:val="ro-RO"/>
              </w:rPr>
            </w:pPr>
            <w:r>
              <w:rPr>
                <w:sz w:val="17"/>
                <w:szCs w:val="17"/>
                <w:lang w:val="ro-RO"/>
              </w:rPr>
              <w:t>640.668</w:t>
            </w:r>
          </w:p>
        </w:tc>
        <w:tc>
          <w:tcPr>
            <w:tcW w:w="2634" w:type="dxa"/>
            <w:shd w:val="clear" w:color="auto" w:fill="auto"/>
          </w:tcPr>
          <w:p w14:paraId="084C8A92" w14:textId="77777777" w:rsidR="001D6C74" w:rsidRPr="00820CFA" w:rsidRDefault="003D2AC1">
            <w:pPr>
              <w:pStyle w:val="Level3"/>
              <w:numPr>
                <w:ilvl w:val="0"/>
                <w:numId w:val="0"/>
              </w:numPr>
              <w:jc w:val="center"/>
              <w:rPr>
                <w:sz w:val="17"/>
                <w:szCs w:val="17"/>
                <w:lang w:val="ro-RO"/>
              </w:rPr>
            </w:pPr>
            <w:r w:rsidRPr="00820CFA">
              <w:rPr>
                <w:sz w:val="17"/>
                <w:szCs w:val="17"/>
                <w:lang w:val="ro-RO"/>
              </w:rPr>
              <w:t>1,1%</w:t>
            </w:r>
          </w:p>
        </w:tc>
        <w:tc>
          <w:tcPr>
            <w:tcW w:w="2634" w:type="dxa"/>
            <w:shd w:val="clear" w:color="auto" w:fill="auto"/>
          </w:tcPr>
          <w:p w14:paraId="7B6CBD68" w14:textId="77777777" w:rsidR="001D6C74" w:rsidRPr="00820CFA" w:rsidRDefault="003D2AC1">
            <w:pPr>
              <w:pStyle w:val="Level3"/>
              <w:numPr>
                <w:ilvl w:val="0"/>
                <w:numId w:val="0"/>
              </w:numPr>
              <w:jc w:val="center"/>
              <w:rPr>
                <w:sz w:val="17"/>
                <w:szCs w:val="17"/>
                <w:lang w:val="ro-RO"/>
              </w:rPr>
            </w:pPr>
            <w:r w:rsidRPr="00820CFA">
              <w:rPr>
                <w:sz w:val="17"/>
                <w:szCs w:val="17"/>
                <w:lang w:val="ro-RO"/>
              </w:rPr>
              <w:t>11%</w:t>
            </w:r>
          </w:p>
        </w:tc>
      </w:tr>
      <w:tr w:rsidR="001D6C74" w:rsidRPr="00820CFA" w14:paraId="5909B7F4" w14:textId="77777777">
        <w:tc>
          <w:tcPr>
            <w:tcW w:w="833" w:type="dxa"/>
            <w:shd w:val="clear" w:color="auto" w:fill="auto"/>
          </w:tcPr>
          <w:p w14:paraId="62B95C9B" w14:textId="77777777" w:rsidR="001D6C74" w:rsidRPr="00820CFA" w:rsidRDefault="001D6C74">
            <w:pPr>
              <w:pStyle w:val="Level3"/>
              <w:numPr>
                <w:ilvl w:val="0"/>
                <w:numId w:val="21"/>
              </w:numPr>
              <w:jc w:val="center"/>
              <w:rPr>
                <w:lang w:val="ro-RO"/>
              </w:rPr>
            </w:pPr>
          </w:p>
        </w:tc>
        <w:tc>
          <w:tcPr>
            <w:tcW w:w="1559" w:type="dxa"/>
            <w:shd w:val="clear" w:color="auto" w:fill="auto"/>
          </w:tcPr>
          <w:p w14:paraId="7C227E92" w14:textId="50F199F9" w:rsidR="001D6C74" w:rsidRPr="00820CFA" w:rsidRDefault="003B55D4">
            <w:pPr>
              <w:pStyle w:val="Level3"/>
              <w:numPr>
                <w:ilvl w:val="0"/>
                <w:numId w:val="0"/>
              </w:numPr>
              <w:jc w:val="center"/>
              <w:rPr>
                <w:sz w:val="17"/>
                <w:szCs w:val="17"/>
                <w:lang w:val="ro-RO"/>
              </w:rPr>
            </w:pPr>
            <w:r>
              <w:rPr>
                <w:sz w:val="17"/>
                <w:szCs w:val="17"/>
                <w:lang w:val="ro-RO"/>
              </w:rPr>
              <w:t>698.911</w:t>
            </w:r>
          </w:p>
        </w:tc>
        <w:tc>
          <w:tcPr>
            <w:tcW w:w="2634" w:type="dxa"/>
            <w:shd w:val="clear" w:color="auto" w:fill="auto"/>
          </w:tcPr>
          <w:p w14:paraId="525EA631" w14:textId="77777777" w:rsidR="001D6C74" w:rsidRPr="00820CFA" w:rsidRDefault="00B80FB1">
            <w:pPr>
              <w:pStyle w:val="Level3"/>
              <w:numPr>
                <w:ilvl w:val="0"/>
                <w:numId w:val="0"/>
              </w:numPr>
              <w:jc w:val="center"/>
              <w:rPr>
                <w:sz w:val="17"/>
                <w:szCs w:val="17"/>
                <w:lang w:val="ro-RO"/>
              </w:rPr>
            </w:pPr>
            <w:r w:rsidRPr="00820CFA">
              <w:rPr>
                <w:sz w:val="17"/>
                <w:szCs w:val="17"/>
                <w:lang w:val="ro-RO"/>
              </w:rPr>
              <w:t>1,2%</w:t>
            </w:r>
          </w:p>
        </w:tc>
        <w:tc>
          <w:tcPr>
            <w:tcW w:w="2634" w:type="dxa"/>
            <w:shd w:val="clear" w:color="auto" w:fill="auto"/>
          </w:tcPr>
          <w:p w14:paraId="141A8915" w14:textId="77777777" w:rsidR="001D6C74" w:rsidRPr="00820CFA" w:rsidRDefault="00B80FB1">
            <w:pPr>
              <w:pStyle w:val="Level3"/>
              <w:numPr>
                <w:ilvl w:val="0"/>
                <w:numId w:val="0"/>
              </w:numPr>
              <w:jc w:val="center"/>
              <w:rPr>
                <w:sz w:val="17"/>
                <w:szCs w:val="17"/>
                <w:lang w:val="ro-RO"/>
              </w:rPr>
            </w:pPr>
            <w:r w:rsidRPr="00820CFA">
              <w:rPr>
                <w:sz w:val="17"/>
                <w:szCs w:val="17"/>
                <w:lang w:val="ro-RO"/>
              </w:rPr>
              <w:t>12%</w:t>
            </w:r>
          </w:p>
        </w:tc>
      </w:tr>
      <w:tr w:rsidR="001D6C74" w:rsidRPr="00820CFA" w14:paraId="3E8C3298" w14:textId="77777777">
        <w:tc>
          <w:tcPr>
            <w:tcW w:w="833" w:type="dxa"/>
            <w:shd w:val="clear" w:color="auto" w:fill="auto"/>
          </w:tcPr>
          <w:p w14:paraId="64E2F6DC" w14:textId="77777777" w:rsidR="001D6C74" w:rsidRPr="00820CFA" w:rsidRDefault="001D6C74">
            <w:pPr>
              <w:pStyle w:val="Level3"/>
              <w:numPr>
                <w:ilvl w:val="0"/>
                <w:numId w:val="21"/>
              </w:numPr>
              <w:jc w:val="center"/>
              <w:rPr>
                <w:lang w:val="ro-RO"/>
              </w:rPr>
            </w:pPr>
          </w:p>
        </w:tc>
        <w:tc>
          <w:tcPr>
            <w:tcW w:w="1559" w:type="dxa"/>
            <w:shd w:val="clear" w:color="auto" w:fill="auto"/>
          </w:tcPr>
          <w:p w14:paraId="72255359" w14:textId="7716C2CA" w:rsidR="001D6C74" w:rsidRPr="00820CFA" w:rsidRDefault="003B55D4">
            <w:pPr>
              <w:pStyle w:val="Level3"/>
              <w:numPr>
                <w:ilvl w:val="0"/>
                <w:numId w:val="0"/>
              </w:numPr>
              <w:jc w:val="center"/>
              <w:rPr>
                <w:sz w:val="17"/>
                <w:szCs w:val="17"/>
                <w:lang w:val="ro-RO"/>
              </w:rPr>
            </w:pPr>
            <w:r>
              <w:rPr>
                <w:sz w:val="17"/>
                <w:szCs w:val="17"/>
                <w:lang w:val="ro-RO"/>
              </w:rPr>
              <w:t>757.154</w:t>
            </w:r>
          </w:p>
        </w:tc>
        <w:tc>
          <w:tcPr>
            <w:tcW w:w="2634" w:type="dxa"/>
            <w:shd w:val="clear" w:color="auto" w:fill="auto"/>
          </w:tcPr>
          <w:p w14:paraId="1CFB8016" w14:textId="77777777" w:rsidR="001D6C74" w:rsidRPr="00820CFA" w:rsidRDefault="00B80FB1">
            <w:pPr>
              <w:pStyle w:val="Level3"/>
              <w:numPr>
                <w:ilvl w:val="0"/>
                <w:numId w:val="0"/>
              </w:numPr>
              <w:jc w:val="center"/>
              <w:rPr>
                <w:sz w:val="17"/>
                <w:szCs w:val="17"/>
                <w:lang w:val="ro-RO"/>
              </w:rPr>
            </w:pPr>
            <w:r w:rsidRPr="00820CFA">
              <w:rPr>
                <w:sz w:val="17"/>
                <w:szCs w:val="17"/>
                <w:lang w:val="ro-RO"/>
              </w:rPr>
              <w:t>1,3%</w:t>
            </w:r>
          </w:p>
        </w:tc>
        <w:tc>
          <w:tcPr>
            <w:tcW w:w="2634" w:type="dxa"/>
            <w:shd w:val="clear" w:color="auto" w:fill="auto"/>
          </w:tcPr>
          <w:p w14:paraId="776D7E1E" w14:textId="77777777" w:rsidR="001D6C74" w:rsidRPr="00820CFA" w:rsidRDefault="00B80FB1">
            <w:pPr>
              <w:pStyle w:val="Level3"/>
              <w:numPr>
                <w:ilvl w:val="0"/>
                <w:numId w:val="0"/>
              </w:numPr>
              <w:jc w:val="center"/>
              <w:rPr>
                <w:sz w:val="17"/>
                <w:szCs w:val="17"/>
                <w:lang w:val="ro-RO"/>
              </w:rPr>
            </w:pPr>
            <w:r w:rsidRPr="00820CFA">
              <w:rPr>
                <w:sz w:val="17"/>
                <w:szCs w:val="17"/>
                <w:lang w:val="ro-RO"/>
              </w:rPr>
              <w:t xml:space="preserve">13% </w:t>
            </w:r>
          </w:p>
        </w:tc>
      </w:tr>
      <w:tr w:rsidR="003D2AC1" w:rsidRPr="00820CFA" w14:paraId="7EF8782E" w14:textId="77777777">
        <w:tc>
          <w:tcPr>
            <w:tcW w:w="833" w:type="dxa"/>
            <w:shd w:val="clear" w:color="auto" w:fill="auto"/>
          </w:tcPr>
          <w:p w14:paraId="237DC810" w14:textId="77777777" w:rsidR="003D2AC1" w:rsidRPr="00820CFA" w:rsidRDefault="003D2AC1">
            <w:pPr>
              <w:pStyle w:val="Level3"/>
              <w:numPr>
                <w:ilvl w:val="0"/>
                <w:numId w:val="21"/>
              </w:numPr>
              <w:jc w:val="center"/>
              <w:rPr>
                <w:lang w:val="ro-RO"/>
              </w:rPr>
            </w:pPr>
          </w:p>
        </w:tc>
        <w:tc>
          <w:tcPr>
            <w:tcW w:w="1559" w:type="dxa"/>
            <w:shd w:val="clear" w:color="auto" w:fill="auto"/>
          </w:tcPr>
          <w:p w14:paraId="2B70D54C" w14:textId="44FB47C9" w:rsidR="003D2AC1" w:rsidRPr="00820CFA" w:rsidRDefault="003B55D4">
            <w:pPr>
              <w:pStyle w:val="Level3"/>
              <w:numPr>
                <w:ilvl w:val="0"/>
                <w:numId w:val="0"/>
              </w:numPr>
              <w:jc w:val="center"/>
              <w:rPr>
                <w:sz w:val="17"/>
                <w:szCs w:val="17"/>
                <w:lang w:val="ro-RO"/>
              </w:rPr>
            </w:pPr>
            <w:r>
              <w:rPr>
                <w:sz w:val="17"/>
                <w:szCs w:val="17"/>
                <w:lang w:val="ro-RO"/>
              </w:rPr>
              <w:t>815</w:t>
            </w:r>
            <w:r w:rsidR="00B80FB1" w:rsidRPr="00820CFA">
              <w:rPr>
                <w:sz w:val="17"/>
                <w:szCs w:val="17"/>
                <w:lang w:val="ro-RO"/>
              </w:rPr>
              <w:t>.</w:t>
            </w:r>
            <w:r>
              <w:rPr>
                <w:sz w:val="17"/>
                <w:szCs w:val="17"/>
                <w:lang w:val="ro-RO"/>
              </w:rPr>
              <w:t>396</w:t>
            </w:r>
          </w:p>
        </w:tc>
        <w:tc>
          <w:tcPr>
            <w:tcW w:w="2634" w:type="dxa"/>
            <w:shd w:val="clear" w:color="auto" w:fill="auto"/>
          </w:tcPr>
          <w:p w14:paraId="22B38307" w14:textId="77777777" w:rsidR="003D2AC1" w:rsidRPr="00820CFA" w:rsidRDefault="00B80FB1">
            <w:pPr>
              <w:pStyle w:val="Level3"/>
              <w:numPr>
                <w:ilvl w:val="0"/>
                <w:numId w:val="0"/>
              </w:numPr>
              <w:jc w:val="center"/>
              <w:rPr>
                <w:sz w:val="17"/>
                <w:szCs w:val="17"/>
                <w:lang w:val="ro-RO"/>
              </w:rPr>
            </w:pPr>
            <w:r w:rsidRPr="00820CFA">
              <w:rPr>
                <w:sz w:val="17"/>
                <w:szCs w:val="17"/>
                <w:lang w:val="ro-RO"/>
              </w:rPr>
              <w:t>1,4%</w:t>
            </w:r>
          </w:p>
        </w:tc>
        <w:tc>
          <w:tcPr>
            <w:tcW w:w="2634" w:type="dxa"/>
            <w:shd w:val="clear" w:color="auto" w:fill="auto"/>
          </w:tcPr>
          <w:p w14:paraId="5BB662C8" w14:textId="77777777" w:rsidR="003D2AC1" w:rsidRPr="00820CFA" w:rsidRDefault="00B80FB1">
            <w:pPr>
              <w:pStyle w:val="Level3"/>
              <w:numPr>
                <w:ilvl w:val="0"/>
                <w:numId w:val="0"/>
              </w:numPr>
              <w:jc w:val="center"/>
              <w:rPr>
                <w:sz w:val="17"/>
                <w:szCs w:val="17"/>
                <w:lang w:val="ro-RO"/>
              </w:rPr>
            </w:pPr>
            <w:r w:rsidRPr="00820CFA">
              <w:rPr>
                <w:sz w:val="17"/>
                <w:szCs w:val="17"/>
                <w:lang w:val="ro-RO"/>
              </w:rPr>
              <w:t>14%</w:t>
            </w:r>
          </w:p>
        </w:tc>
      </w:tr>
      <w:tr w:rsidR="003D2AC1" w:rsidRPr="00820CFA" w14:paraId="7B411063" w14:textId="77777777">
        <w:tc>
          <w:tcPr>
            <w:tcW w:w="833" w:type="dxa"/>
            <w:shd w:val="clear" w:color="auto" w:fill="auto"/>
          </w:tcPr>
          <w:p w14:paraId="1D2781A3" w14:textId="77777777" w:rsidR="003D2AC1" w:rsidRPr="00820CFA" w:rsidRDefault="003D2AC1">
            <w:pPr>
              <w:pStyle w:val="Level3"/>
              <w:numPr>
                <w:ilvl w:val="0"/>
                <w:numId w:val="21"/>
              </w:numPr>
              <w:jc w:val="center"/>
              <w:rPr>
                <w:lang w:val="ro-RO"/>
              </w:rPr>
            </w:pPr>
          </w:p>
        </w:tc>
        <w:tc>
          <w:tcPr>
            <w:tcW w:w="1559" w:type="dxa"/>
            <w:shd w:val="clear" w:color="auto" w:fill="auto"/>
          </w:tcPr>
          <w:p w14:paraId="0FA506AF" w14:textId="6FBD4D58" w:rsidR="003D2AC1" w:rsidRPr="00820CFA" w:rsidRDefault="003B55D4">
            <w:pPr>
              <w:pStyle w:val="Level3"/>
              <w:numPr>
                <w:ilvl w:val="0"/>
                <w:numId w:val="0"/>
              </w:numPr>
              <w:jc w:val="center"/>
              <w:rPr>
                <w:sz w:val="17"/>
                <w:szCs w:val="17"/>
                <w:lang w:val="ro-RO"/>
              </w:rPr>
            </w:pPr>
            <w:r>
              <w:rPr>
                <w:sz w:val="17"/>
                <w:szCs w:val="17"/>
                <w:lang w:val="ro-RO"/>
              </w:rPr>
              <w:t>873.639</w:t>
            </w:r>
          </w:p>
        </w:tc>
        <w:tc>
          <w:tcPr>
            <w:tcW w:w="2634" w:type="dxa"/>
            <w:shd w:val="clear" w:color="auto" w:fill="auto"/>
          </w:tcPr>
          <w:p w14:paraId="48FE3174" w14:textId="77777777" w:rsidR="003D2AC1" w:rsidRPr="00820CFA" w:rsidRDefault="00B80FB1">
            <w:pPr>
              <w:pStyle w:val="Level3"/>
              <w:numPr>
                <w:ilvl w:val="0"/>
                <w:numId w:val="0"/>
              </w:numPr>
              <w:jc w:val="center"/>
              <w:rPr>
                <w:sz w:val="17"/>
                <w:szCs w:val="17"/>
                <w:lang w:val="ro-RO"/>
              </w:rPr>
            </w:pPr>
            <w:r w:rsidRPr="00820CFA">
              <w:rPr>
                <w:sz w:val="17"/>
                <w:szCs w:val="17"/>
                <w:lang w:val="ro-RO"/>
              </w:rPr>
              <w:t>1,5%</w:t>
            </w:r>
          </w:p>
        </w:tc>
        <w:tc>
          <w:tcPr>
            <w:tcW w:w="2634" w:type="dxa"/>
            <w:shd w:val="clear" w:color="auto" w:fill="auto"/>
          </w:tcPr>
          <w:p w14:paraId="5ABC0CBA" w14:textId="77777777" w:rsidR="003D2AC1" w:rsidRPr="00820CFA" w:rsidRDefault="00B80FB1">
            <w:pPr>
              <w:pStyle w:val="Level3"/>
              <w:numPr>
                <w:ilvl w:val="0"/>
                <w:numId w:val="0"/>
              </w:numPr>
              <w:jc w:val="center"/>
              <w:rPr>
                <w:sz w:val="17"/>
                <w:szCs w:val="17"/>
                <w:lang w:val="ro-RO"/>
              </w:rPr>
            </w:pPr>
            <w:r w:rsidRPr="00820CFA">
              <w:rPr>
                <w:sz w:val="17"/>
                <w:szCs w:val="17"/>
                <w:lang w:val="ro-RO"/>
              </w:rPr>
              <w:t>15%</w:t>
            </w:r>
          </w:p>
        </w:tc>
      </w:tr>
    </w:tbl>
    <w:p w14:paraId="0A1E977C" w14:textId="78F22EFD" w:rsidR="00B80FB1" w:rsidRDefault="00B80FB1" w:rsidP="00B80FB1">
      <w:pPr>
        <w:pStyle w:val="Level2"/>
        <w:numPr>
          <w:ilvl w:val="0"/>
          <w:numId w:val="0"/>
        </w:numPr>
        <w:rPr>
          <w:i w:val="0"/>
          <w:iCs/>
          <w:szCs w:val="20"/>
          <w:lang w:val="ro-RO"/>
        </w:rPr>
      </w:pPr>
      <w:bookmarkStart w:id="34" w:name="_Ref113550201"/>
    </w:p>
    <w:p w14:paraId="7ADF2C19" w14:textId="3831C69C" w:rsidR="00376B0A" w:rsidRDefault="00376B0A" w:rsidP="001417CE">
      <w:pPr>
        <w:pStyle w:val="Level2"/>
        <w:ind w:left="567" w:hanging="709"/>
        <w:rPr>
          <w:i w:val="0"/>
          <w:iCs/>
          <w:szCs w:val="20"/>
          <w:lang w:val="ro-RO"/>
        </w:rPr>
      </w:pPr>
      <w:bookmarkStart w:id="35" w:name="_Toc117525853"/>
      <w:bookmarkStart w:id="36" w:name="_Hlk116288991"/>
      <w:r>
        <w:rPr>
          <w:i w:val="0"/>
          <w:iCs/>
          <w:szCs w:val="20"/>
          <w:lang w:val="ro-RO"/>
        </w:rPr>
        <w:t>Pentru evitarea oricărui dubiu, procentul</w:t>
      </w:r>
      <w:r w:rsidR="00F75672">
        <w:rPr>
          <w:i w:val="0"/>
          <w:iCs/>
          <w:szCs w:val="20"/>
          <w:lang w:val="ro-RO"/>
        </w:rPr>
        <w:t xml:space="preserve"> </w:t>
      </w:r>
      <w:r>
        <w:rPr>
          <w:i w:val="0"/>
          <w:iCs/>
          <w:szCs w:val="20"/>
          <w:lang w:val="ro-RO"/>
        </w:rPr>
        <w:t>de determinare</w:t>
      </w:r>
      <w:r w:rsidR="00F75672">
        <w:rPr>
          <w:i w:val="0"/>
          <w:iCs/>
          <w:szCs w:val="20"/>
          <w:lang w:val="ro-RO"/>
        </w:rPr>
        <w:t xml:space="preserve"> aplicat va fi </w:t>
      </w:r>
      <w:r w:rsidR="00793E62">
        <w:rPr>
          <w:i w:val="0"/>
          <w:iCs/>
          <w:szCs w:val="20"/>
          <w:lang w:val="ro-RO"/>
        </w:rPr>
        <w:t xml:space="preserve">doar </w:t>
      </w:r>
      <w:r w:rsidR="00F75672">
        <w:rPr>
          <w:i w:val="0"/>
          <w:iCs/>
          <w:szCs w:val="20"/>
          <w:lang w:val="ro-RO"/>
        </w:rPr>
        <w:t>cel indicat în</w:t>
      </w:r>
      <w:r>
        <w:rPr>
          <w:i w:val="0"/>
          <w:iCs/>
          <w:szCs w:val="20"/>
          <w:lang w:val="ro-RO"/>
        </w:rPr>
        <w:t xml:space="preserve"> coloana (B) de mai sus </w:t>
      </w:r>
      <w:r w:rsidR="00F75672">
        <w:rPr>
          <w:i w:val="0"/>
          <w:iCs/>
          <w:szCs w:val="20"/>
          <w:lang w:val="ro-RO"/>
        </w:rPr>
        <w:t>corespunzător nivelului Marjei Nete înregistrat în Perioada de Referință relevantă, fără a fi cumulat cu procent</w:t>
      </w:r>
      <w:r w:rsidR="00793E62">
        <w:rPr>
          <w:i w:val="0"/>
          <w:iCs/>
          <w:szCs w:val="20"/>
          <w:lang w:val="ro-RO"/>
        </w:rPr>
        <w:t>ele</w:t>
      </w:r>
      <w:r w:rsidR="00F75672">
        <w:rPr>
          <w:i w:val="0"/>
          <w:iCs/>
          <w:szCs w:val="20"/>
          <w:lang w:val="ro-RO"/>
        </w:rPr>
        <w:t xml:space="preserve"> de determinare corespunzăto</w:t>
      </w:r>
      <w:r w:rsidR="00011075">
        <w:rPr>
          <w:i w:val="0"/>
          <w:iCs/>
          <w:szCs w:val="20"/>
          <w:lang w:val="ro-RO"/>
        </w:rPr>
        <w:t>a</w:t>
      </w:r>
      <w:r w:rsidR="00F75672">
        <w:rPr>
          <w:i w:val="0"/>
          <w:iCs/>
          <w:szCs w:val="20"/>
          <w:lang w:val="ro-RO"/>
        </w:rPr>
        <w:t>r</w:t>
      </w:r>
      <w:r w:rsidR="00011075">
        <w:rPr>
          <w:i w:val="0"/>
          <w:iCs/>
          <w:szCs w:val="20"/>
          <w:lang w:val="ro-RO"/>
        </w:rPr>
        <w:t>e</w:t>
      </w:r>
      <w:r w:rsidR="00F75672">
        <w:rPr>
          <w:i w:val="0"/>
          <w:iCs/>
          <w:szCs w:val="20"/>
          <w:lang w:val="ro-RO"/>
        </w:rPr>
        <w:t xml:space="preserve"> nivelelor Marjei Nete inferioare celui înregistrat.</w:t>
      </w:r>
      <w:bookmarkEnd w:id="35"/>
      <w:r w:rsidR="00F75672">
        <w:rPr>
          <w:i w:val="0"/>
          <w:iCs/>
          <w:szCs w:val="20"/>
          <w:lang w:val="ro-RO"/>
        </w:rPr>
        <w:t xml:space="preserve"> </w:t>
      </w:r>
    </w:p>
    <w:p w14:paraId="52A62AB7" w14:textId="19053AE9" w:rsidR="00E71DFA" w:rsidRDefault="008B2A9F" w:rsidP="001417CE">
      <w:pPr>
        <w:pStyle w:val="Level2"/>
        <w:ind w:left="567" w:hanging="709"/>
        <w:rPr>
          <w:i w:val="0"/>
          <w:iCs/>
          <w:szCs w:val="20"/>
          <w:lang w:val="ro-RO"/>
        </w:rPr>
      </w:pPr>
      <w:bookmarkStart w:id="37" w:name="_Toc117525854"/>
      <w:r w:rsidRPr="001417CE">
        <w:rPr>
          <w:i w:val="0"/>
          <w:iCs/>
          <w:szCs w:val="20"/>
          <w:lang w:val="ro-RO"/>
        </w:rPr>
        <w:t>N</w:t>
      </w:r>
      <w:r w:rsidR="00E71DFA" w:rsidRPr="001417CE">
        <w:rPr>
          <w:i w:val="0"/>
          <w:iCs/>
          <w:szCs w:val="20"/>
          <w:lang w:val="ro-RO"/>
        </w:rPr>
        <w:t xml:space="preserve">umărul total de Acțiuni care pot fi dobândite de Participanții Eligibili conform Clauzei </w:t>
      </w:r>
      <w:r w:rsidR="00E71DFA" w:rsidRPr="001417CE">
        <w:rPr>
          <w:i w:val="0"/>
          <w:iCs/>
          <w:szCs w:val="20"/>
          <w:lang w:val="ro-RO"/>
        </w:rPr>
        <w:fldChar w:fldCharType="begin"/>
      </w:r>
      <w:r w:rsidR="00E71DFA" w:rsidRPr="001417CE">
        <w:rPr>
          <w:i w:val="0"/>
          <w:iCs/>
          <w:szCs w:val="20"/>
          <w:lang w:val="ro-RO"/>
        </w:rPr>
        <w:instrText xml:space="preserve"> REF _Ref114655688 \r \h </w:instrText>
      </w:r>
      <w:r w:rsidR="001417CE" w:rsidRPr="001417CE">
        <w:rPr>
          <w:i w:val="0"/>
          <w:iCs/>
          <w:szCs w:val="20"/>
          <w:lang w:val="ro-RO"/>
        </w:rPr>
        <w:instrText xml:space="preserve"> \* MERGEFORMAT </w:instrText>
      </w:r>
      <w:r w:rsidR="00E71DFA" w:rsidRPr="001417CE">
        <w:rPr>
          <w:i w:val="0"/>
          <w:iCs/>
          <w:szCs w:val="20"/>
          <w:lang w:val="ro-RO"/>
        </w:rPr>
      </w:r>
      <w:r w:rsidR="00E71DFA" w:rsidRPr="001417CE">
        <w:rPr>
          <w:i w:val="0"/>
          <w:iCs/>
          <w:szCs w:val="20"/>
          <w:lang w:val="ro-RO"/>
        </w:rPr>
        <w:fldChar w:fldCharType="separate"/>
      </w:r>
      <w:r w:rsidR="001D38CA">
        <w:rPr>
          <w:i w:val="0"/>
          <w:iCs/>
          <w:szCs w:val="20"/>
          <w:lang w:val="ro-RO"/>
        </w:rPr>
        <w:t>4.1.2</w:t>
      </w:r>
      <w:r w:rsidR="00E71DFA" w:rsidRPr="001417CE">
        <w:rPr>
          <w:i w:val="0"/>
          <w:iCs/>
          <w:szCs w:val="20"/>
          <w:lang w:val="ro-RO"/>
        </w:rPr>
        <w:fldChar w:fldCharType="end"/>
      </w:r>
      <w:r w:rsidR="00E71DFA" w:rsidRPr="001417CE">
        <w:rPr>
          <w:i w:val="0"/>
          <w:iCs/>
          <w:szCs w:val="20"/>
          <w:lang w:val="ro-RO"/>
        </w:rPr>
        <w:t xml:space="preserve"> (reflectat în coloana (A) de mai sus) va fi actualizat la Data Măsurării Condiției de Performanță prin aplicarea procentului de determinare (reflectat în coloana (B) de mai sus) la numărul total de Acțiuni </w:t>
      </w:r>
      <w:r w:rsidR="007B4B3D">
        <w:rPr>
          <w:i w:val="0"/>
          <w:iCs/>
          <w:szCs w:val="20"/>
          <w:lang w:val="ro-RO"/>
        </w:rPr>
        <w:t>din capitalul social al Societății</w:t>
      </w:r>
      <w:r w:rsidR="00E71DFA" w:rsidRPr="001417CE">
        <w:rPr>
          <w:i w:val="0"/>
          <w:iCs/>
          <w:szCs w:val="20"/>
          <w:lang w:val="ro-RO"/>
        </w:rPr>
        <w:t xml:space="preserve"> la </w:t>
      </w:r>
      <w:r w:rsidR="008B4914" w:rsidRPr="001417CE">
        <w:rPr>
          <w:i w:val="0"/>
          <w:iCs/>
          <w:szCs w:val="20"/>
          <w:lang w:val="ro-RO"/>
        </w:rPr>
        <w:t>începutul</w:t>
      </w:r>
      <w:r w:rsidR="00E71DFA" w:rsidRPr="001417CE">
        <w:rPr>
          <w:i w:val="0"/>
          <w:iCs/>
          <w:szCs w:val="20"/>
          <w:lang w:val="ro-RO"/>
        </w:rPr>
        <w:t xml:space="preserve"> Perioadei de Referință </w:t>
      </w:r>
      <w:r w:rsidR="007B4B3D" w:rsidRPr="007B4B3D">
        <w:rPr>
          <w:i w:val="0"/>
          <w:iCs/>
          <w:szCs w:val="20"/>
          <w:lang w:val="ro-RO"/>
        </w:rPr>
        <w:t>cu privire la care sunt măsurate Condițiile Generale de Performanță</w:t>
      </w:r>
      <w:r w:rsidR="007B4B3D">
        <w:rPr>
          <w:i w:val="0"/>
          <w:iCs/>
          <w:szCs w:val="20"/>
          <w:lang w:val="ro-RO"/>
        </w:rPr>
        <w:t xml:space="preserve"> (</w:t>
      </w:r>
      <w:r w:rsidR="007B4B3D">
        <w:rPr>
          <w:szCs w:val="20"/>
          <w:lang w:val="ro-RO"/>
        </w:rPr>
        <w:t xml:space="preserve">i.e., </w:t>
      </w:r>
      <w:r w:rsidR="007B4B3D" w:rsidRPr="007B4B3D">
        <w:rPr>
          <w:i w:val="0"/>
          <w:iCs/>
          <w:szCs w:val="20"/>
          <w:lang w:val="ro-RO"/>
        </w:rPr>
        <w:t>1 ianuarie 2022, 1 ianuarie 2023, 1 ianuarie 2024 sau 1 ianuarie 2025)</w:t>
      </w:r>
      <w:r w:rsidR="00E71DFA" w:rsidRPr="007B4B3D">
        <w:rPr>
          <w:i w:val="0"/>
          <w:iCs/>
          <w:szCs w:val="20"/>
          <w:lang w:val="ro-RO"/>
        </w:rPr>
        <w:t>.</w:t>
      </w:r>
      <w:r w:rsidR="002E28AC" w:rsidRPr="007B4B3D">
        <w:rPr>
          <w:i w:val="0"/>
          <w:iCs/>
        </w:rPr>
        <w:t xml:space="preserve"> </w:t>
      </w:r>
      <w:r w:rsidR="002E28AC" w:rsidRPr="007B4B3D">
        <w:rPr>
          <w:i w:val="0"/>
          <w:iCs/>
          <w:szCs w:val="20"/>
          <w:lang w:val="ro-RO"/>
        </w:rPr>
        <w:t>În acest</w:t>
      </w:r>
      <w:r w:rsidR="002E28AC" w:rsidRPr="002E28AC">
        <w:rPr>
          <w:i w:val="0"/>
          <w:iCs/>
          <w:szCs w:val="20"/>
          <w:lang w:val="ro-RO"/>
        </w:rPr>
        <w:t xml:space="preserve"> scop, </w:t>
      </w:r>
      <w:r w:rsidR="002E28AC">
        <w:rPr>
          <w:i w:val="0"/>
          <w:iCs/>
          <w:szCs w:val="20"/>
          <w:lang w:val="ro-RO"/>
        </w:rPr>
        <w:t xml:space="preserve">dacă vor exista modificări, </w:t>
      </w:r>
      <w:r w:rsidR="002E28AC" w:rsidRPr="002E28AC">
        <w:rPr>
          <w:i w:val="0"/>
          <w:iCs/>
          <w:szCs w:val="20"/>
          <w:lang w:val="ro-RO"/>
        </w:rPr>
        <w:t xml:space="preserve">numărul total de Acțiuni care pot fi dobândite conform Clauzei </w:t>
      </w:r>
      <w:r w:rsidR="002E28AC">
        <w:rPr>
          <w:i w:val="0"/>
          <w:iCs/>
          <w:szCs w:val="20"/>
          <w:lang w:val="ro-RO"/>
        </w:rPr>
        <w:fldChar w:fldCharType="begin"/>
      </w:r>
      <w:r w:rsidR="002E28AC">
        <w:rPr>
          <w:i w:val="0"/>
          <w:iCs/>
          <w:szCs w:val="20"/>
          <w:lang w:val="ro-RO"/>
        </w:rPr>
        <w:instrText xml:space="preserve"> REF _Ref113550198 \r \h </w:instrText>
      </w:r>
      <w:r w:rsidR="002E28AC">
        <w:rPr>
          <w:i w:val="0"/>
          <w:iCs/>
          <w:szCs w:val="20"/>
          <w:lang w:val="ro-RO"/>
        </w:rPr>
      </w:r>
      <w:r w:rsidR="002E28AC">
        <w:rPr>
          <w:i w:val="0"/>
          <w:iCs/>
          <w:szCs w:val="20"/>
          <w:lang w:val="ro-RO"/>
        </w:rPr>
        <w:fldChar w:fldCharType="separate"/>
      </w:r>
      <w:r w:rsidR="001D38CA">
        <w:rPr>
          <w:i w:val="0"/>
          <w:iCs/>
          <w:szCs w:val="20"/>
          <w:lang w:val="ro-RO"/>
        </w:rPr>
        <w:t>4.1</w:t>
      </w:r>
      <w:r w:rsidR="002E28AC">
        <w:rPr>
          <w:i w:val="0"/>
          <w:iCs/>
          <w:szCs w:val="20"/>
          <w:lang w:val="ro-RO"/>
        </w:rPr>
        <w:fldChar w:fldCharType="end"/>
      </w:r>
      <w:r w:rsidR="002E28AC" w:rsidRPr="002E28AC">
        <w:rPr>
          <w:i w:val="0"/>
          <w:iCs/>
          <w:szCs w:val="20"/>
          <w:lang w:val="ro-RO"/>
        </w:rPr>
        <w:t xml:space="preserve"> va fi confirmat prin hotărârea </w:t>
      </w:r>
      <w:r w:rsidR="00764C58">
        <w:rPr>
          <w:i w:val="0"/>
          <w:iCs/>
          <w:szCs w:val="20"/>
          <w:lang w:val="ro-RO"/>
        </w:rPr>
        <w:t xml:space="preserve">organelor de conducere </w:t>
      </w:r>
      <w:r w:rsidR="007B4B3D">
        <w:rPr>
          <w:i w:val="0"/>
          <w:iCs/>
          <w:szCs w:val="20"/>
          <w:lang w:val="ro-RO"/>
        </w:rPr>
        <w:t xml:space="preserve">competente </w:t>
      </w:r>
      <w:r w:rsidR="00764C58">
        <w:rPr>
          <w:i w:val="0"/>
          <w:iCs/>
          <w:szCs w:val="20"/>
          <w:lang w:val="ro-RO"/>
        </w:rPr>
        <w:t>ale Societății</w:t>
      </w:r>
      <w:r w:rsidR="002E28AC" w:rsidRPr="002E28AC">
        <w:rPr>
          <w:i w:val="0"/>
          <w:iCs/>
          <w:szCs w:val="20"/>
          <w:lang w:val="ro-RO"/>
        </w:rPr>
        <w:t>.</w:t>
      </w:r>
      <w:bookmarkEnd w:id="37"/>
    </w:p>
    <w:p w14:paraId="4BC190F0" w14:textId="6404D2BC" w:rsidR="00875CE5" w:rsidRDefault="00875CE5" w:rsidP="001417CE">
      <w:pPr>
        <w:pStyle w:val="Level2"/>
        <w:ind w:left="567" w:hanging="709"/>
        <w:rPr>
          <w:i w:val="0"/>
          <w:iCs/>
          <w:szCs w:val="20"/>
          <w:lang w:val="ro-RO"/>
        </w:rPr>
      </w:pPr>
      <w:bookmarkStart w:id="38" w:name="_Ref113553291"/>
      <w:bookmarkStart w:id="39" w:name="_Toc117525855"/>
      <w:bookmarkEnd w:id="34"/>
      <w:bookmarkEnd w:id="36"/>
      <w:r w:rsidRPr="00820CFA">
        <w:rPr>
          <w:i w:val="0"/>
          <w:iCs/>
          <w:szCs w:val="20"/>
          <w:lang w:val="ro-RO"/>
        </w:rPr>
        <w:t xml:space="preserve">În măsura în care într-unul sau mai multe exerciții financiare Societatea înregistrează pierderi (ipoteza prevăzută în Clauza </w:t>
      </w:r>
      <w:r w:rsidRPr="00820CFA">
        <w:rPr>
          <w:i w:val="0"/>
          <w:iCs/>
          <w:szCs w:val="20"/>
          <w:lang w:val="ro-RO"/>
        </w:rPr>
        <w:fldChar w:fldCharType="begin"/>
      </w:r>
      <w:r w:rsidRPr="00820CFA">
        <w:rPr>
          <w:i w:val="0"/>
          <w:iCs/>
          <w:szCs w:val="20"/>
          <w:lang w:val="ro-RO"/>
        </w:rPr>
        <w:instrText xml:space="preserve"> REF _Ref113551218 \r \h </w:instrText>
      </w:r>
      <w:r w:rsidR="001417CE">
        <w:rPr>
          <w:i w:val="0"/>
          <w:iCs/>
          <w:szCs w:val="20"/>
          <w:lang w:val="ro-RO"/>
        </w:rPr>
        <w:instrText xml:space="preserve"> \* MERGEFORMAT </w:instrText>
      </w:r>
      <w:r w:rsidRPr="00820CFA">
        <w:rPr>
          <w:i w:val="0"/>
          <w:iCs/>
          <w:szCs w:val="20"/>
          <w:lang w:val="ro-RO"/>
        </w:rPr>
      </w:r>
      <w:r w:rsidRPr="00820CFA">
        <w:rPr>
          <w:i w:val="0"/>
          <w:iCs/>
          <w:szCs w:val="20"/>
          <w:lang w:val="ro-RO"/>
        </w:rPr>
        <w:fldChar w:fldCharType="separate"/>
      </w:r>
      <w:r w:rsidR="001D38CA">
        <w:rPr>
          <w:i w:val="0"/>
          <w:iCs/>
          <w:szCs w:val="20"/>
          <w:lang w:val="ro-RO"/>
        </w:rPr>
        <w:t>4.1.1</w:t>
      </w:r>
      <w:r w:rsidRPr="00820CFA">
        <w:rPr>
          <w:i w:val="0"/>
          <w:iCs/>
          <w:szCs w:val="20"/>
          <w:lang w:val="ro-RO"/>
        </w:rPr>
        <w:fldChar w:fldCharType="end"/>
      </w:r>
      <w:r w:rsidRPr="00820CFA">
        <w:rPr>
          <w:i w:val="0"/>
          <w:iCs/>
          <w:szCs w:val="20"/>
          <w:lang w:val="ro-RO"/>
        </w:rPr>
        <w:t xml:space="preserve"> fiind aplicabilă), cu privire la următorul exercițiu financiar</w:t>
      </w:r>
      <w:r w:rsidR="00575E30" w:rsidRPr="00820CFA">
        <w:rPr>
          <w:i w:val="0"/>
          <w:iCs/>
          <w:szCs w:val="20"/>
          <w:lang w:val="ro-RO"/>
        </w:rPr>
        <w:t xml:space="preserve"> în care se dorește implementarea Planului</w:t>
      </w:r>
      <w:r w:rsidRPr="00820CFA">
        <w:rPr>
          <w:i w:val="0"/>
          <w:iCs/>
          <w:szCs w:val="20"/>
          <w:lang w:val="ro-RO"/>
        </w:rPr>
        <w:t xml:space="preserve">, pe lângă necesitatea îndeplinirii condițiilor din Clauza </w:t>
      </w:r>
      <w:r w:rsidR="00820CFA">
        <w:rPr>
          <w:i w:val="0"/>
          <w:iCs/>
          <w:szCs w:val="20"/>
          <w:lang w:val="ro-RO"/>
        </w:rPr>
        <w:fldChar w:fldCharType="begin"/>
      </w:r>
      <w:r w:rsidR="00820CFA">
        <w:rPr>
          <w:i w:val="0"/>
          <w:iCs/>
          <w:szCs w:val="20"/>
          <w:lang w:val="ro-RO"/>
        </w:rPr>
        <w:instrText xml:space="preserve"> REF _Ref113550198 \r \h </w:instrText>
      </w:r>
      <w:r w:rsidR="001417CE">
        <w:rPr>
          <w:i w:val="0"/>
          <w:iCs/>
          <w:szCs w:val="20"/>
          <w:lang w:val="ro-RO"/>
        </w:rPr>
        <w:instrText xml:space="preserve"> \* MERGEFORMAT </w:instrText>
      </w:r>
      <w:r w:rsidR="00820CFA">
        <w:rPr>
          <w:i w:val="0"/>
          <w:iCs/>
          <w:szCs w:val="20"/>
          <w:lang w:val="ro-RO"/>
        </w:rPr>
      </w:r>
      <w:r w:rsidR="00820CFA">
        <w:rPr>
          <w:i w:val="0"/>
          <w:iCs/>
          <w:szCs w:val="20"/>
          <w:lang w:val="ro-RO"/>
        </w:rPr>
        <w:fldChar w:fldCharType="separate"/>
      </w:r>
      <w:r w:rsidR="001D38CA">
        <w:rPr>
          <w:i w:val="0"/>
          <w:iCs/>
          <w:szCs w:val="20"/>
          <w:lang w:val="ro-RO"/>
        </w:rPr>
        <w:t>4.1</w:t>
      </w:r>
      <w:r w:rsidR="00820CFA">
        <w:rPr>
          <w:i w:val="0"/>
          <w:iCs/>
          <w:szCs w:val="20"/>
          <w:lang w:val="ro-RO"/>
        </w:rPr>
        <w:fldChar w:fldCharType="end"/>
      </w:r>
      <w:r w:rsidR="00820CFA">
        <w:rPr>
          <w:i w:val="0"/>
          <w:iCs/>
          <w:szCs w:val="20"/>
          <w:lang w:val="ro-RO"/>
        </w:rPr>
        <w:t xml:space="preserve">, </w:t>
      </w:r>
      <w:r w:rsidRPr="00820CFA">
        <w:rPr>
          <w:i w:val="0"/>
          <w:iCs/>
          <w:szCs w:val="20"/>
          <w:lang w:val="ro-RO"/>
        </w:rPr>
        <w:t xml:space="preserve">pentru </w:t>
      </w:r>
      <w:r w:rsidR="007B4B3D">
        <w:rPr>
          <w:i w:val="0"/>
          <w:iCs/>
          <w:szCs w:val="20"/>
          <w:lang w:val="ro-RO"/>
        </w:rPr>
        <w:t xml:space="preserve">acordarea </w:t>
      </w:r>
      <w:r w:rsidR="00F226E5" w:rsidRPr="00820CFA">
        <w:rPr>
          <w:i w:val="0"/>
          <w:iCs/>
          <w:szCs w:val="20"/>
          <w:lang w:val="ro-RO"/>
        </w:rPr>
        <w:t xml:space="preserve">Opțiunilor conform </w:t>
      </w:r>
      <w:r w:rsidRPr="00820CFA">
        <w:rPr>
          <w:i w:val="0"/>
          <w:iCs/>
          <w:szCs w:val="20"/>
          <w:lang w:val="ro-RO"/>
        </w:rPr>
        <w:t>Planului este necesar ca pierderile înregistrate</w:t>
      </w:r>
      <w:r w:rsidR="00575E30" w:rsidRPr="00820CFA">
        <w:rPr>
          <w:i w:val="0"/>
          <w:iCs/>
          <w:szCs w:val="20"/>
          <w:lang w:val="ro-RO"/>
        </w:rPr>
        <w:t xml:space="preserve"> în exercițiile financiare anterioare</w:t>
      </w:r>
      <w:r w:rsidRPr="00820CFA">
        <w:rPr>
          <w:i w:val="0"/>
          <w:iCs/>
          <w:szCs w:val="20"/>
          <w:lang w:val="ro-RO"/>
        </w:rPr>
        <w:t xml:space="preserve"> să fie acoperite integral.</w:t>
      </w:r>
      <w:bookmarkEnd w:id="38"/>
      <w:bookmarkEnd w:id="39"/>
    </w:p>
    <w:p w14:paraId="5BE21496" w14:textId="4C2B32A0" w:rsidR="005D3D08" w:rsidRPr="00820CFA" w:rsidRDefault="007B4B3D" w:rsidP="001417CE">
      <w:pPr>
        <w:pStyle w:val="Level2"/>
        <w:ind w:left="567" w:hanging="709"/>
        <w:rPr>
          <w:i w:val="0"/>
          <w:iCs/>
          <w:szCs w:val="20"/>
          <w:lang w:val="ro-RO"/>
        </w:rPr>
      </w:pPr>
      <w:bookmarkStart w:id="40" w:name="_Ref116545908"/>
      <w:bookmarkStart w:id="41" w:name="_Toc117525856"/>
      <w:r>
        <w:rPr>
          <w:i w:val="0"/>
          <w:iCs/>
          <w:szCs w:val="20"/>
          <w:lang w:val="ro-RO"/>
        </w:rPr>
        <w:t xml:space="preserve">Sub rezerva prevederilor Clauzei </w:t>
      </w:r>
      <w:r>
        <w:rPr>
          <w:i w:val="0"/>
          <w:iCs/>
          <w:szCs w:val="20"/>
          <w:lang w:val="ro-RO"/>
        </w:rPr>
        <w:fldChar w:fldCharType="begin"/>
      </w:r>
      <w:r>
        <w:rPr>
          <w:i w:val="0"/>
          <w:iCs/>
          <w:szCs w:val="20"/>
          <w:lang w:val="ro-RO"/>
        </w:rPr>
        <w:instrText xml:space="preserve"> REF _Ref116553225 \r \h </w:instrText>
      </w:r>
      <w:r>
        <w:rPr>
          <w:i w:val="0"/>
          <w:iCs/>
          <w:szCs w:val="20"/>
          <w:lang w:val="ro-RO"/>
        </w:rPr>
      </w:r>
      <w:r>
        <w:rPr>
          <w:i w:val="0"/>
          <w:iCs/>
          <w:szCs w:val="20"/>
          <w:lang w:val="ro-RO"/>
        </w:rPr>
        <w:fldChar w:fldCharType="separate"/>
      </w:r>
      <w:r w:rsidR="001D38CA">
        <w:rPr>
          <w:i w:val="0"/>
          <w:iCs/>
          <w:szCs w:val="20"/>
          <w:lang w:val="ro-RO"/>
        </w:rPr>
        <w:t>4.6</w:t>
      </w:r>
      <w:r>
        <w:rPr>
          <w:i w:val="0"/>
          <w:iCs/>
          <w:szCs w:val="20"/>
          <w:lang w:val="ro-RO"/>
        </w:rPr>
        <w:fldChar w:fldCharType="end"/>
      </w:r>
      <w:r>
        <w:rPr>
          <w:i w:val="0"/>
          <w:iCs/>
          <w:szCs w:val="20"/>
          <w:lang w:val="ro-RO"/>
        </w:rPr>
        <w:t>, b</w:t>
      </w:r>
      <w:r w:rsidR="000D0C27" w:rsidRPr="00820CFA">
        <w:rPr>
          <w:i w:val="0"/>
          <w:iCs/>
          <w:szCs w:val="20"/>
          <w:lang w:val="ro-RO"/>
        </w:rPr>
        <w:t>eneficiile</w:t>
      </w:r>
      <w:r w:rsidR="005D3D08" w:rsidRPr="00820CFA">
        <w:rPr>
          <w:i w:val="0"/>
          <w:iCs/>
          <w:szCs w:val="20"/>
          <w:lang w:val="ro-RO"/>
        </w:rPr>
        <w:t xml:space="preserve"> disponibile pentru </w:t>
      </w:r>
      <w:r w:rsidR="00011075">
        <w:rPr>
          <w:i w:val="0"/>
          <w:iCs/>
          <w:szCs w:val="20"/>
          <w:lang w:val="ro-RO"/>
        </w:rPr>
        <w:t>o Perioadă de Referință</w:t>
      </w:r>
      <w:r w:rsidR="005D3D08" w:rsidRPr="00820CFA">
        <w:rPr>
          <w:i w:val="0"/>
          <w:iCs/>
          <w:szCs w:val="20"/>
          <w:lang w:val="ro-RO"/>
        </w:rPr>
        <w:t xml:space="preserve">, </w:t>
      </w:r>
      <w:r w:rsidR="00036F01" w:rsidRPr="00820CFA">
        <w:rPr>
          <w:i w:val="0"/>
          <w:iCs/>
          <w:szCs w:val="20"/>
          <w:lang w:val="ro-RO"/>
        </w:rPr>
        <w:t xml:space="preserve">calculate </w:t>
      </w:r>
      <w:r w:rsidR="005D3D08" w:rsidRPr="00820CFA">
        <w:rPr>
          <w:i w:val="0"/>
          <w:iCs/>
          <w:szCs w:val="20"/>
          <w:lang w:val="ro-RO"/>
        </w:rPr>
        <w:t>în conformitate cu Clauz</w:t>
      </w:r>
      <w:r>
        <w:rPr>
          <w:i w:val="0"/>
          <w:iCs/>
          <w:szCs w:val="20"/>
          <w:lang w:val="ro-RO"/>
        </w:rPr>
        <w:t>a</w:t>
      </w:r>
      <w:r w:rsidR="005D3D08" w:rsidRPr="00820CFA">
        <w:rPr>
          <w:i w:val="0"/>
          <w:iCs/>
          <w:szCs w:val="20"/>
          <w:lang w:val="ro-RO"/>
        </w:rPr>
        <w:t xml:space="preserve"> </w:t>
      </w:r>
      <w:r w:rsidR="005D3D08" w:rsidRPr="00820CFA">
        <w:rPr>
          <w:i w:val="0"/>
          <w:iCs/>
          <w:szCs w:val="20"/>
          <w:lang w:val="ro-RO"/>
        </w:rPr>
        <w:fldChar w:fldCharType="begin"/>
      </w:r>
      <w:r w:rsidR="005D3D08" w:rsidRPr="00820CFA">
        <w:rPr>
          <w:i w:val="0"/>
          <w:iCs/>
          <w:szCs w:val="20"/>
          <w:lang w:val="ro-RO"/>
        </w:rPr>
        <w:instrText xml:space="preserve"> REF _Ref113550198 \r \h </w:instrText>
      </w:r>
      <w:r w:rsidR="001417CE">
        <w:rPr>
          <w:i w:val="0"/>
          <w:iCs/>
          <w:szCs w:val="20"/>
          <w:lang w:val="ro-RO"/>
        </w:rPr>
        <w:instrText xml:space="preserve"> \* MERGEFORMAT </w:instrText>
      </w:r>
      <w:r w:rsidR="005D3D08" w:rsidRPr="00820CFA">
        <w:rPr>
          <w:i w:val="0"/>
          <w:iCs/>
          <w:szCs w:val="20"/>
          <w:lang w:val="ro-RO"/>
        </w:rPr>
      </w:r>
      <w:r w:rsidR="005D3D08" w:rsidRPr="00820CFA">
        <w:rPr>
          <w:i w:val="0"/>
          <w:iCs/>
          <w:szCs w:val="20"/>
          <w:lang w:val="ro-RO"/>
        </w:rPr>
        <w:fldChar w:fldCharType="separate"/>
      </w:r>
      <w:r w:rsidR="001D38CA">
        <w:rPr>
          <w:i w:val="0"/>
          <w:iCs/>
          <w:szCs w:val="20"/>
          <w:lang w:val="ro-RO"/>
        </w:rPr>
        <w:t>4.1</w:t>
      </w:r>
      <w:r w:rsidR="005D3D08" w:rsidRPr="00820CFA">
        <w:rPr>
          <w:i w:val="0"/>
          <w:iCs/>
          <w:szCs w:val="20"/>
          <w:lang w:val="ro-RO"/>
        </w:rPr>
        <w:fldChar w:fldCharType="end"/>
      </w:r>
      <w:r w:rsidR="005D3D08" w:rsidRPr="00820CFA">
        <w:rPr>
          <w:i w:val="0"/>
          <w:iCs/>
          <w:szCs w:val="20"/>
          <w:lang w:val="ro-RO"/>
        </w:rPr>
        <w:t>, vor fi distribuite către</w:t>
      </w:r>
      <w:r w:rsidR="000D0C27" w:rsidRPr="00820CFA">
        <w:rPr>
          <w:i w:val="0"/>
          <w:iCs/>
          <w:szCs w:val="20"/>
          <w:lang w:val="ro-RO"/>
        </w:rPr>
        <w:t xml:space="preserve"> </w:t>
      </w:r>
      <w:r w:rsidR="00820CFA" w:rsidRPr="00820CFA">
        <w:rPr>
          <w:i w:val="0"/>
          <w:iCs/>
          <w:szCs w:val="20"/>
          <w:lang w:val="ro-RO"/>
        </w:rPr>
        <w:t xml:space="preserve">Inițiatorii Eligibili, Directorii Eligibili și </w:t>
      </w:r>
      <w:r w:rsidR="00820CFA">
        <w:rPr>
          <w:i w:val="0"/>
          <w:iCs/>
          <w:szCs w:val="20"/>
          <w:lang w:val="ro-RO"/>
        </w:rPr>
        <w:t>Angajații</w:t>
      </w:r>
      <w:r w:rsidR="00820CFA" w:rsidRPr="00820CFA">
        <w:rPr>
          <w:i w:val="0"/>
          <w:iCs/>
          <w:szCs w:val="20"/>
          <w:lang w:val="ro-RO"/>
        </w:rPr>
        <w:t xml:space="preserve"> Eligibili </w:t>
      </w:r>
      <w:r w:rsidR="000D0C27" w:rsidRPr="00820CFA">
        <w:rPr>
          <w:i w:val="0"/>
          <w:iCs/>
          <w:szCs w:val="20"/>
          <w:lang w:val="ro-RO"/>
        </w:rPr>
        <w:t>astfel:</w:t>
      </w:r>
      <w:bookmarkEnd w:id="40"/>
      <w:bookmarkEnd w:id="41"/>
    </w:p>
    <w:p w14:paraId="0B3CB0B0" w14:textId="168A2594" w:rsidR="00FB24D1" w:rsidRPr="00820CFA" w:rsidRDefault="00F226E5" w:rsidP="00FB24D1">
      <w:pPr>
        <w:pStyle w:val="Level3"/>
        <w:tabs>
          <w:tab w:val="clear" w:pos="3040"/>
          <w:tab w:val="num" w:pos="1260"/>
        </w:tabs>
        <w:ind w:left="1260" w:hanging="720"/>
        <w:rPr>
          <w:i/>
          <w:iCs/>
          <w:szCs w:val="20"/>
          <w:lang w:val="ro-RO"/>
        </w:rPr>
      </w:pPr>
      <w:r w:rsidRPr="00820CFA">
        <w:rPr>
          <w:szCs w:val="20"/>
          <w:lang w:val="ro-RO"/>
        </w:rPr>
        <w:t>8</w:t>
      </w:r>
      <w:r w:rsidR="00FB24D1" w:rsidRPr="00820CFA">
        <w:rPr>
          <w:szCs w:val="20"/>
          <w:lang w:val="ro-RO"/>
        </w:rPr>
        <w:t xml:space="preserve">0% din Acțiunile </w:t>
      </w:r>
      <w:r w:rsidRPr="00820CFA">
        <w:rPr>
          <w:szCs w:val="20"/>
          <w:lang w:val="ro-RO"/>
        </w:rPr>
        <w:t>ce pot fi dobândite aferente unei Perioade de Referință</w:t>
      </w:r>
      <w:r w:rsidR="003D112F" w:rsidRPr="00820CFA">
        <w:rPr>
          <w:szCs w:val="20"/>
          <w:lang w:val="ro-RO"/>
        </w:rPr>
        <w:t xml:space="preserve"> vor fi distribuite</w:t>
      </w:r>
      <w:r w:rsidR="00FB24D1" w:rsidRPr="00820CFA">
        <w:rPr>
          <w:szCs w:val="20"/>
          <w:lang w:val="ro-RO"/>
        </w:rPr>
        <w:t>, sub rezerva îndeplinirii condițiilor și formalităților prevăzute în prezentul Plan</w:t>
      </w:r>
      <w:r w:rsidR="00793E62" w:rsidRPr="00793E62">
        <w:rPr>
          <w:szCs w:val="20"/>
          <w:lang w:val="ro-RO"/>
        </w:rPr>
        <w:t>,</w:t>
      </w:r>
      <w:r w:rsidR="00FB24D1" w:rsidRPr="00820CFA">
        <w:rPr>
          <w:szCs w:val="20"/>
          <w:lang w:val="ro-RO"/>
        </w:rPr>
        <w:t xml:space="preserve"> către </w:t>
      </w:r>
      <w:r w:rsidRPr="00820CFA">
        <w:rPr>
          <w:szCs w:val="20"/>
          <w:lang w:val="ro-RO"/>
        </w:rPr>
        <w:t xml:space="preserve">Inițiatorii </w:t>
      </w:r>
      <w:r w:rsidR="00FB24D1" w:rsidRPr="00820CFA">
        <w:rPr>
          <w:szCs w:val="20"/>
          <w:lang w:val="ro-RO"/>
        </w:rPr>
        <w:t xml:space="preserve">Eligibili, </w:t>
      </w:r>
      <w:r w:rsidR="0090489F" w:rsidRPr="00820CFA">
        <w:rPr>
          <w:szCs w:val="20"/>
          <w:lang w:val="ro-RO"/>
        </w:rPr>
        <w:t>în proporțiile</w:t>
      </w:r>
      <w:r w:rsidR="00FB24D1" w:rsidRPr="00820CFA">
        <w:rPr>
          <w:szCs w:val="20"/>
          <w:lang w:val="ro-RO"/>
        </w:rPr>
        <w:t xml:space="preserve"> prevăzut</w:t>
      </w:r>
      <w:r w:rsidR="0090489F" w:rsidRPr="00820CFA">
        <w:rPr>
          <w:szCs w:val="20"/>
          <w:lang w:val="ro-RO"/>
        </w:rPr>
        <w:t>e</w:t>
      </w:r>
      <w:r w:rsidR="00FB24D1" w:rsidRPr="00820CFA">
        <w:rPr>
          <w:szCs w:val="20"/>
          <w:lang w:val="ro-RO"/>
        </w:rPr>
        <w:t xml:space="preserve"> în Anexa 1 A;</w:t>
      </w:r>
    </w:p>
    <w:p w14:paraId="3252FC85" w14:textId="454C2DE9" w:rsidR="00F226E5" w:rsidRPr="00820CFA" w:rsidRDefault="003D112F" w:rsidP="000D0C27">
      <w:pPr>
        <w:pStyle w:val="Level3"/>
        <w:tabs>
          <w:tab w:val="clear" w:pos="3040"/>
          <w:tab w:val="num" w:pos="1260"/>
        </w:tabs>
        <w:ind w:left="1260" w:hanging="720"/>
        <w:rPr>
          <w:i/>
          <w:iCs/>
          <w:szCs w:val="20"/>
          <w:lang w:val="ro-RO"/>
        </w:rPr>
      </w:pPr>
      <w:r w:rsidRPr="00820CFA">
        <w:rPr>
          <w:szCs w:val="20"/>
          <w:lang w:val="ro-RO"/>
        </w:rPr>
        <w:t>14</w:t>
      </w:r>
      <w:r w:rsidR="00F226E5" w:rsidRPr="00820CFA">
        <w:rPr>
          <w:szCs w:val="20"/>
          <w:lang w:val="ro-RO"/>
        </w:rPr>
        <w:t>% din Acțiunile ce pot fi dobândite aferente unei Perioade de Referință</w:t>
      </w:r>
      <w:r w:rsidRPr="00820CFA">
        <w:rPr>
          <w:szCs w:val="20"/>
          <w:lang w:val="ro-RO"/>
        </w:rPr>
        <w:t xml:space="preserve"> vor fi distribuite</w:t>
      </w:r>
      <w:r w:rsidR="00F226E5" w:rsidRPr="00820CFA">
        <w:rPr>
          <w:szCs w:val="20"/>
          <w:lang w:val="ro-RO"/>
        </w:rPr>
        <w:t>, sub rezerva îndeplinirii condițiilor și formalităților prevăzute în prezentul Plan</w:t>
      </w:r>
      <w:r w:rsidR="00793E62" w:rsidRPr="00793E62">
        <w:rPr>
          <w:szCs w:val="20"/>
          <w:lang w:val="ro-RO"/>
        </w:rPr>
        <w:t xml:space="preserve">, </w:t>
      </w:r>
      <w:r w:rsidR="00F226E5" w:rsidRPr="00820CFA">
        <w:rPr>
          <w:szCs w:val="20"/>
          <w:lang w:val="ro-RO"/>
        </w:rPr>
        <w:t>către Directorii Eligibili</w:t>
      </w:r>
      <w:r w:rsidR="00814EBF" w:rsidRPr="00820CFA">
        <w:rPr>
          <w:szCs w:val="20"/>
          <w:lang w:val="ro-RO"/>
        </w:rPr>
        <w:t xml:space="preserve">, </w:t>
      </w:r>
      <w:r w:rsidR="0090489F" w:rsidRPr="00820CFA">
        <w:rPr>
          <w:szCs w:val="20"/>
          <w:lang w:val="ro-RO"/>
        </w:rPr>
        <w:t>în proporțiile</w:t>
      </w:r>
      <w:r w:rsidR="00814EBF" w:rsidRPr="00820CFA">
        <w:rPr>
          <w:szCs w:val="20"/>
          <w:lang w:val="ro-RO"/>
        </w:rPr>
        <w:t xml:space="preserve"> prevăzut</w:t>
      </w:r>
      <w:r w:rsidR="0090489F" w:rsidRPr="00820CFA">
        <w:rPr>
          <w:szCs w:val="20"/>
          <w:lang w:val="ro-RO"/>
        </w:rPr>
        <w:t>e</w:t>
      </w:r>
      <w:r w:rsidR="00814EBF" w:rsidRPr="00820CFA">
        <w:rPr>
          <w:szCs w:val="20"/>
          <w:lang w:val="ro-RO"/>
        </w:rPr>
        <w:t xml:space="preserve"> în Anexa 1 B</w:t>
      </w:r>
      <w:r w:rsidR="00F226E5" w:rsidRPr="00820CFA">
        <w:rPr>
          <w:szCs w:val="20"/>
          <w:lang w:val="ro-RO"/>
        </w:rPr>
        <w:t>;</w:t>
      </w:r>
    </w:p>
    <w:p w14:paraId="34AE5714" w14:textId="7F6448DC" w:rsidR="000D0C27" w:rsidRPr="00820CFA" w:rsidRDefault="003D112F" w:rsidP="000D0C27">
      <w:pPr>
        <w:pStyle w:val="Level3"/>
        <w:tabs>
          <w:tab w:val="clear" w:pos="3040"/>
          <w:tab w:val="num" w:pos="1260"/>
        </w:tabs>
        <w:ind w:left="1260" w:hanging="720"/>
        <w:rPr>
          <w:i/>
          <w:iCs/>
          <w:szCs w:val="20"/>
          <w:lang w:val="ro-RO"/>
        </w:rPr>
      </w:pPr>
      <w:r w:rsidRPr="00820CFA">
        <w:rPr>
          <w:szCs w:val="20"/>
          <w:lang w:val="ro-RO"/>
        </w:rPr>
        <w:t>6</w:t>
      </w:r>
      <w:r w:rsidR="000D0C27" w:rsidRPr="00820CFA">
        <w:rPr>
          <w:szCs w:val="20"/>
          <w:lang w:val="ro-RO"/>
        </w:rPr>
        <w:t xml:space="preserve">% din Acțiunile </w:t>
      </w:r>
      <w:r w:rsidR="0090489F" w:rsidRPr="00820CFA">
        <w:rPr>
          <w:szCs w:val="20"/>
          <w:lang w:val="ro-RO"/>
        </w:rPr>
        <w:t>ce pot fi dobândite aferente unei Perioade de Referință</w:t>
      </w:r>
      <w:r w:rsidR="000D0C27" w:rsidRPr="00820CFA">
        <w:rPr>
          <w:szCs w:val="20"/>
          <w:lang w:val="ro-RO"/>
        </w:rPr>
        <w:t xml:space="preserve"> vor fi distribuite</w:t>
      </w:r>
      <w:r w:rsidR="00FB24D1" w:rsidRPr="00820CFA">
        <w:rPr>
          <w:szCs w:val="20"/>
          <w:lang w:val="ro-RO"/>
        </w:rPr>
        <w:t>, sub rezerva îndeplinirii condițiilor și formalităților prevăzute în prezentul Plan,</w:t>
      </w:r>
      <w:r w:rsidR="000D0C27" w:rsidRPr="00820CFA">
        <w:rPr>
          <w:szCs w:val="20"/>
          <w:lang w:val="ro-RO"/>
        </w:rPr>
        <w:t xml:space="preserve"> către Angajații Eligibili, astfel cum este prevăzut în Anexa 1 </w:t>
      </w:r>
      <w:r w:rsidR="00820CFA" w:rsidRPr="00820CFA">
        <w:rPr>
          <w:szCs w:val="20"/>
          <w:lang w:val="ro-RO"/>
        </w:rPr>
        <w:t>C.</w:t>
      </w:r>
    </w:p>
    <w:p w14:paraId="6FA8BBC1" w14:textId="7CF025EC" w:rsidR="00423BCD" w:rsidRDefault="00423BCD" w:rsidP="001417CE">
      <w:pPr>
        <w:pStyle w:val="Level2"/>
        <w:ind w:left="567" w:hanging="709"/>
        <w:rPr>
          <w:i w:val="0"/>
          <w:iCs/>
          <w:szCs w:val="20"/>
          <w:lang w:val="ro-RO"/>
        </w:rPr>
      </w:pPr>
      <w:bookmarkStart w:id="42" w:name="_Ref116553225"/>
      <w:bookmarkStart w:id="43" w:name="_Ref116556443"/>
      <w:bookmarkStart w:id="44" w:name="_Toc117525857"/>
      <w:bookmarkStart w:id="45" w:name="_Hlk116556184"/>
      <w:r w:rsidRPr="00423BCD">
        <w:rPr>
          <w:i w:val="0"/>
          <w:iCs/>
          <w:szCs w:val="20"/>
          <w:lang w:val="ro-RO"/>
        </w:rPr>
        <w:lastRenderedPageBreak/>
        <w:t>Beneficiile disponibile pentru un exercițiu financiar, calculate în conformitate cu Clauz</w:t>
      </w:r>
      <w:r>
        <w:rPr>
          <w:i w:val="0"/>
          <w:iCs/>
          <w:szCs w:val="20"/>
          <w:lang w:val="ro-RO"/>
        </w:rPr>
        <w:t xml:space="preserve">a </w:t>
      </w:r>
      <w:r>
        <w:rPr>
          <w:i w:val="0"/>
          <w:iCs/>
          <w:szCs w:val="20"/>
          <w:lang w:val="ro-RO"/>
        </w:rPr>
        <w:fldChar w:fldCharType="begin"/>
      </w:r>
      <w:r>
        <w:rPr>
          <w:i w:val="0"/>
          <w:iCs/>
          <w:szCs w:val="20"/>
          <w:lang w:val="ro-RO"/>
        </w:rPr>
        <w:instrText xml:space="preserve"> REF _Ref113550198 \r \h </w:instrText>
      </w:r>
      <w:r>
        <w:rPr>
          <w:i w:val="0"/>
          <w:iCs/>
          <w:szCs w:val="20"/>
          <w:lang w:val="ro-RO"/>
        </w:rPr>
      </w:r>
      <w:r>
        <w:rPr>
          <w:i w:val="0"/>
          <w:iCs/>
          <w:szCs w:val="20"/>
          <w:lang w:val="ro-RO"/>
        </w:rPr>
        <w:fldChar w:fldCharType="separate"/>
      </w:r>
      <w:r w:rsidR="001D38CA">
        <w:rPr>
          <w:i w:val="0"/>
          <w:iCs/>
          <w:szCs w:val="20"/>
          <w:lang w:val="ro-RO"/>
        </w:rPr>
        <w:t>4.1</w:t>
      </w:r>
      <w:r>
        <w:rPr>
          <w:i w:val="0"/>
          <w:iCs/>
          <w:szCs w:val="20"/>
          <w:lang w:val="ro-RO"/>
        </w:rPr>
        <w:fldChar w:fldCharType="end"/>
      </w:r>
      <w:r w:rsidRPr="00423BCD">
        <w:rPr>
          <w:i w:val="0"/>
          <w:iCs/>
          <w:szCs w:val="20"/>
          <w:lang w:val="ro-RO"/>
        </w:rPr>
        <w:t xml:space="preserve">, vor fi </w:t>
      </w:r>
      <w:r w:rsidR="007B4B3D">
        <w:rPr>
          <w:i w:val="0"/>
          <w:iCs/>
          <w:szCs w:val="20"/>
          <w:lang w:val="ro-RO"/>
        </w:rPr>
        <w:t>acordate</w:t>
      </w:r>
      <w:r w:rsidRPr="00423BCD">
        <w:rPr>
          <w:i w:val="0"/>
          <w:iCs/>
          <w:szCs w:val="20"/>
          <w:lang w:val="ro-RO"/>
        </w:rPr>
        <w:t xml:space="preserve"> Inițiatori</w:t>
      </w:r>
      <w:r w:rsidR="007B4B3D">
        <w:rPr>
          <w:i w:val="0"/>
          <w:iCs/>
          <w:szCs w:val="20"/>
          <w:lang w:val="ro-RO"/>
        </w:rPr>
        <w:t>lor</w:t>
      </w:r>
      <w:r w:rsidRPr="00423BCD">
        <w:rPr>
          <w:i w:val="0"/>
          <w:iCs/>
          <w:szCs w:val="20"/>
          <w:lang w:val="ro-RO"/>
        </w:rPr>
        <w:t xml:space="preserve"> Eligibili, Directori</w:t>
      </w:r>
      <w:r w:rsidR="007B4B3D">
        <w:rPr>
          <w:i w:val="0"/>
          <w:iCs/>
          <w:szCs w:val="20"/>
          <w:lang w:val="ro-RO"/>
        </w:rPr>
        <w:t>lor</w:t>
      </w:r>
      <w:r w:rsidRPr="00423BCD">
        <w:rPr>
          <w:i w:val="0"/>
          <w:iCs/>
          <w:szCs w:val="20"/>
          <w:lang w:val="ro-RO"/>
        </w:rPr>
        <w:t xml:space="preserve"> Eligibili și Angajați</w:t>
      </w:r>
      <w:r w:rsidR="007B4B3D">
        <w:rPr>
          <w:i w:val="0"/>
          <w:iCs/>
          <w:szCs w:val="20"/>
          <w:lang w:val="ro-RO"/>
        </w:rPr>
        <w:t>lor</w:t>
      </w:r>
      <w:r w:rsidRPr="00423BCD">
        <w:rPr>
          <w:i w:val="0"/>
          <w:iCs/>
          <w:szCs w:val="20"/>
          <w:lang w:val="ro-RO"/>
        </w:rPr>
        <w:t xml:space="preserve"> Eligibili </w:t>
      </w:r>
      <w:r w:rsidR="007B4B3D">
        <w:rPr>
          <w:i w:val="0"/>
          <w:iCs/>
          <w:szCs w:val="20"/>
          <w:lang w:val="ro-RO"/>
        </w:rPr>
        <w:t>î</w:t>
      </w:r>
      <w:r w:rsidRPr="00423BCD">
        <w:rPr>
          <w:i w:val="0"/>
          <w:iCs/>
          <w:szCs w:val="20"/>
          <w:lang w:val="ro-RO"/>
        </w:rPr>
        <w:t xml:space="preserve">n procentele prevăzute </w:t>
      </w:r>
      <w:r>
        <w:rPr>
          <w:i w:val="0"/>
          <w:iCs/>
          <w:szCs w:val="20"/>
          <w:lang w:val="ro-RO"/>
        </w:rPr>
        <w:t>î</w:t>
      </w:r>
      <w:r w:rsidRPr="00423BCD">
        <w:rPr>
          <w:i w:val="0"/>
          <w:iCs/>
          <w:szCs w:val="20"/>
          <w:lang w:val="ro-RO"/>
        </w:rPr>
        <w:t xml:space="preserve">n Clauza </w:t>
      </w:r>
      <w:r>
        <w:rPr>
          <w:i w:val="0"/>
          <w:iCs/>
          <w:szCs w:val="20"/>
          <w:lang w:val="ro-RO"/>
        </w:rPr>
        <w:fldChar w:fldCharType="begin"/>
      </w:r>
      <w:r>
        <w:rPr>
          <w:i w:val="0"/>
          <w:iCs/>
          <w:szCs w:val="20"/>
          <w:lang w:val="ro-RO"/>
        </w:rPr>
        <w:instrText xml:space="preserve"> REF _Ref116545908 \r \h </w:instrText>
      </w:r>
      <w:r>
        <w:rPr>
          <w:i w:val="0"/>
          <w:iCs/>
          <w:szCs w:val="20"/>
          <w:lang w:val="ro-RO"/>
        </w:rPr>
      </w:r>
      <w:r>
        <w:rPr>
          <w:i w:val="0"/>
          <w:iCs/>
          <w:szCs w:val="20"/>
          <w:lang w:val="ro-RO"/>
        </w:rPr>
        <w:fldChar w:fldCharType="separate"/>
      </w:r>
      <w:r w:rsidR="001D38CA">
        <w:rPr>
          <w:i w:val="0"/>
          <w:iCs/>
          <w:szCs w:val="20"/>
          <w:lang w:val="ro-RO"/>
        </w:rPr>
        <w:t>4.5</w:t>
      </w:r>
      <w:r>
        <w:rPr>
          <w:i w:val="0"/>
          <w:iCs/>
          <w:szCs w:val="20"/>
          <w:lang w:val="ro-RO"/>
        </w:rPr>
        <w:fldChar w:fldCharType="end"/>
      </w:r>
      <w:r w:rsidRPr="00423BCD">
        <w:rPr>
          <w:i w:val="0"/>
          <w:iCs/>
          <w:szCs w:val="20"/>
          <w:lang w:val="ro-RO"/>
        </w:rPr>
        <w:t xml:space="preserve">, numai </w:t>
      </w:r>
      <w:r>
        <w:rPr>
          <w:i w:val="0"/>
          <w:iCs/>
          <w:szCs w:val="20"/>
          <w:lang w:val="ro-RO"/>
        </w:rPr>
        <w:t>î</w:t>
      </w:r>
      <w:r w:rsidRPr="00423BCD">
        <w:rPr>
          <w:i w:val="0"/>
          <w:iCs/>
          <w:szCs w:val="20"/>
          <w:lang w:val="ro-RO"/>
        </w:rPr>
        <w:t xml:space="preserve">n </w:t>
      </w:r>
      <w:r w:rsidR="00894096" w:rsidRPr="00423BCD">
        <w:rPr>
          <w:i w:val="0"/>
          <w:iCs/>
          <w:szCs w:val="20"/>
          <w:lang w:val="ro-RO"/>
        </w:rPr>
        <w:t>măsura</w:t>
      </w:r>
      <w:r w:rsidRPr="00423BCD">
        <w:rPr>
          <w:i w:val="0"/>
          <w:iCs/>
          <w:szCs w:val="20"/>
          <w:lang w:val="ro-RO"/>
        </w:rPr>
        <w:t xml:space="preserve"> în care</w:t>
      </w:r>
      <w:r w:rsidRPr="00697F86">
        <w:rPr>
          <w:i w:val="0"/>
          <w:iCs/>
          <w:szCs w:val="20"/>
          <w:lang w:val="ro-RO"/>
        </w:rPr>
        <w:t xml:space="preserve"> la Data </w:t>
      </w:r>
      <w:r w:rsidR="002B5D26">
        <w:rPr>
          <w:i w:val="0"/>
          <w:iCs/>
          <w:szCs w:val="20"/>
          <w:lang w:val="ro-RO"/>
        </w:rPr>
        <w:t>Normală de Intrare în Drepturi</w:t>
      </w:r>
      <w:r w:rsidRPr="00423BCD">
        <w:rPr>
          <w:i w:val="0"/>
          <w:iCs/>
          <w:szCs w:val="20"/>
          <w:lang w:val="ro-RO"/>
        </w:rPr>
        <w:t xml:space="preserve"> Societatea dispune de un număr suficient de Acțiuni de trezorerie pentru a își îndeplini obligațiile conform acestui Plan. </w:t>
      </w:r>
      <w:r w:rsidR="00894096">
        <w:rPr>
          <w:i w:val="0"/>
          <w:iCs/>
          <w:szCs w:val="20"/>
          <w:lang w:val="ro-RO"/>
        </w:rPr>
        <w:t>Î</w:t>
      </w:r>
      <w:r w:rsidRPr="00423BCD">
        <w:rPr>
          <w:i w:val="0"/>
          <w:iCs/>
          <w:szCs w:val="20"/>
          <w:lang w:val="ro-RO"/>
        </w:rPr>
        <w:t>n caz contrar, Inițiatorii Eligibili, Directorii Eligibili și Angajații Eligibili vor putea s</w:t>
      </w:r>
      <w:r w:rsidR="00894096">
        <w:rPr>
          <w:i w:val="0"/>
          <w:iCs/>
          <w:szCs w:val="20"/>
          <w:lang w:val="ro-RO"/>
        </w:rPr>
        <w:t>ă</w:t>
      </w:r>
      <w:r w:rsidRPr="00423BCD">
        <w:rPr>
          <w:i w:val="0"/>
          <w:iCs/>
          <w:szCs w:val="20"/>
          <w:lang w:val="ro-RO"/>
        </w:rPr>
        <w:t xml:space="preserve"> </w:t>
      </w:r>
      <w:r w:rsidR="00894096" w:rsidRPr="00423BCD">
        <w:rPr>
          <w:i w:val="0"/>
          <w:iCs/>
          <w:szCs w:val="20"/>
          <w:lang w:val="ro-RO"/>
        </w:rPr>
        <w:t>își</w:t>
      </w:r>
      <w:r w:rsidRPr="00423BCD">
        <w:rPr>
          <w:i w:val="0"/>
          <w:iCs/>
          <w:szCs w:val="20"/>
          <w:lang w:val="ro-RO"/>
        </w:rPr>
        <w:t xml:space="preserve"> exercite </w:t>
      </w:r>
      <w:r w:rsidR="00894096" w:rsidRPr="00423BCD">
        <w:rPr>
          <w:i w:val="0"/>
          <w:iCs/>
          <w:szCs w:val="20"/>
          <w:lang w:val="ro-RO"/>
        </w:rPr>
        <w:t>Opțiunile</w:t>
      </w:r>
      <w:r w:rsidRPr="00423BCD">
        <w:rPr>
          <w:i w:val="0"/>
          <w:iCs/>
          <w:szCs w:val="20"/>
          <w:lang w:val="ro-RO"/>
        </w:rPr>
        <w:t xml:space="preserve"> </w:t>
      </w:r>
      <w:r w:rsidR="00894096" w:rsidRPr="00423BCD">
        <w:rPr>
          <w:i w:val="0"/>
          <w:iCs/>
          <w:szCs w:val="20"/>
          <w:lang w:val="ro-RO"/>
        </w:rPr>
        <w:t>parțial</w:t>
      </w:r>
      <w:r w:rsidRPr="00423BCD">
        <w:rPr>
          <w:i w:val="0"/>
          <w:iCs/>
          <w:szCs w:val="20"/>
          <w:lang w:val="ro-RO"/>
        </w:rPr>
        <w:t>, pro rata</w:t>
      </w:r>
      <w:bookmarkEnd w:id="42"/>
      <w:r w:rsidR="00697F86">
        <w:rPr>
          <w:i w:val="0"/>
          <w:iCs/>
          <w:szCs w:val="20"/>
          <w:lang w:val="ro-RO"/>
        </w:rPr>
        <w:t>, în conformitate cu procentele reflectate în Anexa 1.</w:t>
      </w:r>
      <w:bookmarkEnd w:id="43"/>
      <w:bookmarkEnd w:id="44"/>
    </w:p>
    <w:p w14:paraId="318C99B7" w14:textId="29578B77" w:rsidR="00F036E5" w:rsidRDefault="002B5D26" w:rsidP="001417CE">
      <w:pPr>
        <w:pStyle w:val="Level2"/>
        <w:ind w:left="567" w:hanging="709"/>
        <w:rPr>
          <w:i w:val="0"/>
          <w:iCs/>
          <w:szCs w:val="20"/>
          <w:lang w:val="ro-RO"/>
        </w:rPr>
      </w:pPr>
      <w:bookmarkStart w:id="46" w:name="_Ref116556444"/>
      <w:bookmarkStart w:id="47" w:name="_Toc117525858"/>
      <w:r>
        <w:rPr>
          <w:i w:val="0"/>
          <w:iCs/>
          <w:szCs w:val="20"/>
          <w:lang w:val="ro-RO"/>
        </w:rPr>
        <w:t xml:space="preserve">În situația descrisă în Clauza </w:t>
      </w:r>
      <w:r>
        <w:rPr>
          <w:i w:val="0"/>
          <w:iCs/>
          <w:szCs w:val="20"/>
          <w:lang w:val="ro-RO"/>
        </w:rPr>
        <w:fldChar w:fldCharType="begin"/>
      </w:r>
      <w:r>
        <w:rPr>
          <w:i w:val="0"/>
          <w:iCs/>
          <w:szCs w:val="20"/>
          <w:lang w:val="ro-RO"/>
        </w:rPr>
        <w:instrText xml:space="preserve"> REF _Ref116556443 \r \h </w:instrText>
      </w:r>
      <w:r>
        <w:rPr>
          <w:i w:val="0"/>
          <w:iCs/>
          <w:szCs w:val="20"/>
          <w:lang w:val="ro-RO"/>
        </w:rPr>
      </w:r>
      <w:r>
        <w:rPr>
          <w:i w:val="0"/>
          <w:iCs/>
          <w:szCs w:val="20"/>
          <w:lang w:val="ro-RO"/>
        </w:rPr>
        <w:fldChar w:fldCharType="separate"/>
      </w:r>
      <w:r w:rsidR="001D38CA">
        <w:rPr>
          <w:i w:val="0"/>
          <w:iCs/>
          <w:szCs w:val="20"/>
          <w:lang w:val="ro-RO"/>
        </w:rPr>
        <w:t>4.6</w:t>
      </w:r>
      <w:r>
        <w:rPr>
          <w:i w:val="0"/>
          <w:iCs/>
          <w:szCs w:val="20"/>
          <w:lang w:val="ro-RO"/>
        </w:rPr>
        <w:fldChar w:fldCharType="end"/>
      </w:r>
      <w:r>
        <w:rPr>
          <w:i w:val="0"/>
          <w:iCs/>
          <w:szCs w:val="20"/>
          <w:lang w:val="ro-RO"/>
        </w:rPr>
        <w:t xml:space="preserve">, cu cel mult 30 de zile calendaristice înainte de Data Normală de Intrare în Drepturi, </w:t>
      </w:r>
      <w:r w:rsidR="00F036E5" w:rsidRPr="00F036E5">
        <w:rPr>
          <w:i w:val="0"/>
          <w:iCs/>
          <w:szCs w:val="20"/>
          <w:lang w:val="ro-RO"/>
        </w:rPr>
        <w:t xml:space="preserve">Consiliul de Administrație va putea decide să înlocuiască Opțiunile la care ar fi fost îndreptățit fiecare dintre Participanții Eligibili la Data Normală de Intrare în Drepturi relevantă, potrivit Planului, cu sume de bani echivalente cu valoarea  acțiunilor care ar fi putut fi dobândite de către Titularul Opțiunii prin exercitarea Opțiunii, rezultând o creanță împotriva Societății </w:t>
      </w:r>
      <w:r w:rsidR="00F036E5" w:rsidRPr="00EC0D6E">
        <w:rPr>
          <w:i w:val="0"/>
          <w:iCs/>
          <w:szCs w:val="20"/>
          <w:lang w:val="ro-RO"/>
        </w:rPr>
        <w:t xml:space="preserve">care </w:t>
      </w:r>
      <w:r w:rsidR="00F036E5" w:rsidRPr="00107E9C">
        <w:rPr>
          <w:i w:val="0"/>
          <w:iCs/>
          <w:szCs w:val="20"/>
          <w:lang w:val="ro-RO"/>
        </w:rPr>
        <w:t>va fi convertită în acțiuni</w:t>
      </w:r>
      <w:r w:rsidR="00F036E5" w:rsidRPr="00EC0D6E">
        <w:rPr>
          <w:i w:val="0"/>
          <w:iCs/>
          <w:szCs w:val="20"/>
          <w:lang w:val="ro-RO"/>
        </w:rPr>
        <w:t xml:space="preserve"> în</w:t>
      </w:r>
      <w:r w:rsidR="00F036E5" w:rsidRPr="00F036E5">
        <w:rPr>
          <w:i w:val="0"/>
          <w:iCs/>
          <w:szCs w:val="20"/>
          <w:lang w:val="ro-RO"/>
        </w:rPr>
        <w:t xml:space="preserve"> cadrul unei majorări a capitalului social al Societății </w:t>
      </w:r>
      <w:r w:rsidR="00EC0D6E">
        <w:rPr>
          <w:i w:val="0"/>
          <w:iCs/>
          <w:szCs w:val="20"/>
          <w:lang w:val="ro-RO"/>
        </w:rPr>
        <w:t xml:space="preserve">într-un termen de maximum doi (2) ani de la data deciziei Consiliului de Administrație de înlocuire, în urma desfășurării a cel puțin două evenimente de lichidate </w:t>
      </w:r>
      <w:r w:rsidR="00F036E5" w:rsidRPr="00F036E5">
        <w:rPr>
          <w:i w:val="0"/>
          <w:iCs/>
          <w:szCs w:val="20"/>
          <w:lang w:val="ro-RO"/>
        </w:rPr>
        <w:t>(„</w:t>
      </w:r>
      <w:r w:rsidR="00F036E5" w:rsidRPr="00107E9C">
        <w:rPr>
          <w:b/>
          <w:bCs w:val="0"/>
          <w:i w:val="0"/>
          <w:iCs/>
          <w:szCs w:val="20"/>
          <w:lang w:val="ro-RO"/>
        </w:rPr>
        <w:t>Compensația</w:t>
      </w:r>
      <w:r w:rsidR="00F036E5" w:rsidRPr="00F036E5">
        <w:rPr>
          <w:i w:val="0"/>
          <w:iCs/>
          <w:szCs w:val="20"/>
          <w:lang w:val="ro-RO"/>
        </w:rPr>
        <w:t xml:space="preserve">”). </w:t>
      </w:r>
      <w:r w:rsidR="00675561">
        <w:rPr>
          <w:i w:val="0"/>
          <w:iCs/>
          <w:szCs w:val="20"/>
          <w:lang w:val="ro-RO"/>
        </w:rPr>
        <w:t xml:space="preserve">Pentru determinarea valorii Compensației, </w:t>
      </w:r>
      <w:r w:rsidR="00B0664C">
        <w:rPr>
          <w:i w:val="0"/>
          <w:iCs/>
          <w:szCs w:val="20"/>
          <w:lang w:val="ro-RO"/>
        </w:rPr>
        <w:t xml:space="preserve">valoarea unei acțiuni va fi stabilită </w:t>
      </w:r>
      <w:r w:rsidR="002E3ADB">
        <w:rPr>
          <w:i w:val="0"/>
          <w:iCs/>
          <w:szCs w:val="20"/>
          <w:lang w:val="ro-RO"/>
        </w:rPr>
        <w:t>ca fiind egală cu</w:t>
      </w:r>
      <w:r w:rsidR="00B0664C">
        <w:rPr>
          <w:i w:val="0"/>
          <w:iCs/>
          <w:szCs w:val="20"/>
          <w:lang w:val="ro-RO"/>
        </w:rPr>
        <w:t xml:space="preserve"> prețul </w:t>
      </w:r>
      <w:r w:rsidR="00B0664C" w:rsidRPr="00B0664C">
        <w:rPr>
          <w:i w:val="0"/>
          <w:iCs/>
          <w:szCs w:val="20"/>
          <w:lang w:val="ro-RO"/>
        </w:rPr>
        <w:t>de subscriere aferent</w:t>
      </w:r>
      <w:r w:rsidR="002E3ADB">
        <w:rPr>
          <w:i w:val="0"/>
          <w:iCs/>
          <w:szCs w:val="20"/>
          <w:lang w:val="ro-RO"/>
        </w:rPr>
        <w:t xml:space="preserve"> </w:t>
      </w:r>
      <w:r w:rsidR="00B0664C">
        <w:rPr>
          <w:i w:val="0"/>
          <w:iCs/>
          <w:szCs w:val="20"/>
          <w:lang w:val="ro-RO"/>
        </w:rPr>
        <w:t xml:space="preserve">evenimentelor de lichiditate </w:t>
      </w:r>
      <w:r w:rsidR="00B0664C" w:rsidRPr="00B0664C">
        <w:rPr>
          <w:i w:val="0"/>
          <w:iCs/>
          <w:szCs w:val="20"/>
          <w:lang w:val="ro-RO"/>
        </w:rPr>
        <w:t>desfășurat</w:t>
      </w:r>
      <w:r w:rsidR="00B0664C">
        <w:rPr>
          <w:i w:val="0"/>
          <w:iCs/>
          <w:szCs w:val="20"/>
          <w:lang w:val="ro-RO"/>
        </w:rPr>
        <w:t>e</w:t>
      </w:r>
      <w:r w:rsidR="00B0664C" w:rsidRPr="00B0664C">
        <w:rPr>
          <w:i w:val="0"/>
          <w:iCs/>
          <w:szCs w:val="20"/>
          <w:lang w:val="ro-RO"/>
        </w:rPr>
        <w:t xml:space="preserve"> de HAI în cadrul cărora se va efectua conversia</w:t>
      </w:r>
      <w:r w:rsidR="00B0664C">
        <w:rPr>
          <w:i w:val="0"/>
          <w:iCs/>
          <w:szCs w:val="20"/>
          <w:lang w:val="ro-RO"/>
        </w:rPr>
        <w:t xml:space="preserve">. </w:t>
      </w:r>
      <w:r w:rsidR="00F036E5" w:rsidRPr="00F036E5">
        <w:rPr>
          <w:i w:val="0"/>
          <w:iCs/>
          <w:szCs w:val="20"/>
          <w:lang w:val="ro-RO"/>
        </w:rPr>
        <w:t>Întrucât plata Compensației către Titularii Opțiunii poate atrage obligații de natură fiscală, Societatea, prin decizia Consiliului de Administrație, va suplimenta</w:t>
      </w:r>
      <w:r w:rsidR="001B3B7B">
        <w:rPr>
          <w:i w:val="0"/>
          <w:iCs/>
          <w:szCs w:val="20"/>
          <w:lang w:val="ro-RO"/>
        </w:rPr>
        <w:t xml:space="preserve"> </w:t>
      </w:r>
      <w:r w:rsidR="00F036E5" w:rsidRPr="00F036E5">
        <w:rPr>
          <w:i w:val="0"/>
          <w:iCs/>
          <w:szCs w:val="20"/>
          <w:lang w:val="ro-RO"/>
        </w:rPr>
        <w:t>Compensația</w:t>
      </w:r>
      <w:r w:rsidR="001B3B7B" w:rsidRPr="001B3B7B">
        <w:rPr>
          <w:i w:val="0"/>
          <w:iCs/>
          <w:szCs w:val="20"/>
          <w:lang w:val="ro-RO"/>
        </w:rPr>
        <w:t xml:space="preserve">, dacă va fi cazul, </w:t>
      </w:r>
      <w:r w:rsidR="00F036E5" w:rsidRPr="00F036E5">
        <w:rPr>
          <w:i w:val="0"/>
          <w:iCs/>
          <w:szCs w:val="20"/>
          <w:lang w:val="ro-RO"/>
        </w:rPr>
        <w:t xml:space="preserve"> cu 50% din valoarea obligațiilor fiscale generate de Compensație</w:t>
      </w:r>
      <w:r w:rsidR="00F036E5">
        <w:rPr>
          <w:i w:val="0"/>
          <w:iCs/>
          <w:szCs w:val="20"/>
          <w:lang w:val="ro-RO"/>
        </w:rPr>
        <w:t>.</w:t>
      </w:r>
      <w:bookmarkEnd w:id="46"/>
      <w:bookmarkEnd w:id="47"/>
    </w:p>
    <w:p w14:paraId="1F4F6F29" w14:textId="1BD41093" w:rsidR="00C104FA" w:rsidRPr="00820CFA" w:rsidRDefault="00B3789C" w:rsidP="001417CE">
      <w:pPr>
        <w:pStyle w:val="Level2"/>
        <w:ind w:left="567" w:hanging="709"/>
        <w:rPr>
          <w:i w:val="0"/>
          <w:iCs/>
          <w:szCs w:val="20"/>
          <w:lang w:val="ro-RO"/>
        </w:rPr>
      </w:pPr>
      <w:bookmarkStart w:id="48" w:name="_Toc117525859"/>
      <w:bookmarkEnd w:id="45"/>
      <w:r w:rsidRPr="00820CFA">
        <w:rPr>
          <w:i w:val="0"/>
          <w:iCs/>
          <w:szCs w:val="20"/>
          <w:lang w:val="ro-RO"/>
        </w:rPr>
        <w:t>Acțiunile</w:t>
      </w:r>
      <w:r w:rsidR="00C104FA" w:rsidRPr="00820CFA">
        <w:rPr>
          <w:i w:val="0"/>
          <w:iCs/>
          <w:szCs w:val="20"/>
          <w:lang w:val="ro-RO"/>
        </w:rPr>
        <w:t xml:space="preserve"> </w:t>
      </w:r>
      <w:r w:rsidR="00367C41" w:rsidRPr="00820CFA">
        <w:rPr>
          <w:i w:val="0"/>
          <w:iCs/>
          <w:szCs w:val="20"/>
          <w:lang w:val="ro-RO"/>
        </w:rPr>
        <w:t xml:space="preserve">ce pot fi dobândite </w:t>
      </w:r>
      <w:r w:rsidR="006057EE" w:rsidRPr="00820CFA">
        <w:rPr>
          <w:i w:val="0"/>
          <w:iCs/>
          <w:szCs w:val="20"/>
          <w:lang w:val="ro-RO"/>
        </w:rPr>
        <w:t xml:space="preserve">pentru a fi </w:t>
      </w:r>
      <w:r w:rsidR="00911BB7" w:rsidRPr="00820CFA">
        <w:rPr>
          <w:i w:val="0"/>
          <w:iCs/>
          <w:szCs w:val="20"/>
          <w:lang w:val="ro-RO"/>
        </w:rPr>
        <w:t>distribuite</w:t>
      </w:r>
      <w:r w:rsidRPr="00820CFA">
        <w:rPr>
          <w:i w:val="0"/>
          <w:iCs/>
          <w:szCs w:val="20"/>
          <w:lang w:val="ro-RO"/>
        </w:rPr>
        <w:t xml:space="preserve"> vor fi </w:t>
      </w:r>
      <w:r w:rsidR="00C104FA" w:rsidRPr="00820CFA">
        <w:rPr>
          <w:i w:val="0"/>
          <w:iCs/>
          <w:szCs w:val="20"/>
          <w:lang w:val="ro-RO"/>
        </w:rPr>
        <w:t xml:space="preserve">nominative, </w:t>
      </w:r>
      <w:r w:rsidR="00016EED" w:rsidRPr="00820CFA">
        <w:rPr>
          <w:i w:val="0"/>
          <w:iCs/>
          <w:szCs w:val="20"/>
          <w:lang w:val="ro-RO"/>
        </w:rPr>
        <w:t>î</w:t>
      </w:r>
      <w:r w:rsidR="00C104FA" w:rsidRPr="00820CFA">
        <w:rPr>
          <w:i w:val="0"/>
          <w:iCs/>
          <w:szCs w:val="20"/>
          <w:lang w:val="ro-RO"/>
        </w:rPr>
        <w:t>n form</w:t>
      </w:r>
      <w:r w:rsidR="00016EED" w:rsidRPr="00820CFA">
        <w:rPr>
          <w:i w:val="0"/>
          <w:iCs/>
          <w:szCs w:val="20"/>
          <w:lang w:val="ro-RO"/>
        </w:rPr>
        <w:t>ă</w:t>
      </w:r>
      <w:r w:rsidR="00C104FA" w:rsidRPr="00820CFA">
        <w:rPr>
          <w:i w:val="0"/>
          <w:iCs/>
          <w:szCs w:val="20"/>
          <w:lang w:val="ro-RO"/>
        </w:rPr>
        <w:t xml:space="preserve"> dematerializat</w:t>
      </w:r>
      <w:r w:rsidR="00016EED" w:rsidRPr="00820CFA">
        <w:rPr>
          <w:i w:val="0"/>
          <w:iCs/>
          <w:szCs w:val="20"/>
          <w:lang w:val="ro-RO"/>
        </w:rPr>
        <w:t>ă</w:t>
      </w:r>
      <w:r w:rsidR="00C104FA" w:rsidRPr="00820CFA">
        <w:rPr>
          <w:i w:val="0"/>
          <w:iCs/>
          <w:szCs w:val="20"/>
          <w:lang w:val="ro-RO"/>
        </w:rPr>
        <w:t xml:space="preserve">, </w:t>
      </w:r>
      <w:r w:rsidRPr="00820CFA">
        <w:rPr>
          <w:i w:val="0"/>
          <w:iCs/>
          <w:szCs w:val="20"/>
          <w:lang w:val="ro-RO"/>
        </w:rPr>
        <w:t>având</w:t>
      </w:r>
      <w:r w:rsidR="00C104FA" w:rsidRPr="00820CFA">
        <w:rPr>
          <w:i w:val="0"/>
          <w:iCs/>
          <w:szCs w:val="20"/>
          <w:lang w:val="ro-RO"/>
        </w:rPr>
        <w:t xml:space="preserve"> o valoare nominal</w:t>
      </w:r>
      <w:r w:rsidRPr="00820CFA">
        <w:rPr>
          <w:i w:val="0"/>
          <w:iCs/>
          <w:szCs w:val="20"/>
          <w:lang w:val="ro-RO"/>
        </w:rPr>
        <w:t>ă</w:t>
      </w:r>
      <w:r w:rsidR="00C104FA" w:rsidRPr="00820CFA">
        <w:rPr>
          <w:i w:val="0"/>
          <w:iCs/>
          <w:szCs w:val="20"/>
          <w:lang w:val="ro-RO"/>
        </w:rPr>
        <w:t xml:space="preserve"> egal</w:t>
      </w:r>
      <w:r w:rsidRPr="00820CFA">
        <w:rPr>
          <w:i w:val="0"/>
          <w:iCs/>
          <w:szCs w:val="20"/>
          <w:lang w:val="ro-RO"/>
        </w:rPr>
        <w:t>ă</w:t>
      </w:r>
      <w:r w:rsidR="00C104FA" w:rsidRPr="00820CFA">
        <w:rPr>
          <w:i w:val="0"/>
          <w:iCs/>
          <w:szCs w:val="20"/>
          <w:lang w:val="ro-RO"/>
        </w:rPr>
        <w:t xml:space="preserve"> cu valoarea nominal</w:t>
      </w:r>
      <w:r w:rsidRPr="00820CFA">
        <w:rPr>
          <w:i w:val="0"/>
          <w:iCs/>
          <w:szCs w:val="20"/>
          <w:lang w:val="ro-RO"/>
        </w:rPr>
        <w:t>ă</w:t>
      </w:r>
      <w:r w:rsidR="00C104FA" w:rsidRPr="00820CFA">
        <w:rPr>
          <w:i w:val="0"/>
          <w:iCs/>
          <w:szCs w:val="20"/>
          <w:lang w:val="ro-RO"/>
        </w:rPr>
        <w:t xml:space="preserve"> a </w:t>
      </w:r>
      <w:r w:rsidRPr="00820CFA">
        <w:rPr>
          <w:i w:val="0"/>
          <w:iCs/>
          <w:szCs w:val="20"/>
          <w:lang w:val="ro-RO"/>
        </w:rPr>
        <w:t>acțiunilor</w:t>
      </w:r>
      <w:r w:rsidR="00C104FA" w:rsidRPr="00820CFA">
        <w:rPr>
          <w:i w:val="0"/>
          <w:iCs/>
          <w:szCs w:val="20"/>
          <w:lang w:val="ro-RO"/>
        </w:rPr>
        <w:t xml:space="preserve"> deja emise de Societate.</w:t>
      </w:r>
      <w:bookmarkEnd w:id="48"/>
    </w:p>
    <w:p w14:paraId="45684A04" w14:textId="2F0DBE60" w:rsidR="00367C41" w:rsidRPr="00820CFA" w:rsidRDefault="00367C41" w:rsidP="00367C41">
      <w:pPr>
        <w:pStyle w:val="Level1"/>
        <w:rPr>
          <w:lang w:val="ro-RO"/>
        </w:rPr>
      </w:pPr>
      <w:bookmarkStart w:id="49" w:name="_Toc117525860"/>
      <w:bookmarkStart w:id="50" w:name="_Toc117525953"/>
      <w:r w:rsidRPr="00820CFA">
        <w:rPr>
          <w:lang w:val="ro-RO"/>
        </w:rPr>
        <w:t>Beneficiul la Finalul Perioadei de Aplicare</w:t>
      </w:r>
      <w:bookmarkEnd w:id="49"/>
      <w:bookmarkEnd w:id="50"/>
    </w:p>
    <w:p w14:paraId="4CEC584A" w14:textId="40F8FBF3" w:rsidR="00367C41" w:rsidRPr="00906C85" w:rsidRDefault="00A20D7B" w:rsidP="00906C85">
      <w:pPr>
        <w:pStyle w:val="Level2"/>
        <w:ind w:left="567" w:hanging="709"/>
        <w:rPr>
          <w:i w:val="0"/>
          <w:iCs/>
          <w:szCs w:val="20"/>
          <w:lang w:val="ro-RO"/>
        </w:rPr>
      </w:pPr>
      <w:bookmarkStart w:id="51" w:name="_Ref116062782"/>
      <w:bookmarkStart w:id="52" w:name="_Toc117525861"/>
      <w:r>
        <w:rPr>
          <w:i w:val="0"/>
          <w:iCs/>
          <w:szCs w:val="20"/>
          <w:lang w:val="ro-RO"/>
        </w:rPr>
        <w:t>Î</w:t>
      </w:r>
      <w:r w:rsidR="00367C41" w:rsidRPr="00820CFA">
        <w:rPr>
          <w:i w:val="0"/>
          <w:iCs/>
          <w:szCs w:val="20"/>
          <w:lang w:val="ro-RO"/>
        </w:rPr>
        <w:t xml:space="preserve">n </w:t>
      </w:r>
      <w:r w:rsidR="00367C41" w:rsidRPr="0041543C">
        <w:rPr>
          <w:i w:val="0"/>
          <w:iCs/>
          <w:lang w:val="ro-RO"/>
        </w:rPr>
        <w:t>măsura</w:t>
      </w:r>
      <w:r w:rsidR="00367C41" w:rsidRPr="00820CFA">
        <w:rPr>
          <w:i w:val="0"/>
          <w:iCs/>
          <w:szCs w:val="20"/>
          <w:lang w:val="ro-RO"/>
        </w:rPr>
        <w:t xml:space="preserve"> în care</w:t>
      </w:r>
      <w:r w:rsidR="006D08A5">
        <w:rPr>
          <w:i w:val="0"/>
          <w:iCs/>
          <w:szCs w:val="20"/>
          <w:lang w:val="ro-RO"/>
        </w:rPr>
        <w:t xml:space="preserve"> </w:t>
      </w:r>
      <w:r w:rsidR="00367C41" w:rsidRPr="00820CFA">
        <w:rPr>
          <w:i w:val="0"/>
          <w:iCs/>
          <w:szCs w:val="20"/>
          <w:lang w:val="ro-RO"/>
        </w:rPr>
        <w:t xml:space="preserve">IRR este mai mare de 7,5% </w:t>
      </w:r>
      <w:r w:rsidR="0041543C">
        <w:rPr>
          <w:i w:val="0"/>
          <w:iCs/>
          <w:szCs w:val="20"/>
          <w:lang w:val="ro-RO"/>
        </w:rPr>
        <w:t xml:space="preserve">la Data </w:t>
      </w:r>
      <w:r w:rsidR="00AD6F1E">
        <w:rPr>
          <w:i w:val="0"/>
          <w:iCs/>
          <w:szCs w:val="20"/>
          <w:lang w:val="ro-RO"/>
        </w:rPr>
        <w:t>M</w:t>
      </w:r>
      <w:r>
        <w:rPr>
          <w:i w:val="0"/>
          <w:iCs/>
          <w:szCs w:val="20"/>
          <w:lang w:val="ro-RO"/>
        </w:rPr>
        <w:t>ăsurării Condiției de Performanță Aferentă Beneficiului la Finalul Perioade</w:t>
      </w:r>
      <w:r w:rsidR="00830F22">
        <w:rPr>
          <w:i w:val="0"/>
          <w:iCs/>
          <w:szCs w:val="20"/>
          <w:lang w:val="ro-RO"/>
        </w:rPr>
        <w:t>i</w:t>
      </w:r>
      <w:r>
        <w:rPr>
          <w:i w:val="0"/>
          <w:iCs/>
          <w:szCs w:val="20"/>
          <w:lang w:val="ro-RO"/>
        </w:rPr>
        <w:t xml:space="preserve"> de Aplicare</w:t>
      </w:r>
      <w:r w:rsidR="008364BE">
        <w:rPr>
          <w:i w:val="0"/>
          <w:iCs/>
          <w:szCs w:val="20"/>
          <w:lang w:val="ro-RO"/>
        </w:rPr>
        <w:t xml:space="preserve"> </w:t>
      </w:r>
      <w:r w:rsidR="008364BE" w:rsidRPr="00820CFA">
        <w:rPr>
          <w:i w:val="0"/>
          <w:iCs/>
          <w:szCs w:val="20"/>
          <w:lang w:val="ro-RO"/>
        </w:rPr>
        <w:t>(„</w:t>
      </w:r>
      <w:r w:rsidR="008364BE" w:rsidRPr="001417CE">
        <w:rPr>
          <w:b/>
          <w:bCs w:val="0"/>
          <w:i w:val="0"/>
          <w:iCs/>
          <w:szCs w:val="20"/>
          <w:lang w:val="ro-RO"/>
        </w:rPr>
        <w:t>Condiția de Performanță Aferentă Beneficiului la Finalul Perioadei de Aplicare</w:t>
      </w:r>
      <w:r w:rsidR="008364BE" w:rsidRPr="00820CFA">
        <w:rPr>
          <w:i w:val="0"/>
          <w:iCs/>
          <w:szCs w:val="20"/>
          <w:lang w:val="ro-RO"/>
        </w:rPr>
        <w:t>”)</w:t>
      </w:r>
      <w:r w:rsidR="00367C41" w:rsidRPr="00820CFA">
        <w:rPr>
          <w:i w:val="0"/>
          <w:iCs/>
          <w:szCs w:val="20"/>
          <w:lang w:val="ro-RO"/>
        </w:rPr>
        <w:t>, Societatea va acorda Participanților Eligibili în conformitate cu prevederile prezentului Plan</w:t>
      </w:r>
      <w:r w:rsidR="008364BE">
        <w:rPr>
          <w:i w:val="0"/>
          <w:iCs/>
          <w:szCs w:val="20"/>
          <w:lang w:val="ro-RO"/>
        </w:rPr>
        <w:t xml:space="preserve"> </w:t>
      </w:r>
      <w:r w:rsidR="00367C41" w:rsidRPr="00820CFA">
        <w:rPr>
          <w:i w:val="0"/>
          <w:iCs/>
          <w:szCs w:val="20"/>
          <w:lang w:val="ro-RO"/>
        </w:rPr>
        <w:t xml:space="preserve">un număr variabil de Acțiuni ce reprezintă un procent din </w:t>
      </w:r>
      <w:r w:rsidR="00423BCD">
        <w:rPr>
          <w:i w:val="0"/>
          <w:iCs/>
          <w:szCs w:val="20"/>
          <w:lang w:val="ro-RO"/>
        </w:rPr>
        <w:t xml:space="preserve">numărul total de Acțiuni </w:t>
      </w:r>
      <w:r w:rsidR="00F036E5">
        <w:rPr>
          <w:i w:val="0"/>
          <w:iCs/>
          <w:szCs w:val="20"/>
          <w:lang w:val="ro-RO"/>
        </w:rPr>
        <w:t>în capitalul social al Societății</w:t>
      </w:r>
      <w:r w:rsidR="00367C41" w:rsidRPr="00820CFA">
        <w:rPr>
          <w:i w:val="0"/>
          <w:iCs/>
          <w:szCs w:val="20"/>
          <w:lang w:val="ro-RO"/>
        </w:rPr>
        <w:t xml:space="preserve"> la începutul ultimei Perioade de Referință din cadrul Perioadei de Aplicare</w:t>
      </w:r>
      <w:r w:rsidR="00423BCD">
        <w:rPr>
          <w:i w:val="0"/>
          <w:iCs/>
          <w:szCs w:val="20"/>
          <w:lang w:val="ro-RO"/>
        </w:rPr>
        <w:t xml:space="preserve"> (</w:t>
      </w:r>
      <w:r w:rsidR="00423BCD" w:rsidRPr="00F036E5">
        <w:rPr>
          <w:szCs w:val="20"/>
          <w:lang w:val="ro-RO"/>
        </w:rPr>
        <w:t>i.e.</w:t>
      </w:r>
      <w:r w:rsidR="00423BCD">
        <w:rPr>
          <w:i w:val="0"/>
          <w:iCs/>
          <w:szCs w:val="20"/>
          <w:lang w:val="ro-RO"/>
        </w:rPr>
        <w:t>, 1 ianuarie 2025)</w:t>
      </w:r>
      <w:r w:rsidR="00CA03A5" w:rsidRPr="00820CFA">
        <w:rPr>
          <w:i w:val="0"/>
          <w:iCs/>
          <w:szCs w:val="20"/>
          <w:lang w:val="ro-RO"/>
        </w:rPr>
        <w:t>,</w:t>
      </w:r>
      <w:r w:rsidR="00367C41" w:rsidRPr="00820CFA">
        <w:rPr>
          <w:i w:val="0"/>
          <w:iCs/>
          <w:szCs w:val="20"/>
          <w:lang w:val="ro-RO"/>
        </w:rPr>
        <w:t xml:space="preserve"> stabilit prin raportare la </w:t>
      </w:r>
      <w:r w:rsidR="00367C41" w:rsidRPr="00830F22">
        <w:rPr>
          <w:i w:val="0"/>
          <w:iCs/>
          <w:szCs w:val="20"/>
          <w:lang w:val="ro-RO"/>
        </w:rPr>
        <w:t xml:space="preserve">nivelul IRR înregistrat </w:t>
      </w:r>
      <w:r w:rsidR="0041543C" w:rsidRPr="00830F22">
        <w:rPr>
          <w:rFonts w:eastAsiaTheme="minorHAnsi" w:cstheme="minorBidi"/>
          <w:i w:val="0"/>
          <w:iCs/>
          <w:szCs w:val="20"/>
          <w:lang w:val="ro-RO"/>
        </w:rPr>
        <w:t xml:space="preserve">la </w:t>
      </w:r>
      <w:r w:rsidR="0041543C" w:rsidRPr="00830F22">
        <w:rPr>
          <w:i w:val="0"/>
          <w:iCs/>
          <w:szCs w:val="20"/>
          <w:lang w:val="ro-RO"/>
        </w:rPr>
        <w:t>D</w:t>
      </w:r>
      <w:r w:rsidR="0041543C" w:rsidRPr="00830F22">
        <w:rPr>
          <w:rFonts w:eastAsiaTheme="minorHAnsi" w:cstheme="minorBidi"/>
          <w:i w:val="0"/>
          <w:iCs/>
          <w:szCs w:val="20"/>
          <w:lang w:val="ro-RO"/>
        </w:rPr>
        <w:t xml:space="preserve">ata </w:t>
      </w:r>
      <w:r w:rsidR="0041543C" w:rsidRPr="00830F22">
        <w:rPr>
          <w:i w:val="0"/>
          <w:iCs/>
          <w:szCs w:val="20"/>
          <w:lang w:val="ro-RO"/>
        </w:rPr>
        <w:t>Măsurării Condiției</w:t>
      </w:r>
      <w:r w:rsidR="0041543C" w:rsidRPr="00830F22">
        <w:rPr>
          <w:rFonts w:eastAsiaTheme="minorHAnsi" w:cstheme="minorBidi"/>
          <w:i w:val="0"/>
          <w:iCs/>
          <w:szCs w:val="20"/>
          <w:lang w:val="ro-RO"/>
        </w:rPr>
        <w:t xml:space="preserve"> </w:t>
      </w:r>
      <w:r w:rsidR="00830F22">
        <w:rPr>
          <w:rFonts w:eastAsiaTheme="minorHAnsi" w:cstheme="minorBidi"/>
          <w:i w:val="0"/>
          <w:iCs/>
          <w:szCs w:val="20"/>
          <w:lang w:val="ro-RO"/>
        </w:rPr>
        <w:t xml:space="preserve"> de Performanță Aferentă </w:t>
      </w:r>
      <w:r w:rsidR="0041543C" w:rsidRPr="00830F22">
        <w:rPr>
          <w:rFonts w:eastAsiaTheme="minorHAnsi" w:cstheme="minorBidi"/>
          <w:i w:val="0"/>
          <w:iCs/>
          <w:szCs w:val="20"/>
          <w:lang w:val="ro-RO"/>
        </w:rPr>
        <w:t>Beneficiului la Finalul Perioadei de Aplicare</w:t>
      </w:r>
      <w:r w:rsidR="0041543C">
        <w:rPr>
          <w:rFonts w:eastAsiaTheme="minorHAnsi" w:cstheme="minorBidi"/>
          <w:szCs w:val="20"/>
          <w:lang w:val="ro-RO"/>
        </w:rPr>
        <w:t xml:space="preserve"> </w:t>
      </w:r>
      <w:r w:rsidR="00367C41" w:rsidRPr="00820CFA">
        <w:rPr>
          <w:i w:val="0"/>
          <w:iCs/>
          <w:szCs w:val="20"/>
          <w:lang w:val="ro-RO"/>
        </w:rPr>
        <w:t>(„</w:t>
      </w:r>
      <w:bookmarkStart w:id="53" w:name="_Hlk116556226"/>
      <w:r w:rsidR="00367C41" w:rsidRPr="001417CE">
        <w:rPr>
          <w:b/>
          <w:bCs w:val="0"/>
          <w:i w:val="0"/>
          <w:iCs/>
          <w:szCs w:val="20"/>
          <w:lang w:val="ro-RO"/>
        </w:rPr>
        <w:t>Beneficiul la Finalul Perioadei de Aplicare</w:t>
      </w:r>
      <w:bookmarkEnd w:id="53"/>
      <w:r w:rsidR="00367C41" w:rsidRPr="00820CFA">
        <w:rPr>
          <w:i w:val="0"/>
          <w:iCs/>
          <w:szCs w:val="20"/>
          <w:lang w:val="ro-RO"/>
        </w:rPr>
        <w:t xml:space="preserve">”), după </w:t>
      </w:r>
      <w:r w:rsidR="00CA03A5" w:rsidRPr="00820CFA">
        <w:rPr>
          <w:i w:val="0"/>
          <w:iCs/>
          <w:szCs w:val="20"/>
          <w:lang w:val="ro-RO"/>
        </w:rPr>
        <w:t>modelul de mai jos</w:t>
      </w:r>
      <w:r w:rsidR="00423BCD">
        <w:rPr>
          <w:i w:val="0"/>
          <w:iCs/>
          <w:szCs w:val="20"/>
          <w:lang w:val="ro-RO"/>
        </w:rPr>
        <w:t xml:space="preserve"> </w:t>
      </w:r>
      <w:r w:rsidR="00423BCD" w:rsidRPr="00423BCD">
        <w:rPr>
          <w:i w:val="0"/>
          <w:iCs/>
          <w:szCs w:val="20"/>
          <w:lang w:val="ro-RO"/>
        </w:rPr>
        <w:t>(</w:t>
      </w:r>
      <w:r w:rsidR="00906C85">
        <w:rPr>
          <w:i w:val="0"/>
          <w:iCs/>
          <w:szCs w:val="20"/>
          <w:lang w:val="ro-RO"/>
        </w:rPr>
        <w:t xml:space="preserve">indicat în scop exemplificativ, </w:t>
      </w:r>
      <w:r w:rsidR="00423BCD" w:rsidRPr="00906C85">
        <w:rPr>
          <w:i w:val="0"/>
          <w:iCs/>
          <w:szCs w:val="20"/>
          <w:lang w:val="ro-RO"/>
        </w:rPr>
        <w:t xml:space="preserve">raportat la numărul de Acțiuni </w:t>
      </w:r>
      <w:r w:rsidR="00450BD2" w:rsidRPr="00906C85">
        <w:rPr>
          <w:i w:val="0"/>
          <w:iCs/>
          <w:szCs w:val="20"/>
          <w:lang w:val="ro-RO"/>
        </w:rPr>
        <w:t>di</w:t>
      </w:r>
      <w:r w:rsidR="00F036E5" w:rsidRPr="00906C85">
        <w:rPr>
          <w:i w:val="0"/>
          <w:iCs/>
          <w:szCs w:val="20"/>
          <w:lang w:val="ro-RO"/>
        </w:rPr>
        <w:t xml:space="preserve">n capitalul social al Societății </w:t>
      </w:r>
      <w:r w:rsidR="00423BCD" w:rsidRPr="00906C85">
        <w:rPr>
          <w:i w:val="0"/>
          <w:iCs/>
          <w:szCs w:val="20"/>
          <w:lang w:val="ro-RO"/>
        </w:rPr>
        <w:t xml:space="preserve">la </w:t>
      </w:r>
      <w:r w:rsidR="000675CF">
        <w:rPr>
          <w:i w:val="0"/>
          <w:iCs/>
          <w:szCs w:val="20"/>
          <w:lang w:val="ro-RO"/>
        </w:rPr>
        <w:t>1 ianuarie 2022</w:t>
      </w:r>
      <w:r w:rsidR="00423BCD" w:rsidRPr="00906C85">
        <w:rPr>
          <w:i w:val="0"/>
          <w:iCs/>
          <w:szCs w:val="20"/>
          <w:lang w:val="ro-RO"/>
        </w:rPr>
        <w:t>)</w:t>
      </w:r>
      <w:r w:rsidR="00367C41" w:rsidRPr="00906C85">
        <w:rPr>
          <w:i w:val="0"/>
          <w:iCs/>
          <w:szCs w:val="20"/>
          <w:lang w:val="ro-RO"/>
        </w:rPr>
        <w:t>:</w:t>
      </w:r>
      <w:bookmarkEnd w:id="51"/>
      <w:bookmarkEnd w:id="52"/>
    </w:p>
    <w:tbl>
      <w:tblPr>
        <w:tblW w:w="0" w:type="auto"/>
        <w:tblInd w:w="567" w:type="dxa"/>
        <w:tblLook w:val="04A0" w:firstRow="1" w:lastRow="0" w:firstColumn="1" w:lastColumn="0" w:noHBand="0" w:noVBand="1"/>
      </w:tblPr>
      <w:tblGrid>
        <w:gridCol w:w="1134"/>
        <w:gridCol w:w="1951"/>
        <w:gridCol w:w="2634"/>
        <w:gridCol w:w="2634"/>
      </w:tblGrid>
      <w:tr w:rsidR="00367C41" w:rsidRPr="003B55D4" w14:paraId="413D7860" w14:textId="77777777" w:rsidTr="001417CE">
        <w:tc>
          <w:tcPr>
            <w:tcW w:w="1134" w:type="dxa"/>
            <w:shd w:val="clear" w:color="auto" w:fill="auto"/>
          </w:tcPr>
          <w:p w14:paraId="2203EABF" w14:textId="77777777" w:rsidR="00367C41" w:rsidRPr="00820CFA" w:rsidRDefault="00367C41">
            <w:pPr>
              <w:pStyle w:val="Level3"/>
              <w:numPr>
                <w:ilvl w:val="0"/>
                <w:numId w:val="0"/>
              </w:numPr>
              <w:rPr>
                <w:sz w:val="17"/>
                <w:szCs w:val="17"/>
                <w:lang w:val="ro-RO"/>
              </w:rPr>
            </w:pPr>
            <w:bookmarkStart w:id="54" w:name="_Hlk116289601"/>
            <w:r w:rsidRPr="00820CFA">
              <w:rPr>
                <w:sz w:val="17"/>
                <w:szCs w:val="17"/>
                <w:lang w:val="ro-RO"/>
              </w:rPr>
              <w:t xml:space="preserve">Nr. crt. </w:t>
            </w:r>
          </w:p>
        </w:tc>
        <w:tc>
          <w:tcPr>
            <w:tcW w:w="1951" w:type="dxa"/>
            <w:shd w:val="clear" w:color="auto" w:fill="auto"/>
          </w:tcPr>
          <w:p w14:paraId="0B516F64" w14:textId="77777777" w:rsidR="00367C41" w:rsidRPr="00820CFA" w:rsidRDefault="00367C41">
            <w:pPr>
              <w:pStyle w:val="Level3"/>
              <w:numPr>
                <w:ilvl w:val="0"/>
                <w:numId w:val="0"/>
              </w:numPr>
              <w:jc w:val="center"/>
              <w:rPr>
                <w:sz w:val="17"/>
                <w:szCs w:val="17"/>
                <w:lang w:val="ro-RO"/>
              </w:rPr>
            </w:pPr>
            <w:r w:rsidRPr="00820CFA">
              <w:rPr>
                <w:sz w:val="17"/>
                <w:szCs w:val="17"/>
                <w:lang w:val="ro-RO"/>
              </w:rPr>
              <w:t>(A)</w:t>
            </w:r>
          </w:p>
          <w:p w14:paraId="4E2B062D" w14:textId="77777777" w:rsidR="00367C41" w:rsidRPr="00820CFA" w:rsidRDefault="00367C41">
            <w:pPr>
              <w:pStyle w:val="Level3"/>
              <w:numPr>
                <w:ilvl w:val="0"/>
                <w:numId w:val="0"/>
              </w:numPr>
              <w:rPr>
                <w:sz w:val="17"/>
                <w:szCs w:val="17"/>
                <w:lang w:val="ro-RO"/>
              </w:rPr>
            </w:pPr>
            <w:r w:rsidRPr="00820CFA">
              <w:rPr>
                <w:sz w:val="17"/>
                <w:szCs w:val="17"/>
                <w:lang w:val="ro-RO"/>
              </w:rPr>
              <w:t>Număr de acțiuni</w:t>
            </w:r>
          </w:p>
        </w:tc>
        <w:tc>
          <w:tcPr>
            <w:tcW w:w="2634" w:type="dxa"/>
            <w:shd w:val="clear" w:color="auto" w:fill="auto"/>
          </w:tcPr>
          <w:p w14:paraId="6398C4B0" w14:textId="77777777" w:rsidR="00367C41" w:rsidRPr="00820CFA" w:rsidRDefault="00367C41">
            <w:pPr>
              <w:pStyle w:val="Level3"/>
              <w:numPr>
                <w:ilvl w:val="0"/>
                <w:numId w:val="0"/>
              </w:numPr>
              <w:jc w:val="center"/>
              <w:rPr>
                <w:sz w:val="17"/>
                <w:szCs w:val="17"/>
                <w:lang w:val="ro-RO"/>
              </w:rPr>
            </w:pPr>
            <w:r w:rsidRPr="00820CFA">
              <w:rPr>
                <w:sz w:val="17"/>
                <w:szCs w:val="17"/>
                <w:lang w:val="ro-RO"/>
              </w:rPr>
              <w:t>(B)</w:t>
            </w:r>
          </w:p>
          <w:p w14:paraId="76BE73B1" w14:textId="77777777" w:rsidR="00367C41" w:rsidRPr="00820CFA" w:rsidRDefault="00367C41">
            <w:pPr>
              <w:pStyle w:val="Level3"/>
              <w:numPr>
                <w:ilvl w:val="0"/>
                <w:numId w:val="0"/>
              </w:numPr>
              <w:jc w:val="center"/>
              <w:rPr>
                <w:sz w:val="17"/>
                <w:szCs w:val="17"/>
                <w:lang w:val="ro-RO"/>
              </w:rPr>
            </w:pPr>
            <w:r w:rsidRPr="00820CFA">
              <w:rPr>
                <w:sz w:val="17"/>
                <w:szCs w:val="17"/>
                <w:lang w:val="ro-RO"/>
              </w:rPr>
              <w:t>Procent de determinare</w:t>
            </w:r>
          </w:p>
        </w:tc>
        <w:tc>
          <w:tcPr>
            <w:tcW w:w="2634" w:type="dxa"/>
            <w:shd w:val="clear" w:color="auto" w:fill="auto"/>
          </w:tcPr>
          <w:p w14:paraId="036952C1" w14:textId="77777777" w:rsidR="00367C41" w:rsidRPr="00820CFA" w:rsidRDefault="00367C41">
            <w:pPr>
              <w:pStyle w:val="Level3"/>
              <w:numPr>
                <w:ilvl w:val="0"/>
                <w:numId w:val="0"/>
              </w:numPr>
              <w:jc w:val="center"/>
              <w:rPr>
                <w:sz w:val="17"/>
                <w:szCs w:val="17"/>
                <w:lang w:val="ro-RO"/>
              </w:rPr>
            </w:pPr>
            <w:r w:rsidRPr="00820CFA">
              <w:rPr>
                <w:sz w:val="17"/>
                <w:szCs w:val="17"/>
                <w:lang w:val="ro-RO"/>
              </w:rPr>
              <w:t>(C)</w:t>
            </w:r>
          </w:p>
          <w:p w14:paraId="7A98568E" w14:textId="27E50ED7" w:rsidR="00367C41" w:rsidRPr="00820CFA" w:rsidRDefault="00CA03A5" w:rsidP="004C476A">
            <w:pPr>
              <w:pStyle w:val="Level3"/>
              <w:numPr>
                <w:ilvl w:val="0"/>
                <w:numId w:val="0"/>
              </w:numPr>
              <w:jc w:val="center"/>
              <w:rPr>
                <w:sz w:val="17"/>
                <w:szCs w:val="17"/>
                <w:lang w:val="ro-RO"/>
              </w:rPr>
            </w:pPr>
            <w:r w:rsidRPr="00820CFA">
              <w:rPr>
                <w:sz w:val="17"/>
                <w:szCs w:val="17"/>
                <w:lang w:val="ro-RO"/>
              </w:rPr>
              <w:t xml:space="preserve">IRR </w:t>
            </w:r>
            <w:r w:rsidR="00367C41" w:rsidRPr="00820CFA">
              <w:rPr>
                <w:sz w:val="17"/>
                <w:szCs w:val="17"/>
                <w:lang w:val="ro-RO"/>
              </w:rPr>
              <w:t>înregistrat</w:t>
            </w:r>
          </w:p>
        </w:tc>
      </w:tr>
      <w:tr w:rsidR="00367C41" w:rsidRPr="00820CFA" w14:paraId="67E9348A" w14:textId="77777777" w:rsidTr="001417CE">
        <w:tc>
          <w:tcPr>
            <w:tcW w:w="1134" w:type="dxa"/>
            <w:shd w:val="clear" w:color="auto" w:fill="auto"/>
          </w:tcPr>
          <w:p w14:paraId="6E3FDF34" w14:textId="77777777" w:rsidR="00367C41" w:rsidRPr="00820CFA" w:rsidRDefault="00367C41">
            <w:pPr>
              <w:pStyle w:val="Level3"/>
              <w:numPr>
                <w:ilvl w:val="0"/>
                <w:numId w:val="25"/>
              </w:numPr>
              <w:jc w:val="center"/>
              <w:rPr>
                <w:sz w:val="17"/>
                <w:szCs w:val="17"/>
                <w:lang w:val="ro-RO"/>
              </w:rPr>
            </w:pPr>
          </w:p>
        </w:tc>
        <w:tc>
          <w:tcPr>
            <w:tcW w:w="1951" w:type="dxa"/>
            <w:shd w:val="clear" w:color="auto" w:fill="auto"/>
          </w:tcPr>
          <w:p w14:paraId="2362B00C" w14:textId="664764A2" w:rsidR="00367C41" w:rsidRPr="00820CFA" w:rsidRDefault="004C476A">
            <w:pPr>
              <w:pStyle w:val="Level3"/>
              <w:numPr>
                <w:ilvl w:val="0"/>
                <w:numId w:val="0"/>
              </w:numPr>
              <w:jc w:val="center"/>
              <w:rPr>
                <w:sz w:val="17"/>
                <w:szCs w:val="17"/>
                <w:lang w:val="ro-RO"/>
              </w:rPr>
            </w:pPr>
            <w:r w:rsidRPr="004C476A">
              <w:rPr>
                <w:sz w:val="17"/>
                <w:szCs w:val="17"/>
                <w:lang w:val="ro-RO"/>
              </w:rPr>
              <w:t>1</w:t>
            </w:r>
            <w:r>
              <w:rPr>
                <w:sz w:val="17"/>
                <w:szCs w:val="17"/>
                <w:lang w:val="ro-RO"/>
              </w:rPr>
              <w:t>.</w:t>
            </w:r>
            <w:r w:rsidRPr="004C476A">
              <w:rPr>
                <w:sz w:val="17"/>
                <w:szCs w:val="17"/>
                <w:lang w:val="ro-RO"/>
              </w:rPr>
              <w:t>747</w:t>
            </w:r>
            <w:r>
              <w:rPr>
                <w:sz w:val="17"/>
                <w:szCs w:val="17"/>
                <w:lang w:val="ro-RO"/>
              </w:rPr>
              <w:t>.</w:t>
            </w:r>
            <w:r w:rsidRPr="004C476A">
              <w:rPr>
                <w:sz w:val="17"/>
                <w:szCs w:val="17"/>
                <w:lang w:val="ro-RO"/>
              </w:rPr>
              <w:t>278</w:t>
            </w:r>
          </w:p>
        </w:tc>
        <w:tc>
          <w:tcPr>
            <w:tcW w:w="2634" w:type="dxa"/>
            <w:shd w:val="clear" w:color="auto" w:fill="auto"/>
          </w:tcPr>
          <w:p w14:paraId="1C089467" w14:textId="77777777" w:rsidR="00367C41" w:rsidRPr="00820CFA" w:rsidRDefault="00CA03A5">
            <w:pPr>
              <w:pStyle w:val="Level3"/>
              <w:numPr>
                <w:ilvl w:val="0"/>
                <w:numId w:val="0"/>
              </w:numPr>
              <w:jc w:val="center"/>
              <w:rPr>
                <w:sz w:val="17"/>
                <w:szCs w:val="17"/>
                <w:lang w:val="ro-RO"/>
              </w:rPr>
            </w:pPr>
            <w:r w:rsidRPr="00820CFA">
              <w:rPr>
                <w:sz w:val="17"/>
                <w:szCs w:val="17"/>
                <w:lang w:val="ro-RO"/>
              </w:rPr>
              <w:t>3</w:t>
            </w:r>
            <w:r w:rsidR="00367C41" w:rsidRPr="00820CFA">
              <w:rPr>
                <w:sz w:val="17"/>
                <w:szCs w:val="17"/>
                <w:lang w:val="ro-RO"/>
              </w:rPr>
              <w:t>%</w:t>
            </w:r>
          </w:p>
        </w:tc>
        <w:tc>
          <w:tcPr>
            <w:tcW w:w="2634" w:type="dxa"/>
            <w:shd w:val="clear" w:color="auto" w:fill="auto"/>
          </w:tcPr>
          <w:p w14:paraId="1031F74E" w14:textId="77777777" w:rsidR="00367C41" w:rsidRPr="00820CFA" w:rsidRDefault="00CA03A5">
            <w:pPr>
              <w:pStyle w:val="Level3"/>
              <w:numPr>
                <w:ilvl w:val="0"/>
                <w:numId w:val="0"/>
              </w:numPr>
              <w:jc w:val="center"/>
              <w:rPr>
                <w:sz w:val="17"/>
                <w:szCs w:val="17"/>
                <w:lang w:val="ro-RO"/>
              </w:rPr>
            </w:pPr>
            <w:r w:rsidRPr="00820CFA">
              <w:rPr>
                <w:sz w:val="17"/>
                <w:szCs w:val="17"/>
                <w:lang w:val="ro-RO"/>
              </w:rPr>
              <w:t>7,5</w:t>
            </w:r>
            <w:r w:rsidR="00367C41" w:rsidRPr="00820CFA">
              <w:rPr>
                <w:sz w:val="17"/>
                <w:szCs w:val="17"/>
                <w:lang w:val="ro-RO"/>
              </w:rPr>
              <w:t>%</w:t>
            </w:r>
          </w:p>
        </w:tc>
      </w:tr>
      <w:tr w:rsidR="00367C41" w:rsidRPr="00820CFA" w14:paraId="764C7BC9" w14:textId="77777777" w:rsidTr="001417CE">
        <w:tc>
          <w:tcPr>
            <w:tcW w:w="1134" w:type="dxa"/>
            <w:shd w:val="clear" w:color="auto" w:fill="auto"/>
          </w:tcPr>
          <w:p w14:paraId="78917DBA" w14:textId="77777777" w:rsidR="00367C41" w:rsidRPr="00820CFA" w:rsidRDefault="00367C41">
            <w:pPr>
              <w:pStyle w:val="Level3"/>
              <w:numPr>
                <w:ilvl w:val="0"/>
                <w:numId w:val="25"/>
              </w:numPr>
              <w:jc w:val="center"/>
              <w:rPr>
                <w:sz w:val="17"/>
                <w:szCs w:val="17"/>
                <w:lang w:val="ro-RO"/>
              </w:rPr>
            </w:pPr>
          </w:p>
        </w:tc>
        <w:tc>
          <w:tcPr>
            <w:tcW w:w="1951" w:type="dxa"/>
            <w:shd w:val="clear" w:color="auto" w:fill="auto"/>
          </w:tcPr>
          <w:p w14:paraId="0091427C" w14:textId="53254BB4" w:rsidR="00367C41" w:rsidRPr="00820CFA" w:rsidRDefault="004C476A">
            <w:pPr>
              <w:pStyle w:val="Level3"/>
              <w:numPr>
                <w:ilvl w:val="0"/>
                <w:numId w:val="0"/>
              </w:numPr>
              <w:jc w:val="center"/>
              <w:rPr>
                <w:sz w:val="17"/>
                <w:szCs w:val="17"/>
                <w:lang w:val="ro-RO"/>
              </w:rPr>
            </w:pPr>
            <w:r w:rsidRPr="004C476A">
              <w:rPr>
                <w:sz w:val="17"/>
                <w:szCs w:val="17"/>
                <w:lang w:val="ro-RO"/>
              </w:rPr>
              <w:t>1</w:t>
            </w:r>
            <w:r>
              <w:rPr>
                <w:sz w:val="17"/>
                <w:szCs w:val="17"/>
                <w:lang w:val="ro-RO"/>
              </w:rPr>
              <w:t>.</w:t>
            </w:r>
            <w:r w:rsidRPr="004C476A">
              <w:rPr>
                <w:sz w:val="17"/>
                <w:szCs w:val="17"/>
                <w:lang w:val="ro-RO"/>
              </w:rPr>
              <w:t>863</w:t>
            </w:r>
            <w:r>
              <w:rPr>
                <w:sz w:val="17"/>
                <w:szCs w:val="17"/>
                <w:lang w:val="ro-RO"/>
              </w:rPr>
              <w:t>.</w:t>
            </w:r>
            <w:r w:rsidRPr="004C476A">
              <w:rPr>
                <w:sz w:val="17"/>
                <w:szCs w:val="17"/>
                <w:lang w:val="ro-RO"/>
              </w:rPr>
              <w:t>763</w:t>
            </w:r>
          </w:p>
        </w:tc>
        <w:tc>
          <w:tcPr>
            <w:tcW w:w="2634" w:type="dxa"/>
            <w:shd w:val="clear" w:color="auto" w:fill="auto"/>
          </w:tcPr>
          <w:p w14:paraId="5FB0308A" w14:textId="77777777" w:rsidR="00367C41" w:rsidRPr="00820CFA" w:rsidRDefault="00CA03A5">
            <w:pPr>
              <w:pStyle w:val="Level3"/>
              <w:numPr>
                <w:ilvl w:val="0"/>
                <w:numId w:val="0"/>
              </w:numPr>
              <w:jc w:val="center"/>
              <w:rPr>
                <w:sz w:val="17"/>
                <w:szCs w:val="17"/>
                <w:lang w:val="ro-RO"/>
              </w:rPr>
            </w:pPr>
            <w:r w:rsidRPr="00820CFA">
              <w:rPr>
                <w:sz w:val="17"/>
                <w:szCs w:val="17"/>
                <w:lang w:val="ro-RO"/>
              </w:rPr>
              <w:t>3,2</w:t>
            </w:r>
            <w:r w:rsidR="00367C41" w:rsidRPr="00820CFA">
              <w:rPr>
                <w:sz w:val="17"/>
                <w:szCs w:val="17"/>
                <w:lang w:val="ro-RO"/>
              </w:rPr>
              <w:t>%</w:t>
            </w:r>
          </w:p>
        </w:tc>
        <w:tc>
          <w:tcPr>
            <w:tcW w:w="2634" w:type="dxa"/>
            <w:shd w:val="clear" w:color="auto" w:fill="auto"/>
          </w:tcPr>
          <w:p w14:paraId="0542FF65" w14:textId="77777777" w:rsidR="00367C41" w:rsidRPr="00820CFA" w:rsidRDefault="00CA03A5">
            <w:pPr>
              <w:pStyle w:val="Level3"/>
              <w:numPr>
                <w:ilvl w:val="0"/>
                <w:numId w:val="0"/>
              </w:numPr>
              <w:jc w:val="center"/>
              <w:rPr>
                <w:sz w:val="17"/>
                <w:szCs w:val="17"/>
                <w:lang w:val="ro-RO"/>
              </w:rPr>
            </w:pPr>
            <w:r w:rsidRPr="00820CFA">
              <w:rPr>
                <w:sz w:val="17"/>
                <w:szCs w:val="17"/>
                <w:lang w:val="ro-RO"/>
              </w:rPr>
              <w:t>8</w:t>
            </w:r>
            <w:r w:rsidR="00367C41" w:rsidRPr="00820CFA">
              <w:rPr>
                <w:sz w:val="17"/>
                <w:szCs w:val="17"/>
                <w:lang w:val="ro-RO"/>
              </w:rPr>
              <w:t>%</w:t>
            </w:r>
          </w:p>
        </w:tc>
      </w:tr>
      <w:tr w:rsidR="00367C41" w:rsidRPr="00820CFA" w14:paraId="28EE7581" w14:textId="77777777" w:rsidTr="001417CE">
        <w:tc>
          <w:tcPr>
            <w:tcW w:w="1134" w:type="dxa"/>
            <w:shd w:val="clear" w:color="auto" w:fill="auto"/>
          </w:tcPr>
          <w:p w14:paraId="6F35D3C4" w14:textId="77777777" w:rsidR="00367C41" w:rsidRPr="00820CFA" w:rsidRDefault="00367C41">
            <w:pPr>
              <w:pStyle w:val="Level3"/>
              <w:numPr>
                <w:ilvl w:val="0"/>
                <w:numId w:val="25"/>
              </w:numPr>
              <w:jc w:val="center"/>
              <w:rPr>
                <w:sz w:val="17"/>
                <w:szCs w:val="17"/>
                <w:lang w:val="ro-RO"/>
              </w:rPr>
            </w:pPr>
          </w:p>
        </w:tc>
        <w:tc>
          <w:tcPr>
            <w:tcW w:w="1951" w:type="dxa"/>
            <w:shd w:val="clear" w:color="auto" w:fill="auto"/>
          </w:tcPr>
          <w:p w14:paraId="7F09E8E1" w14:textId="70A52BB5" w:rsidR="00367C41" w:rsidRPr="00820CFA" w:rsidRDefault="004C476A">
            <w:pPr>
              <w:pStyle w:val="Level3"/>
              <w:numPr>
                <w:ilvl w:val="0"/>
                <w:numId w:val="0"/>
              </w:numPr>
              <w:jc w:val="center"/>
              <w:rPr>
                <w:sz w:val="17"/>
                <w:szCs w:val="17"/>
                <w:lang w:val="ro-RO"/>
              </w:rPr>
            </w:pPr>
            <w:r w:rsidRPr="004C476A">
              <w:rPr>
                <w:sz w:val="17"/>
                <w:szCs w:val="17"/>
                <w:lang w:val="ro-RO"/>
              </w:rPr>
              <w:t>2</w:t>
            </w:r>
            <w:r>
              <w:rPr>
                <w:sz w:val="17"/>
                <w:szCs w:val="17"/>
                <w:lang w:val="ro-RO"/>
              </w:rPr>
              <w:t>.</w:t>
            </w:r>
            <w:r w:rsidRPr="004C476A">
              <w:rPr>
                <w:sz w:val="17"/>
                <w:szCs w:val="17"/>
                <w:lang w:val="ro-RO"/>
              </w:rPr>
              <w:t>096</w:t>
            </w:r>
            <w:r>
              <w:rPr>
                <w:sz w:val="17"/>
                <w:szCs w:val="17"/>
                <w:lang w:val="ro-RO"/>
              </w:rPr>
              <w:t>.</w:t>
            </w:r>
            <w:r w:rsidRPr="004C476A">
              <w:rPr>
                <w:sz w:val="17"/>
                <w:szCs w:val="17"/>
                <w:lang w:val="ro-RO"/>
              </w:rPr>
              <w:t>734</w:t>
            </w:r>
          </w:p>
        </w:tc>
        <w:tc>
          <w:tcPr>
            <w:tcW w:w="2634" w:type="dxa"/>
            <w:shd w:val="clear" w:color="auto" w:fill="auto"/>
          </w:tcPr>
          <w:p w14:paraId="3A38087C" w14:textId="77777777" w:rsidR="00367C41" w:rsidRPr="00820CFA" w:rsidRDefault="00CA03A5">
            <w:pPr>
              <w:pStyle w:val="Level3"/>
              <w:numPr>
                <w:ilvl w:val="0"/>
                <w:numId w:val="0"/>
              </w:numPr>
              <w:jc w:val="center"/>
              <w:rPr>
                <w:sz w:val="17"/>
                <w:szCs w:val="17"/>
                <w:lang w:val="ro-RO"/>
              </w:rPr>
            </w:pPr>
            <w:r w:rsidRPr="00820CFA">
              <w:rPr>
                <w:sz w:val="17"/>
                <w:szCs w:val="17"/>
                <w:lang w:val="ro-RO"/>
              </w:rPr>
              <w:t>3,6</w:t>
            </w:r>
            <w:r w:rsidR="00367C41" w:rsidRPr="00820CFA">
              <w:rPr>
                <w:sz w:val="17"/>
                <w:szCs w:val="17"/>
                <w:lang w:val="ro-RO"/>
              </w:rPr>
              <w:t>%</w:t>
            </w:r>
          </w:p>
        </w:tc>
        <w:tc>
          <w:tcPr>
            <w:tcW w:w="2634" w:type="dxa"/>
            <w:shd w:val="clear" w:color="auto" w:fill="auto"/>
          </w:tcPr>
          <w:p w14:paraId="12AA438F" w14:textId="77777777" w:rsidR="00367C41" w:rsidRPr="00820CFA" w:rsidRDefault="00CA03A5">
            <w:pPr>
              <w:pStyle w:val="Level3"/>
              <w:numPr>
                <w:ilvl w:val="0"/>
                <w:numId w:val="0"/>
              </w:numPr>
              <w:jc w:val="center"/>
              <w:rPr>
                <w:sz w:val="17"/>
                <w:szCs w:val="17"/>
                <w:lang w:val="ro-RO"/>
              </w:rPr>
            </w:pPr>
            <w:r w:rsidRPr="00820CFA">
              <w:rPr>
                <w:sz w:val="17"/>
                <w:szCs w:val="17"/>
                <w:lang w:val="ro-RO"/>
              </w:rPr>
              <w:t>9</w:t>
            </w:r>
            <w:r w:rsidR="00367C41" w:rsidRPr="00820CFA">
              <w:rPr>
                <w:sz w:val="17"/>
                <w:szCs w:val="17"/>
                <w:lang w:val="ro-RO"/>
              </w:rPr>
              <w:t>%</w:t>
            </w:r>
          </w:p>
        </w:tc>
      </w:tr>
      <w:tr w:rsidR="00367C41" w:rsidRPr="00820CFA" w14:paraId="62134C90" w14:textId="77777777" w:rsidTr="001417CE">
        <w:tc>
          <w:tcPr>
            <w:tcW w:w="1134" w:type="dxa"/>
            <w:shd w:val="clear" w:color="auto" w:fill="auto"/>
          </w:tcPr>
          <w:p w14:paraId="5F1EA450" w14:textId="77777777" w:rsidR="00367C41" w:rsidRPr="00820CFA" w:rsidRDefault="00367C41">
            <w:pPr>
              <w:pStyle w:val="Level3"/>
              <w:numPr>
                <w:ilvl w:val="0"/>
                <w:numId w:val="25"/>
              </w:numPr>
              <w:jc w:val="center"/>
              <w:rPr>
                <w:sz w:val="17"/>
                <w:szCs w:val="17"/>
                <w:lang w:val="ro-RO"/>
              </w:rPr>
            </w:pPr>
          </w:p>
        </w:tc>
        <w:tc>
          <w:tcPr>
            <w:tcW w:w="1951" w:type="dxa"/>
            <w:shd w:val="clear" w:color="auto" w:fill="auto"/>
          </w:tcPr>
          <w:p w14:paraId="359271B9" w14:textId="62C4A7E8" w:rsidR="00367C41" w:rsidRPr="00820CFA" w:rsidRDefault="004C476A">
            <w:pPr>
              <w:pStyle w:val="Level3"/>
              <w:numPr>
                <w:ilvl w:val="0"/>
                <w:numId w:val="0"/>
              </w:numPr>
              <w:jc w:val="center"/>
              <w:rPr>
                <w:sz w:val="17"/>
                <w:szCs w:val="17"/>
                <w:lang w:val="ro-RO"/>
              </w:rPr>
            </w:pPr>
            <w:r w:rsidRPr="004C476A">
              <w:rPr>
                <w:sz w:val="17"/>
                <w:szCs w:val="17"/>
                <w:lang w:val="ro-RO"/>
              </w:rPr>
              <w:t>2</w:t>
            </w:r>
            <w:r>
              <w:rPr>
                <w:sz w:val="17"/>
                <w:szCs w:val="17"/>
                <w:lang w:val="ro-RO"/>
              </w:rPr>
              <w:t>.</w:t>
            </w:r>
            <w:r w:rsidRPr="004C476A">
              <w:rPr>
                <w:sz w:val="17"/>
                <w:szCs w:val="17"/>
                <w:lang w:val="ro-RO"/>
              </w:rPr>
              <w:t>329</w:t>
            </w:r>
            <w:r>
              <w:rPr>
                <w:sz w:val="17"/>
                <w:szCs w:val="17"/>
                <w:lang w:val="ro-RO"/>
              </w:rPr>
              <w:t>.</w:t>
            </w:r>
            <w:r w:rsidRPr="004C476A">
              <w:rPr>
                <w:sz w:val="17"/>
                <w:szCs w:val="17"/>
                <w:lang w:val="ro-RO"/>
              </w:rPr>
              <w:t>704</w:t>
            </w:r>
          </w:p>
        </w:tc>
        <w:tc>
          <w:tcPr>
            <w:tcW w:w="2634" w:type="dxa"/>
            <w:shd w:val="clear" w:color="auto" w:fill="auto"/>
          </w:tcPr>
          <w:p w14:paraId="4E2185D2" w14:textId="77777777" w:rsidR="00367C41" w:rsidRPr="00820CFA" w:rsidRDefault="00CA03A5">
            <w:pPr>
              <w:pStyle w:val="Level3"/>
              <w:numPr>
                <w:ilvl w:val="0"/>
                <w:numId w:val="0"/>
              </w:numPr>
              <w:jc w:val="center"/>
              <w:rPr>
                <w:sz w:val="17"/>
                <w:szCs w:val="17"/>
                <w:lang w:val="ro-RO"/>
              </w:rPr>
            </w:pPr>
            <w:r w:rsidRPr="00820CFA">
              <w:rPr>
                <w:sz w:val="17"/>
                <w:szCs w:val="17"/>
                <w:lang w:val="ro-RO"/>
              </w:rPr>
              <w:t>4</w:t>
            </w:r>
            <w:r w:rsidR="00367C41" w:rsidRPr="00820CFA">
              <w:rPr>
                <w:sz w:val="17"/>
                <w:szCs w:val="17"/>
                <w:lang w:val="ro-RO"/>
              </w:rPr>
              <w:t>%</w:t>
            </w:r>
          </w:p>
        </w:tc>
        <w:tc>
          <w:tcPr>
            <w:tcW w:w="2634" w:type="dxa"/>
            <w:shd w:val="clear" w:color="auto" w:fill="auto"/>
          </w:tcPr>
          <w:p w14:paraId="7717AB4B" w14:textId="77777777" w:rsidR="00367C41" w:rsidRPr="00820CFA" w:rsidRDefault="00CA03A5">
            <w:pPr>
              <w:pStyle w:val="Level3"/>
              <w:numPr>
                <w:ilvl w:val="0"/>
                <w:numId w:val="0"/>
              </w:numPr>
              <w:jc w:val="center"/>
              <w:rPr>
                <w:sz w:val="17"/>
                <w:szCs w:val="17"/>
                <w:lang w:val="ro-RO"/>
              </w:rPr>
            </w:pPr>
            <w:r w:rsidRPr="00820CFA">
              <w:rPr>
                <w:sz w:val="17"/>
                <w:szCs w:val="17"/>
                <w:lang w:val="ro-RO"/>
              </w:rPr>
              <w:t>10</w:t>
            </w:r>
            <w:r w:rsidR="00367C41" w:rsidRPr="00820CFA">
              <w:rPr>
                <w:sz w:val="17"/>
                <w:szCs w:val="17"/>
                <w:lang w:val="ro-RO"/>
              </w:rPr>
              <w:t>%</w:t>
            </w:r>
          </w:p>
        </w:tc>
      </w:tr>
      <w:tr w:rsidR="00367C41" w:rsidRPr="00820CFA" w14:paraId="7C486EAB" w14:textId="77777777" w:rsidTr="001417CE">
        <w:tc>
          <w:tcPr>
            <w:tcW w:w="1134" w:type="dxa"/>
            <w:shd w:val="clear" w:color="auto" w:fill="auto"/>
          </w:tcPr>
          <w:p w14:paraId="196D14F2" w14:textId="77777777" w:rsidR="00367C41" w:rsidRPr="00820CFA" w:rsidRDefault="00367C41">
            <w:pPr>
              <w:pStyle w:val="Level3"/>
              <w:numPr>
                <w:ilvl w:val="0"/>
                <w:numId w:val="25"/>
              </w:numPr>
              <w:jc w:val="center"/>
              <w:rPr>
                <w:sz w:val="17"/>
                <w:szCs w:val="17"/>
                <w:lang w:val="ro-RO"/>
              </w:rPr>
            </w:pPr>
          </w:p>
        </w:tc>
        <w:tc>
          <w:tcPr>
            <w:tcW w:w="1951" w:type="dxa"/>
            <w:shd w:val="clear" w:color="auto" w:fill="auto"/>
          </w:tcPr>
          <w:p w14:paraId="08C93938" w14:textId="3BA7DEBB" w:rsidR="00367C41" w:rsidRPr="00820CFA" w:rsidRDefault="004C476A">
            <w:pPr>
              <w:pStyle w:val="Level3"/>
              <w:numPr>
                <w:ilvl w:val="0"/>
                <w:numId w:val="0"/>
              </w:numPr>
              <w:jc w:val="center"/>
              <w:rPr>
                <w:sz w:val="17"/>
                <w:szCs w:val="17"/>
                <w:lang w:val="ro-RO"/>
              </w:rPr>
            </w:pPr>
            <w:r w:rsidRPr="004C476A">
              <w:rPr>
                <w:sz w:val="17"/>
                <w:szCs w:val="17"/>
                <w:lang w:val="ro-RO"/>
              </w:rPr>
              <w:t>2</w:t>
            </w:r>
            <w:r>
              <w:rPr>
                <w:sz w:val="17"/>
                <w:szCs w:val="17"/>
                <w:lang w:val="ro-RO"/>
              </w:rPr>
              <w:t>.</w:t>
            </w:r>
            <w:r w:rsidRPr="004C476A">
              <w:rPr>
                <w:sz w:val="17"/>
                <w:szCs w:val="17"/>
                <w:lang w:val="ro-RO"/>
              </w:rPr>
              <w:t>562</w:t>
            </w:r>
            <w:r>
              <w:rPr>
                <w:sz w:val="17"/>
                <w:szCs w:val="17"/>
                <w:lang w:val="ro-RO"/>
              </w:rPr>
              <w:t>.</w:t>
            </w:r>
            <w:r w:rsidRPr="004C476A">
              <w:rPr>
                <w:sz w:val="17"/>
                <w:szCs w:val="17"/>
                <w:lang w:val="ro-RO"/>
              </w:rPr>
              <w:t>675</w:t>
            </w:r>
          </w:p>
        </w:tc>
        <w:tc>
          <w:tcPr>
            <w:tcW w:w="2634" w:type="dxa"/>
            <w:shd w:val="clear" w:color="auto" w:fill="auto"/>
          </w:tcPr>
          <w:p w14:paraId="2AA4E0C1" w14:textId="77777777" w:rsidR="00367C41" w:rsidRPr="00820CFA" w:rsidRDefault="00CA03A5">
            <w:pPr>
              <w:pStyle w:val="Level3"/>
              <w:numPr>
                <w:ilvl w:val="0"/>
                <w:numId w:val="0"/>
              </w:numPr>
              <w:jc w:val="center"/>
              <w:rPr>
                <w:sz w:val="17"/>
                <w:szCs w:val="17"/>
                <w:lang w:val="ro-RO"/>
              </w:rPr>
            </w:pPr>
            <w:r w:rsidRPr="00820CFA">
              <w:rPr>
                <w:sz w:val="17"/>
                <w:szCs w:val="17"/>
                <w:lang w:val="ro-RO"/>
              </w:rPr>
              <w:t>4,4</w:t>
            </w:r>
            <w:r w:rsidR="00367C41" w:rsidRPr="00820CFA">
              <w:rPr>
                <w:sz w:val="17"/>
                <w:szCs w:val="17"/>
                <w:lang w:val="ro-RO"/>
              </w:rPr>
              <w:t>%</w:t>
            </w:r>
          </w:p>
        </w:tc>
        <w:tc>
          <w:tcPr>
            <w:tcW w:w="2634" w:type="dxa"/>
            <w:shd w:val="clear" w:color="auto" w:fill="auto"/>
          </w:tcPr>
          <w:p w14:paraId="124F0390" w14:textId="77777777" w:rsidR="00367C41" w:rsidRPr="00820CFA" w:rsidRDefault="00CA03A5">
            <w:pPr>
              <w:pStyle w:val="Level3"/>
              <w:numPr>
                <w:ilvl w:val="0"/>
                <w:numId w:val="0"/>
              </w:numPr>
              <w:jc w:val="center"/>
              <w:rPr>
                <w:sz w:val="17"/>
                <w:szCs w:val="17"/>
                <w:lang w:val="ro-RO"/>
              </w:rPr>
            </w:pPr>
            <w:r w:rsidRPr="00820CFA">
              <w:rPr>
                <w:sz w:val="17"/>
                <w:szCs w:val="17"/>
                <w:lang w:val="ro-RO"/>
              </w:rPr>
              <w:t>11</w:t>
            </w:r>
            <w:r w:rsidR="00367C41" w:rsidRPr="00820CFA">
              <w:rPr>
                <w:sz w:val="17"/>
                <w:szCs w:val="17"/>
                <w:lang w:val="ro-RO"/>
              </w:rPr>
              <w:t>%</w:t>
            </w:r>
          </w:p>
        </w:tc>
      </w:tr>
      <w:tr w:rsidR="00367C41" w:rsidRPr="00820CFA" w14:paraId="47FE8EE1" w14:textId="77777777" w:rsidTr="001417CE">
        <w:tc>
          <w:tcPr>
            <w:tcW w:w="1134" w:type="dxa"/>
            <w:shd w:val="clear" w:color="auto" w:fill="auto"/>
          </w:tcPr>
          <w:p w14:paraId="01CAA1A4" w14:textId="77777777" w:rsidR="00367C41" w:rsidRPr="00820CFA" w:rsidRDefault="00367C41">
            <w:pPr>
              <w:pStyle w:val="Level3"/>
              <w:numPr>
                <w:ilvl w:val="0"/>
                <w:numId w:val="25"/>
              </w:numPr>
              <w:jc w:val="center"/>
              <w:rPr>
                <w:sz w:val="17"/>
                <w:szCs w:val="17"/>
                <w:lang w:val="ro-RO"/>
              </w:rPr>
            </w:pPr>
          </w:p>
        </w:tc>
        <w:tc>
          <w:tcPr>
            <w:tcW w:w="1951" w:type="dxa"/>
            <w:shd w:val="clear" w:color="auto" w:fill="auto"/>
          </w:tcPr>
          <w:p w14:paraId="55A7CC72" w14:textId="5D4FD455" w:rsidR="00367C41" w:rsidRPr="00820CFA" w:rsidRDefault="004C476A">
            <w:pPr>
              <w:pStyle w:val="Level3"/>
              <w:numPr>
                <w:ilvl w:val="0"/>
                <w:numId w:val="0"/>
              </w:numPr>
              <w:jc w:val="center"/>
              <w:rPr>
                <w:sz w:val="17"/>
                <w:szCs w:val="17"/>
                <w:lang w:val="ro-RO"/>
              </w:rPr>
            </w:pPr>
            <w:r w:rsidRPr="004C476A">
              <w:rPr>
                <w:sz w:val="17"/>
                <w:szCs w:val="17"/>
                <w:lang w:val="ro-RO"/>
              </w:rPr>
              <w:t>2</w:t>
            </w:r>
            <w:r>
              <w:rPr>
                <w:sz w:val="17"/>
                <w:szCs w:val="17"/>
                <w:lang w:val="ro-RO"/>
              </w:rPr>
              <w:t>.</w:t>
            </w:r>
            <w:r w:rsidRPr="004C476A">
              <w:rPr>
                <w:sz w:val="17"/>
                <w:szCs w:val="17"/>
                <w:lang w:val="ro-RO"/>
              </w:rPr>
              <w:t>795</w:t>
            </w:r>
            <w:r>
              <w:rPr>
                <w:sz w:val="17"/>
                <w:szCs w:val="17"/>
                <w:lang w:val="ro-RO"/>
              </w:rPr>
              <w:t>.</w:t>
            </w:r>
            <w:r w:rsidRPr="004C476A">
              <w:rPr>
                <w:sz w:val="17"/>
                <w:szCs w:val="17"/>
                <w:lang w:val="ro-RO"/>
              </w:rPr>
              <w:t>645</w:t>
            </w:r>
          </w:p>
        </w:tc>
        <w:tc>
          <w:tcPr>
            <w:tcW w:w="2634" w:type="dxa"/>
            <w:shd w:val="clear" w:color="auto" w:fill="auto"/>
          </w:tcPr>
          <w:p w14:paraId="215B1047" w14:textId="77777777" w:rsidR="00367C41" w:rsidRPr="00820CFA" w:rsidRDefault="00CA03A5">
            <w:pPr>
              <w:pStyle w:val="Level3"/>
              <w:numPr>
                <w:ilvl w:val="0"/>
                <w:numId w:val="0"/>
              </w:numPr>
              <w:jc w:val="center"/>
              <w:rPr>
                <w:sz w:val="17"/>
                <w:szCs w:val="17"/>
                <w:lang w:val="ro-RO"/>
              </w:rPr>
            </w:pPr>
            <w:r w:rsidRPr="00820CFA">
              <w:rPr>
                <w:sz w:val="17"/>
                <w:szCs w:val="17"/>
                <w:lang w:val="ro-RO"/>
              </w:rPr>
              <w:t>4,8</w:t>
            </w:r>
            <w:r w:rsidR="00367C41" w:rsidRPr="00820CFA">
              <w:rPr>
                <w:sz w:val="17"/>
                <w:szCs w:val="17"/>
                <w:lang w:val="ro-RO"/>
              </w:rPr>
              <w:t>%</w:t>
            </w:r>
          </w:p>
        </w:tc>
        <w:tc>
          <w:tcPr>
            <w:tcW w:w="2634" w:type="dxa"/>
            <w:shd w:val="clear" w:color="auto" w:fill="auto"/>
          </w:tcPr>
          <w:p w14:paraId="3D8C3CA0" w14:textId="77777777" w:rsidR="00367C41" w:rsidRPr="00820CFA" w:rsidRDefault="00CA03A5">
            <w:pPr>
              <w:pStyle w:val="Level3"/>
              <w:numPr>
                <w:ilvl w:val="0"/>
                <w:numId w:val="0"/>
              </w:numPr>
              <w:jc w:val="center"/>
              <w:rPr>
                <w:sz w:val="17"/>
                <w:szCs w:val="17"/>
                <w:lang w:val="ro-RO"/>
              </w:rPr>
            </w:pPr>
            <w:r w:rsidRPr="00820CFA">
              <w:rPr>
                <w:sz w:val="17"/>
                <w:szCs w:val="17"/>
                <w:lang w:val="ro-RO"/>
              </w:rPr>
              <w:t>12</w:t>
            </w:r>
            <w:r w:rsidR="00367C41" w:rsidRPr="00820CFA">
              <w:rPr>
                <w:sz w:val="17"/>
                <w:szCs w:val="17"/>
                <w:lang w:val="ro-RO"/>
              </w:rPr>
              <w:t>%</w:t>
            </w:r>
          </w:p>
        </w:tc>
      </w:tr>
      <w:tr w:rsidR="00367C41" w:rsidRPr="00820CFA" w14:paraId="775DDA00" w14:textId="77777777" w:rsidTr="001417CE">
        <w:tc>
          <w:tcPr>
            <w:tcW w:w="1134" w:type="dxa"/>
            <w:shd w:val="clear" w:color="auto" w:fill="auto"/>
          </w:tcPr>
          <w:p w14:paraId="0BBC35E4" w14:textId="77777777" w:rsidR="00367C41" w:rsidRPr="00820CFA" w:rsidRDefault="00367C41">
            <w:pPr>
              <w:pStyle w:val="Level3"/>
              <w:numPr>
                <w:ilvl w:val="0"/>
                <w:numId w:val="25"/>
              </w:numPr>
              <w:jc w:val="center"/>
              <w:rPr>
                <w:sz w:val="17"/>
                <w:szCs w:val="17"/>
                <w:lang w:val="ro-RO"/>
              </w:rPr>
            </w:pPr>
          </w:p>
        </w:tc>
        <w:tc>
          <w:tcPr>
            <w:tcW w:w="1951" w:type="dxa"/>
            <w:shd w:val="clear" w:color="auto" w:fill="auto"/>
          </w:tcPr>
          <w:p w14:paraId="4E6C31BC" w14:textId="06AB2232" w:rsidR="00367C41" w:rsidRPr="00820CFA" w:rsidRDefault="004C476A">
            <w:pPr>
              <w:pStyle w:val="Level3"/>
              <w:numPr>
                <w:ilvl w:val="0"/>
                <w:numId w:val="0"/>
              </w:numPr>
              <w:jc w:val="center"/>
              <w:rPr>
                <w:sz w:val="17"/>
                <w:szCs w:val="17"/>
                <w:lang w:val="ro-RO"/>
              </w:rPr>
            </w:pPr>
            <w:r w:rsidRPr="004C476A">
              <w:rPr>
                <w:sz w:val="17"/>
                <w:szCs w:val="17"/>
                <w:lang w:val="ro-RO"/>
              </w:rPr>
              <w:t>3</w:t>
            </w:r>
            <w:r>
              <w:rPr>
                <w:sz w:val="17"/>
                <w:szCs w:val="17"/>
                <w:lang w:val="ro-RO"/>
              </w:rPr>
              <w:t>.</w:t>
            </w:r>
            <w:r w:rsidRPr="004C476A">
              <w:rPr>
                <w:sz w:val="17"/>
                <w:szCs w:val="17"/>
                <w:lang w:val="ro-RO"/>
              </w:rPr>
              <w:t>028</w:t>
            </w:r>
            <w:r>
              <w:rPr>
                <w:sz w:val="17"/>
                <w:szCs w:val="17"/>
                <w:lang w:val="ro-RO"/>
              </w:rPr>
              <w:t>.</w:t>
            </w:r>
            <w:r w:rsidRPr="004C476A">
              <w:rPr>
                <w:sz w:val="17"/>
                <w:szCs w:val="17"/>
                <w:lang w:val="ro-RO"/>
              </w:rPr>
              <w:t>616</w:t>
            </w:r>
          </w:p>
        </w:tc>
        <w:tc>
          <w:tcPr>
            <w:tcW w:w="2634" w:type="dxa"/>
            <w:shd w:val="clear" w:color="auto" w:fill="auto"/>
          </w:tcPr>
          <w:p w14:paraId="27BCE532" w14:textId="77777777" w:rsidR="00367C41" w:rsidRPr="00820CFA" w:rsidRDefault="00CA03A5">
            <w:pPr>
              <w:pStyle w:val="Level3"/>
              <w:numPr>
                <w:ilvl w:val="0"/>
                <w:numId w:val="0"/>
              </w:numPr>
              <w:jc w:val="center"/>
              <w:rPr>
                <w:sz w:val="17"/>
                <w:szCs w:val="17"/>
                <w:lang w:val="ro-RO"/>
              </w:rPr>
            </w:pPr>
            <w:r w:rsidRPr="00820CFA">
              <w:rPr>
                <w:sz w:val="17"/>
                <w:szCs w:val="17"/>
                <w:lang w:val="ro-RO"/>
              </w:rPr>
              <w:t>5,2</w:t>
            </w:r>
            <w:r w:rsidR="00367C41" w:rsidRPr="00820CFA">
              <w:rPr>
                <w:sz w:val="17"/>
                <w:szCs w:val="17"/>
                <w:lang w:val="ro-RO"/>
              </w:rPr>
              <w:t>%</w:t>
            </w:r>
          </w:p>
        </w:tc>
        <w:tc>
          <w:tcPr>
            <w:tcW w:w="2634" w:type="dxa"/>
            <w:shd w:val="clear" w:color="auto" w:fill="auto"/>
          </w:tcPr>
          <w:p w14:paraId="14B17839" w14:textId="77777777" w:rsidR="00367C41" w:rsidRPr="00820CFA" w:rsidRDefault="00CA03A5">
            <w:pPr>
              <w:pStyle w:val="Level3"/>
              <w:numPr>
                <w:ilvl w:val="0"/>
                <w:numId w:val="0"/>
              </w:numPr>
              <w:jc w:val="center"/>
              <w:rPr>
                <w:sz w:val="17"/>
                <w:szCs w:val="17"/>
                <w:lang w:val="ro-RO"/>
              </w:rPr>
            </w:pPr>
            <w:r w:rsidRPr="00820CFA">
              <w:rPr>
                <w:sz w:val="17"/>
                <w:szCs w:val="17"/>
                <w:lang w:val="ro-RO"/>
              </w:rPr>
              <w:t>13</w:t>
            </w:r>
            <w:r w:rsidR="00367C41" w:rsidRPr="00820CFA">
              <w:rPr>
                <w:sz w:val="17"/>
                <w:szCs w:val="17"/>
                <w:lang w:val="ro-RO"/>
              </w:rPr>
              <w:t>%</w:t>
            </w:r>
          </w:p>
        </w:tc>
      </w:tr>
      <w:tr w:rsidR="00367C41" w:rsidRPr="00820CFA" w14:paraId="3B2366F3" w14:textId="77777777" w:rsidTr="001417CE">
        <w:tc>
          <w:tcPr>
            <w:tcW w:w="1134" w:type="dxa"/>
            <w:shd w:val="clear" w:color="auto" w:fill="auto"/>
          </w:tcPr>
          <w:p w14:paraId="66813426" w14:textId="77777777" w:rsidR="00367C41" w:rsidRPr="00820CFA" w:rsidRDefault="00367C41">
            <w:pPr>
              <w:pStyle w:val="Level3"/>
              <w:numPr>
                <w:ilvl w:val="0"/>
                <w:numId w:val="25"/>
              </w:numPr>
              <w:jc w:val="center"/>
              <w:rPr>
                <w:sz w:val="17"/>
                <w:szCs w:val="17"/>
                <w:lang w:val="ro-RO"/>
              </w:rPr>
            </w:pPr>
          </w:p>
        </w:tc>
        <w:tc>
          <w:tcPr>
            <w:tcW w:w="1951" w:type="dxa"/>
            <w:shd w:val="clear" w:color="auto" w:fill="auto"/>
          </w:tcPr>
          <w:p w14:paraId="05BA8347" w14:textId="020C8E6C" w:rsidR="00367C41" w:rsidRPr="00820CFA" w:rsidRDefault="004C476A">
            <w:pPr>
              <w:pStyle w:val="Level3"/>
              <w:numPr>
                <w:ilvl w:val="0"/>
                <w:numId w:val="0"/>
              </w:numPr>
              <w:jc w:val="center"/>
              <w:rPr>
                <w:sz w:val="17"/>
                <w:szCs w:val="17"/>
                <w:lang w:val="ro-RO"/>
              </w:rPr>
            </w:pPr>
            <w:r w:rsidRPr="004C476A">
              <w:rPr>
                <w:sz w:val="17"/>
                <w:szCs w:val="17"/>
                <w:lang w:val="ro-RO"/>
              </w:rPr>
              <w:t>3</w:t>
            </w:r>
            <w:r>
              <w:rPr>
                <w:sz w:val="17"/>
                <w:szCs w:val="17"/>
                <w:lang w:val="ro-RO"/>
              </w:rPr>
              <w:t>.</w:t>
            </w:r>
            <w:r w:rsidRPr="004C476A">
              <w:rPr>
                <w:sz w:val="17"/>
                <w:szCs w:val="17"/>
                <w:lang w:val="ro-RO"/>
              </w:rPr>
              <w:t>261</w:t>
            </w:r>
            <w:r>
              <w:rPr>
                <w:sz w:val="17"/>
                <w:szCs w:val="17"/>
                <w:lang w:val="ro-RO"/>
              </w:rPr>
              <w:t>.</w:t>
            </w:r>
            <w:r w:rsidRPr="004C476A">
              <w:rPr>
                <w:sz w:val="17"/>
                <w:szCs w:val="17"/>
                <w:lang w:val="ro-RO"/>
              </w:rPr>
              <w:t>586</w:t>
            </w:r>
          </w:p>
        </w:tc>
        <w:tc>
          <w:tcPr>
            <w:tcW w:w="2634" w:type="dxa"/>
            <w:shd w:val="clear" w:color="auto" w:fill="auto"/>
          </w:tcPr>
          <w:p w14:paraId="5F4AFCBA" w14:textId="77777777" w:rsidR="00367C41" w:rsidRPr="00820CFA" w:rsidRDefault="00CA03A5">
            <w:pPr>
              <w:pStyle w:val="Level3"/>
              <w:numPr>
                <w:ilvl w:val="0"/>
                <w:numId w:val="0"/>
              </w:numPr>
              <w:jc w:val="center"/>
              <w:rPr>
                <w:sz w:val="17"/>
                <w:szCs w:val="17"/>
                <w:lang w:val="ro-RO"/>
              </w:rPr>
            </w:pPr>
            <w:r w:rsidRPr="00820CFA">
              <w:rPr>
                <w:sz w:val="17"/>
                <w:szCs w:val="17"/>
                <w:lang w:val="ro-RO"/>
              </w:rPr>
              <w:t>5,6</w:t>
            </w:r>
            <w:r w:rsidR="00367C41" w:rsidRPr="00820CFA">
              <w:rPr>
                <w:sz w:val="17"/>
                <w:szCs w:val="17"/>
                <w:lang w:val="ro-RO"/>
              </w:rPr>
              <w:t>%</w:t>
            </w:r>
          </w:p>
        </w:tc>
        <w:tc>
          <w:tcPr>
            <w:tcW w:w="2634" w:type="dxa"/>
            <w:shd w:val="clear" w:color="auto" w:fill="auto"/>
          </w:tcPr>
          <w:p w14:paraId="5ACE65C7" w14:textId="77777777" w:rsidR="00367C41" w:rsidRPr="00820CFA" w:rsidRDefault="00CA03A5">
            <w:pPr>
              <w:pStyle w:val="Level3"/>
              <w:numPr>
                <w:ilvl w:val="0"/>
                <w:numId w:val="0"/>
              </w:numPr>
              <w:jc w:val="center"/>
              <w:rPr>
                <w:sz w:val="17"/>
                <w:szCs w:val="17"/>
                <w:lang w:val="ro-RO"/>
              </w:rPr>
            </w:pPr>
            <w:r w:rsidRPr="00820CFA">
              <w:rPr>
                <w:sz w:val="17"/>
                <w:szCs w:val="17"/>
                <w:lang w:val="ro-RO"/>
              </w:rPr>
              <w:t>14</w:t>
            </w:r>
            <w:r w:rsidR="00367C41" w:rsidRPr="00820CFA">
              <w:rPr>
                <w:sz w:val="17"/>
                <w:szCs w:val="17"/>
                <w:lang w:val="ro-RO"/>
              </w:rPr>
              <w:t>%</w:t>
            </w:r>
          </w:p>
        </w:tc>
      </w:tr>
      <w:tr w:rsidR="00367C41" w:rsidRPr="00820CFA" w14:paraId="10F14219" w14:textId="77777777" w:rsidTr="001417CE">
        <w:tc>
          <w:tcPr>
            <w:tcW w:w="1134" w:type="dxa"/>
            <w:shd w:val="clear" w:color="auto" w:fill="auto"/>
          </w:tcPr>
          <w:p w14:paraId="58314215" w14:textId="77777777" w:rsidR="00367C41" w:rsidRPr="00820CFA" w:rsidRDefault="00367C41">
            <w:pPr>
              <w:pStyle w:val="Level3"/>
              <w:numPr>
                <w:ilvl w:val="0"/>
                <w:numId w:val="25"/>
              </w:numPr>
              <w:jc w:val="center"/>
              <w:rPr>
                <w:sz w:val="17"/>
                <w:szCs w:val="17"/>
                <w:lang w:val="ro-RO"/>
              </w:rPr>
            </w:pPr>
          </w:p>
        </w:tc>
        <w:tc>
          <w:tcPr>
            <w:tcW w:w="1951" w:type="dxa"/>
            <w:shd w:val="clear" w:color="auto" w:fill="auto"/>
          </w:tcPr>
          <w:p w14:paraId="74C0F63E" w14:textId="792C5D02" w:rsidR="00367C41" w:rsidRPr="00820CFA" w:rsidRDefault="004C476A">
            <w:pPr>
              <w:pStyle w:val="Level3"/>
              <w:numPr>
                <w:ilvl w:val="0"/>
                <w:numId w:val="0"/>
              </w:numPr>
              <w:jc w:val="center"/>
              <w:rPr>
                <w:sz w:val="17"/>
                <w:szCs w:val="17"/>
                <w:lang w:val="ro-RO"/>
              </w:rPr>
            </w:pPr>
            <w:r w:rsidRPr="004C476A">
              <w:rPr>
                <w:sz w:val="17"/>
                <w:szCs w:val="17"/>
                <w:lang w:val="ro-RO"/>
              </w:rPr>
              <w:t>3</w:t>
            </w:r>
            <w:r>
              <w:rPr>
                <w:sz w:val="17"/>
                <w:szCs w:val="17"/>
                <w:lang w:val="ro-RO"/>
              </w:rPr>
              <w:t>.</w:t>
            </w:r>
            <w:r w:rsidRPr="004C476A">
              <w:rPr>
                <w:sz w:val="17"/>
                <w:szCs w:val="17"/>
                <w:lang w:val="ro-RO"/>
              </w:rPr>
              <w:t>494</w:t>
            </w:r>
            <w:r>
              <w:rPr>
                <w:sz w:val="17"/>
                <w:szCs w:val="17"/>
                <w:lang w:val="ro-RO"/>
              </w:rPr>
              <w:t>.</w:t>
            </w:r>
            <w:r w:rsidRPr="004C476A">
              <w:rPr>
                <w:sz w:val="17"/>
                <w:szCs w:val="17"/>
                <w:lang w:val="ro-RO"/>
              </w:rPr>
              <w:t>557</w:t>
            </w:r>
          </w:p>
        </w:tc>
        <w:tc>
          <w:tcPr>
            <w:tcW w:w="2634" w:type="dxa"/>
            <w:shd w:val="clear" w:color="auto" w:fill="auto"/>
          </w:tcPr>
          <w:p w14:paraId="29B3A7D4" w14:textId="77777777" w:rsidR="00367C41" w:rsidRPr="00820CFA" w:rsidRDefault="00CA03A5">
            <w:pPr>
              <w:pStyle w:val="Level3"/>
              <w:numPr>
                <w:ilvl w:val="0"/>
                <w:numId w:val="0"/>
              </w:numPr>
              <w:jc w:val="center"/>
              <w:rPr>
                <w:sz w:val="17"/>
                <w:szCs w:val="17"/>
                <w:lang w:val="ro-RO"/>
              </w:rPr>
            </w:pPr>
            <w:r w:rsidRPr="00820CFA">
              <w:rPr>
                <w:sz w:val="17"/>
                <w:szCs w:val="17"/>
                <w:lang w:val="ro-RO"/>
              </w:rPr>
              <w:t>6</w:t>
            </w:r>
            <w:r w:rsidR="00367C41" w:rsidRPr="00820CFA">
              <w:rPr>
                <w:sz w:val="17"/>
                <w:szCs w:val="17"/>
                <w:lang w:val="ro-RO"/>
              </w:rPr>
              <w:t>%</w:t>
            </w:r>
          </w:p>
        </w:tc>
        <w:tc>
          <w:tcPr>
            <w:tcW w:w="2634" w:type="dxa"/>
            <w:shd w:val="clear" w:color="auto" w:fill="auto"/>
          </w:tcPr>
          <w:p w14:paraId="6C3A3ADE" w14:textId="77777777" w:rsidR="00367C41" w:rsidRPr="00820CFA" w:rsidRDefault="00CA03A5">
            <w:pPr>
              <w:pStyle w:val="Level3"/>
              <w:numPr>
                <w:ilvl w:val="0"/>
                <w:numId w:val="0"/>
              </w:numPr>
              <w:jc w:val="center"/>
              <w:rPr>
                <w:sz w:val="17"/>
                <w:szCs w:val="17"/>
                <w:lang w:val="ro-RO"/>
              </w:rPr>
            </w:pPr>
            <w:r w:rsidRPr="00820CFA">
              <w:rPr>
                <w:sz w:val="17"/>
                <w:szCs w:val="17"/>
                <w:lang w:val="ro-RO"/>
              </w:rPr>
              <w:t>15</w:t>
            </w:r>
            <w:r w:rsidR="00367C41" w:rsidRPr="00820CFA">
              <w:rPr>
                <w:sz w:val="17"/>
                <w:szCs w:val="17"/>
                <w:lang w:val="ro-RO"/>
              </w:rPr>
              <w:t>%</w:t>
            </w:r>
          </w:p>
        </w:tc>
      </w:tr>
    </w:tbl>
    <w:p w14:paraId="78A0FCD1" w14:textId="54666F7F" w:rsidR="004629FA" w:rsidRDefault="004629FA" w:rsidP="004629FA">
      <w:pPr>
        <w:pStyle w:val="Level2"/>
        <w:ind w:left="567" w:hanging="709"/>
        <w:rPr>
          <w:i w:val="0"/>
          <w:iCs/>
          <w:lang w:val="ro-RO"/>
        </w:rPr>
      </w:pPr>
      <w:bookmarkStart w:id="55" w:name="_Toc117525863"/>
      <w:bookmarkStart w:id="56" w:name="_Hlk117515775"/>
      <w:bookmarkStart w:id="57" w:name="_Ref116063195"/>
      <w:bookmarkEnd w:id="54"/>
      <w:r w:rsidRPr="004629FA">
        <w:rPr>
          <w:i w:val="0"/>
          <w:iCs/>
          <w:lang w:val="ro-RO"/>
        </w:rPr>
        <w:t xml:space="preserve">Numărul total de Acțiuni care pot fi dobândite de Participanții Eligibili conform Clauzei </w:t>
      </w:r>
      <w:r>
        <w:rPr>
          <w:i w:val="0"/>
          <w:iCs/>
          <w:lang w:val="ro-RO"/>
        </w:rPr>
        <w:fldChar w:fldCharType="begin"/>
      </w:r>
      <w:r>
        <w:rPr>
          <w:i w:val="0"/>
          <w:iCs/>
          <w:lang w:val="ro-RO"/>
        </w:rPr>
        <w:instrText xml:space="preserve"> REF _Ref116062782 \r \h </w:instrText>
      </w:r>
      <w:r>
        <w:rPr>
          <w:i w:val="0"/>
          <w:iCs/>
          <w:lang w:val="ro-RO"/>
        </w:rPr>
      </w:r>
      <w:r>
        <w:rPr>
          <w:i w:val="0"/>
          <w:iCs/>
          <w:lang w:val="ro-RO"/>
        </w:rPr>
        <w:fldChar w:fldCharType="separate"/>
      </w:r>
      <w:r w:rsidR="001D38CA">
        <w:rPr>
          <w:i w:val="0"/>
          <w:iCs/>
          <w:lang w:val="ro-RO"/>
        </w:rPr>
        <w:t>5.1</w:t>
      </w:r>
      <w:r>
        <w:rPr>
          <w:i w:val="0"/>
          <w:iCs/>
          <w:lang w:val="ro-RO"/>
        </w:rPr>
        <w:fldChar w:fldCharType="end"/>
      </w:r>
      <w:r w:rsidRPr="004629FA">
        <w:rPr>
          <w:i w:val="0"/>
          <w:iCs/>
          <w:lang w:val="ro-RO"/>
        </w:rPr>
        <w:t xml:space="preserve"> (reflectat în coloana (A) de mai sus) va fi actualizat la Data Măsurării Condiției de Performanță </w:t>
      </w:r>
      <w:r w:rsidR="00D932CC" w:rsidRPr="00D932CC">
        <w:rPr>
          <w:i w:val="0"/>
          <w:iCs/>
          <w:lang w:val="ro-RO"/>
        </w:rPr>
        <w:t xml:space="preserve">Aferentă Beneficiului la Finalul Perioadei de Aplicare </w:t>
      </w:r>
      <w:r w:rsidRPr="004629FA">
        <w:rPr>
          <w:i w:val="0"/>
          <w:iCs/>
          <w:lang w:val="ro-RO"/>
        </w:rPr>
        <w:t xml:space="preserve">prin aplicarea procentului de determinare (reflectat în coloana (B) de mai sus) la numărul total de Acțiuni </w:t>
      </w:r>
      <w:r w:rsidR="00F036E5">
        <w:rPr>
          <w:i w:val="0"/>
          <w:iCs/>
          <w:lang w:val="ro-RO"/>
        </w:rPr>
        <w:t>în capitalul social al Societății</w:t>
      </w:r>
      <w:r w:rsidRPr="004629FA">
        <w:rPr>
          <w:i w:val="0"/>
          <w:iCs/>
          <w:lang w:val="ro-RO"/>
        </w:rPr>
        <w:t xml:space="preserve"> la începutul </w:t>
      </w:r>
      <w:r w:rsidR="00581725">
        <w:rPr>
          <w:i w:val="0"/>
          <w:iCs/>
          <w:lang w:val="ro-RO"/>
        </w:rPr>
        <w:t xml:space="preserve">ultimei </w:t>
      </w:r>
      <w:r w:rsidRPr="004629FA">
        <w:rPr>
          <w:i w:val="0"/>
          <w:iCs/>
          <w:lang w:val="ro-RO"/>
        </w:rPr>
        <w:t>Perioade</w:t>
      </w:r>
      <w:r w:rsidR="00581725">
        <w:rPr>
          <w:i w:val="0"/>
          <w:iCs/>
          <w:lang w:val="ro-RO"/>
        </w:rPr>
        <w:t xml:space="preserve"> </w:t>
      </w:r>
      <w:r w:rsidRPr="004629FA">
        <w:rPr>
          <w:i w:val="0"/>
          <w:iCs/>
          <w:lang w:val="ro-RO"/>
        </w:rPr>
        <w:t xml:space="preserve">de Referință </w:t>
      </w:r>
      <w:r w:rsidR="00581725">
        <w:rPr>
          <w:i w:val="0"/>
          <w:iCs/>
          <w:lang w:val="ro-RO"/>
        </w:rPr>
        <w:t>din Perioada de Aplicare</w:t>
      </w:r>
      <w:r w:rsidRPr="004629FA">
        <w:rPr>
          <w:i w:val="0"/>
          <w:iCs/>
          <w:lang w:val="ro-RO"/>
        </w:rPr>
        <w:t>.</w:t>
      </w:r>
      <w:r w:rsidR="002E28AC">
        <w:rPr>
          <w:i w:val="0"/>
          <w:iCs/>
          <w:lang w:val="ro-RO"/>
        </w:rPr>
        <w:t xml:space="preserve"> În acest scop, n</w:t>
      </w:r>
      <w:r w:rsidR="002E28AC" w:rsidRPr="002E28AC">
        <w:rPr>
          <w:i w:val="0"/>
          <w:iCs/>
          <w:lang w:val="ro-RO"/>
        </w:rPr>
        <w:t>umărul total de Acțiuni care pot fi dobândite de Participanții Eligibili</w:t>
      </w:r>
      <w:r w:rsidR="002E28AC">
        <w:rPr>
          <w:i w:val="0"/>
          <w:iCs/>
          <w:lang w:val="ro-RO"/>
        </w:rPr>
        <w:t xml:space="preserve"> </w:t>
      </w:r>
      <w:r w:rsidR="002E28AC" w:rsidRPr="002E28AC">
        <w:rPr>
          <w:i w:val="0"/>
          <w:iCs/>
          <w:lang w:val="ro-RO"/>
        </w:rPr>
        <w:t>conform Clauzei 5.1</w:t>
      </w:r>
      <w:r w:rsidR="002E28AC">
        <w:rPr>
          <w:i w:val="0"/>
          <w:iCs/>
          <w:lang w:val="ro-RO"/>
        </w:rPr>
        <w:t xml:space="preserve"> va fi confirmat prin hotărârea </w:t>
      </w:r>
      <w:r w:rsidR="00764C58" w:rsidRPr="00764C58">
        <w:rPr>
          <w:i w:val="0"/>
          <w:iCs/>
          <w:lang w:val="ro-RO"/>
        </w:rPr>
        <w:t>organelor de conducere ale Societății competente</w:t>
      </w:r>
      <w:r w:rsidR="002E28AC">
        <w:rPr>
          <w:i w:val="0"/>
          <w:iCs/>
          <w:lang w:val="ro-RO"/>
        </w:rPr>
        <w:t>.</w:t>
      </w:r>
      <w:bookmarkEnd w:id="55"/>
    </w:p>
    <w:p w14:paraId="59162EC9" w14:textId="37BA0BDB" w:rsidR="00A20D7B" w:rsidRDefault="006D08A5" w:rsidP="001417CE">
      <w:pPr>
        <w:pStyle w:val="Level2"/>
        <w:ind w:left="567" w:hanging="709"/>
        <w:rPr>
          <w:i w:val="0"/>
          <w:iCs/>
          <w:szCs w:val="20"/>
          <w:lang w:val="ro-RO"/>
        </w:rPr>
      </w:pPr>
      <w:bookmarkStart w:id="58" w:name="_Hlk117504908"/>
      <w:bookmarkStart w:id="59" w:name="_Toc117525864"/>
      <w:bookmarkStart w:id="60" w:name="_Ref118712302"/>
      <w:bookmarkStart w:id="61" w:name="_Hlk117515863"/>
      <w:bookmarkStart w:id="62" w:name="_Ref116556311"/>
      <w:bookmarkEnd w:id="56"/>
      <w:r>
        <w:rPr>
          <w:i w:val="0"/>
          <w:iCs/>
          <w:szCs w:val="20"/>
          <w:lang w:val="ro-RO"/>
        </w:rPr>
        <w:t xml:space="preserve">Data </w:t>
      </w:r>
      <w:r w:rsidR="00AD6F1E">
        <w:rPr>
          <w:i w:val="0"/>
          <w:iCs/>
          <w:szCs w:val="20"/>
          <w:lang w:val="ro-RO"/>
        </w:rPr>
        <w:t>m</w:t>
      </w:r>
      <w:r>
        <w:rPr>
          <w:i w:val="0"/>
          <w:iCs/>
          <w:szCs w:val="20"/>
          <w:lang w:val="ro-RO"/>
        </w:rPr>
        <w:t>ăsurării</w:t>
      </w:r>
      <w:r w:rsidR="00A20D7B">
        <w:rPr>
          <w:i w:val="0"/>
          <w:iCs/>
          <w:szCs w:val="20"/>
          <w:lang w:val="ro-RO"/>
        </w:rPr>
        <w:t xml:space="preserve"> </w:t>
      </w:r>
      <w:r w:rsidR="00A20D7B" w:rsidRPr="00A20D7B">
        <w:rPr>
          <w:i w:val="0"/>
          <w:iCs/>
          <w:szCs w:val="20"/>
          <w:lang w:val="ro-RO"/>
        </w:rPr>
        <w:t>Condiți</w:t>
      </w:r>
      <w:r w:rsidR="00A20D7B">
        <w:rPr>
          <w:i w:val="0"/>
          <w:iCs/>
          <w:szCs w:val="20"/>
          <w:lang w:val="ro-RO"/>
        </w:rPr>
        <w:t>ei</w:t>
      </w:r>
      <w:r w:rsidR="00A20D7B" w:rsidRPr="00A20D7B">
        <w:rPr>
          <w:i w:val="0"/>
          <w:iCs/>
          <w:szCs w:val="20"/>
          <w:lang w:val="ro-RO"/>
        </w:rPr>
        <w:t xml:space="preserve"> de Performanță Aferentă Beneficiului la Finalul Perioadei de Aplicare</w:t>
      </w:r>
      <w:r w:rsidR="00A20D7B">
        <w:rPr>
          <w:i w:val="0"/>
          <w:iCs/>
          <w:szCs w:val="20"/>
          <w:lang w:val="ro-RO"/>
        </w:rPr>
        <w:t xml:space="preserve"> </w:t>
      </w:r>
      <w:bookmarkEnd w:id="58"/>
      <w:r w:rsidR="00A20D7B">
        <w:rPr>
          <w:i w:val="0"/>
          <w:iCs/>
          <w:szCs w:val="20"/>
          <w:lang w:val="ro-RO"/>
        </w:rPr>
        <w:t>va</w:t>
      </w:r>
      <w:r w:rsidR="00C364F7">
        <w:rPr>
          <w:i w:val="0"/>
          <w:iCs/>
          <w:szCs w:val="20"/>
          <w:lang w:val="ro-RO"/>
        </w:rPr>
        <w:t xml:space="preserve"> fi stabilită</w:t>
      </w:r>
      <w:r w:rsidR="00A20D7B">
        <w:rPr>
          <w:i w:val="0"/>
          <w:iCs/>
          <w:szCs w:val="20"/>
          <w:lang w:val="ro-RO"/>
        </w:rPr>
        <w:t xml:space="preserve">, la opțiunea Inițiatorilor Eligibili fie (i) la finalul Perioadei de Aplicare; sau (ii) </w:t>
      </w:r>
      <w:r w:rsidR="002B5D26">
        <w:rPr>
          <w:i w:val="0"/>
          <w:iCs/>
          <w:szCs w:val="20"/>
          <w:lang w:val="ro-RO"/>
        </w:rPr>
        <w:t xml:space="preserve">la finalul oricărui </w:t>
      </w:r>
      <w:r w:rsidR="00A20D7B">
        <w:rPr>
          <w:i w:val="0"/>
          <w:iCs/>
          <w:szCs w:val="20"/>
          <w:lang w:val="ro-RO"/>
        </w:rPr>
        <w:t>trimestr</w:t>
      </w:r>
      <w:r w:rsidR="002B5D26">
        <w:rPr>
          <w:i w:val="0"/>
          <w:iCs/>
          <w:szCs w:val="20"/>
          <w:lang w:val="ro-RO"/>
        </w:rPr>
        <w:t>u din cadrul exercițiului financiar ulterior Perioadei de Aplicare</w:t>
      </w:r>
      <w:r w:rsidR="00AD6F1E">
        <w:rPr>
          <w:i w:val="0"/>
          <w:iCs/>
          <w:szCs w:val="20"/>
          <w:lang w:val="ro-RO"/>
        </w:rPr>
        <w:t xml:space="preserve"> (</w:t>
      </w:r>
      <w:r w:rsidR="00AD6F1E" w:rsidRPr="00820CFA">
        <w:rPr>
          <w:i w:val="0"/>
          <w:iCs/>
          <w:szCs w:val="20"/>
          <w:lang w:val="ro-RO"/>
        </w:rPr>
        <w:t>„</w:t>
      </w:r>
      <w:r w:rsidR="00AD6F1E" w:rsidRPr="002B5D26">
        <w:rPr>
          <w:b/>
          <w:bCs w:val="0"/>
          <w:i w:val="0"/>
          <w:iCs/>
          <w:szCs w:val="20"/>
          <w:lang w:val="ro-RO"/>
        </w:rPr>
        <w:t xml:space="preserve">Data Măsurării </w:t>
      </w:r>
      <w:r w:rsidR="00AD6F1E" w:rsidRPr="006D08A5">
        <w:rPr>
          <w:b/>
          <w:bCs w:val="0"/>
          <w:i w:val="0"/>
          <w:iCs/>
          <w:szCs w:val="20"/>
          <w:lang w:val="ro-RO"/>
        </w:rPr>
        <w:t>Condiției</w:t>
      </w:r>
      <w:r w:rsidR="00AD6F1E" w:rsidRPr="001417CE">
        <w:rPr>
          <w:b/>
          <w:bCs w:val="0"/>
          <w:i w:val="0"/>
          <w:iCs/>
          <w:szCs w:val="20"/>
          <w:lang w:val="ro-RO"/>
        </w:rPr>
        <w:t xml:space="preserve"> de Performanță Aferentă Beneficiului la Finalul Perioadei de Aplicare</w:t>
      </w:r>
      <w:r w:rsidR="00AD6F1E" w:rsidRPr="00820CFA">
        <w:rPr>
          <w:i w:val="0"/>
          <w:iCs/>
          <w:szCs w:val="20"/>
          <w:lang w:val="ro-RO"/>
        </w:rPr>
        <w:t>”</w:t>
      </w:r>
      <w:r w:rsidR="00AD6F1E">
        <w:rPr>
          <w:i w:val="0"/>
          <w:iCs/>
          <w:szCs w:val="20"/>
          <w:lang w:val="ro-RO"/>
        </w:rPr>
        <w:t>)</w:t>
      </w:r>
      <w:r w:rsidR="00A20D7B">
        <w:rPr>
          <w:i w:val="0"/>
          <w:iCs/>
          <w:szCs w:val="20"/>
          <w:lang w:val="ro-RO"/>
        </w:rPr>
        <w:t>.</w:t>
      </w:r>
      <w:bookmarkEnd w:id="59"/>
      <w:bookmarkEnd w:id="60"/>
      <w:r w:rsidR="00A20D7B">
        <w:rPr>
          <w:i w:val="0"/>
          <w:iCs/>
          <w:szCs w:val="20"/>
          <w:lang w:val="ro-RO"/>
        </w:rPr>
        <w:t xml:space="preserve">  </w:t>
      </w:r>
    </w:p>
    <w:p w14:paraId="0CEBDC12" w14:textId="7765AF57" w:rsidR="00367C41" w:rsidRPr="00820CFA" w:rsidRDefault="00367C41" w:rsidP="001417CE">
      <w:pPr>
        <w:pStyle w:val="Level2"/>
        <w:ind w:left="567" w:hanging="709"/>
        <w:rPr>
          <w:i w:val="0"/>
          <w:iCs/>
          <w:szCs w:val="20"/>
          <w:lang w:val="ro-RO"/>
        </w:rPr>
      </w:pPr>
      <w:bookmarkStart w:id="63" w:name="_Toc117525865"/>
      <w:bookmarkEnd w:id="61"/>
      <w:r w:rsidRPr="00820CFA">
        <w:rPr>
          <w:i w:val="0"/>
          <w:iCs/>
          <w:szCs w:val="20"/>
          <w:lang w:val="ro-RO"/>
        </w:rPr>
        <w:t>Beneficiul Suplimentar la Finalul Perioadei de Aplicare calculat în conformitate cu Clauza</w:t>
      </w:r>
      <w:r w:rsidR="00820CFA" w:rsidRPr="00820CFA">
        <w:rPr>
          <w:i w:val="0"/>
          <w:iCs/>
          <w:szCs w:val="20"/>
          <w:lang w:val="ro-RO"/>
        </w:rPr>
        <w:t xml:space="preserve"> </w:t>
      </w:r>
      <w:r w:rsidR="00820CFA" w:rsidRPr="00820CFA">
        <w:rPr>
          <w:i w:val="0"/>
          <w:iCs/>
          <w:szCs w:val="20"/>
          <w:lang w:val="ro-RO"/>
        </w:rPr>
        <w:fldChar w:fldCharType="begin"/>
      </w:r>
      <w:r w:rsidR="00820CFA" w:rsidRPr="00820CFA">
        <w:rPr>
          <w:i w:val="0"/>
          <w:iCs/>
          <w:szCs w:val="20"/>
          <w:lang w:val="ro-RO"/>
        </w:rPr>
        <w:instrText xml:space="preserve"> REF _Ref116062782 \r \h </w:instrText>
      </w:r>
      <w:r w:rsidR="00820CFA" w:rsidRPr="00820CFA">
        <w:rPr>
          <w:i w:val="0"/>
          <w:iCs/>
          <w:szCs w:val="20"/>
          <w:lang w:val="ro-RO"/>
        </w:rPr>
      </w:r>
      <w:r w:rsidR="00820CFA" w:rsidRPr="00820CFA">
        <w:rPr>
          <w:i w:val="0"/>
          <w:iCs/>
          <w:szCs w:val="20"/>
          <w:lang w:val="ro-RO"/>
        </w:rPr>
        <w:fldChar w:fldCharType="separate"/>
      </w:r>
      <w:r w:rsidR="001D38CA">
        <w:rPr>
          <w:i w:val="0"/>
          <w:iCs/>
          <w:szCs w:val="20"/>
          <w:lang w:val="ro-RO"/>
        </w:rPr>
        <w:t>5.1</w:t>
      </w:r>
      <w:r w:rsidR="00820CFA" w:rsidRPr="00820CFA">
        <w:rPr>
          <w:i w:val="0"/>
          <w:iCs/>
          <w:szCs w:val="20"/>
          <w:lang w:val="ro-RO"/>
        </w:rPr>
        <w:fldChar w:fldCharType="end"/>
      </w:r>
      <w:r w:rsidRPr="00820CFA">
        <w:rPr>
          <w:i w:val="0"/>
          <w:iCs/>
          <w:szCs w:val="20"/>
          <w:lang w:val="ro-RO"/>
        </w:rPr>
        <w:t xml:space="preserve">, va fi distribuit către </w:t>
      </w:r>
      <w:r w:rsidR="00820CFA" w:rsidRPr="00820CFA">
        <w:rPr>
          <w:i w:val="0"/>
          <w:iCs/>
          <w:szCs w:val="20"/>
          <w:lang w:val="ro-RO"/>
        </w:rPr>
        <w:t>Inițiatorii Eligibili, Directorii Eligibili</w:t>
      </w:r>
      <w:r w:rsidR="00F036E5">
        <w:rPr>
          <w:i w:val="0"/>
          <w:iCs/>
          <w:szCs w:val="20"/>
          <w:lang w:val="ro-RO"/>
        </w:rPr>
        <w:t>, Angajații Eligibili</w:t>
      </w:r>
      <w:r w:rsidR="00820CFA" w:rsidRPr="00820CFA">
        <w:rPr>
          <w:i w:val="0"/>
          <w:iCs/>
          <w:szCs w:val="20"/>
          <w:lang w:val="ro-RO"/>
        </w:rPr>
        <w:t xml:space="preserve"> și Administratorii Eligibili,</w:t>
      </w:r>
      <w:r w:rsidRPr="00820CFA">
        <w:rPr>
          <w:i w:val="0"/>
          <w:iCs/>
          <w:szCs w:val="20"/>
          <w:lang w:val="ro-RO"/>
        </w:rPr>
        <w:t xml:space="preserve"> astfel:</w:t>
      </w:r>
      <w:bookmarkEnd w:id="57"/>
      <w:bookmarkEnd w:id="62"/>
      <w:bookmarkEnd w:id="63"/>
    </w:p>
    <w:p w14:paraId="4F664979" w14:textId="714EDD42" w:rsidR="00820CFA" w:rsidRPr="00820CFA" w:rsidRDefault="00820CFA" w:rsidP="00820CFA">
      <w:pPr>
        <w:pStyle w:val="Level3"/>
        <w:tabs>
          <w:tab w:val="clear" w:pos="3040"/>
        </w:tabs>
        <w:ind w:left="1276"/>
        <w:rPr>
          <w:i/>
          <w:iCs/>
          <w:lang w:val="ro-RO"/>
        </w:rPr>
      </w:pPr>
      <w:r>
        <w:rPr>
          <w:lang w:val="ro-RO"/>
        </w:rPr>
        <w:t>7</w:t>
      </w:r>
      <w:r w:rsidRPr="00820CFA">
        <w:rPr>
          <w:lang w:val="ro-RO"/>
        </w:rPr>
        <w:t xml:space="preserve">0% din Acțiunile ce pot fi dobândite </w:t>
      </w:r>
      <w:r>
        <w:rPr>
          <w:lang w:val="ro-RO"/>
        </w:rPr>
        <w:t xml:space="preserve">conform </w:t>
      </w:r>
      <w:r w:rsidRPr="00820CFA">
        <w:rPr>
          <w:lang w:val="ro-RO"/>
        </w:rPr>
        <w:t>Beneficiul</w:t>
      </w:r>
      <w:r>
        <w:rPr>
          <w:lang w:val="ro-RO"/>
        </w:rPr>
        <w:t>ui</w:t>
      </w:r>
      <w:r w:rsidRPr="00820CFA">
        <w:rPr>
          <w:lang w:val="ro-RO"/>
        </w:rPr>
        <w:t xml:space="preserve"> Suplimentar la Finalul Perioadei de Aplicare vor fi distribuite, sub rezerva îndeplinirii condițiilor și formalităților prevăzute în prezentul Plan</w:t>
      </w:r>
      <w:r w:rsidR="00C42AA6">
        <w:rPr>
          <w:lang w:val="ro-RO"/>
        </w:rPr>
        <w:t xml:space="preserve">, </w:t>
      </w:r>
      <w:r w:rsidRPr="00820CFA">
        <w:rPr>
          <w:lang w:val="ro-RO"/>
        </w:rPr>
        <w:t>către Inițiatorii Eligibili, în proporțiile prevăzute în Anexa 1 A;</w:t>
      </w:r>
    </w:p>
    <w:p w14:paraId="221D83DF" w14:textId="798B1666" w:rsidR="00820CFA" w:rsidRPr="00F036E5" w:rsidRDefault="00820CFA" w:rsidP="00820CFA">
      <w:pPr>
        <w:pStyle w:val="Level3"/>
        <w:tabs>
          <w:tab w:val="clear" w:pos="3040"/>
          <w:tab w:val="num" w:pos="1260"/>
        </w:tabs>
        <w:ind w:left="1260" w:hanging="720"/>
        <w:rPr>
          <w:i/>
          <w:iCs/>
          <w:szCs w:val="20"/>
          <w:lang w:val="ro-RO"/>
        </w:rPr>
      </w:pPr>
      <w:r w:rsidRPr="00820CFA">
        <w:rPr>
          <w:szCs w:val="20"/>
          <w:lang w:val="ro-RO"/>
        </w:rPr>
        <w:t>1</w:t>
      </w:r>
      <w:r w:rsidR="00F036E5">
        <w:rPr>
          <w:szCs w:val="20"/>
          <w:lang w:val="ro-RO"/>
        </w:rPr>
        <w:t>0,5</w:t>
      </w:r>
      <w:r w:rsidRPr="00820CFA">
        <w:rPr>
          <w:szCs w:val="20"/>
          <w:lang w:val="ro-RO"/>
        </w:rPr>
        <w:t>% din Acțiunile ce pot fi dobândite conform Beneficiului Suplimentar la Finalul Perioadei de Aplicare vor fi distribuite, sub rezerva îndeplinirii condițiilor și formalităților prevăzute în prezentul Plan</w:t>
      </w:r>
      <w:r w:rsidR="00793E62" w:rsidRPr="00793E62">
        <w:rPr>
          <w:szCs w:val="20"/>
          <w:lang w:val="ro-RO"/>
        </w:rPr>
        <w:t>,</w:t>
      </w:r>
      <w:r w:rsidRPr="00820CFA">
        <w:rPr>
          <w:szCs w:val="20"/>
          <w:lang w:val="ro-RO"/>
        </w:rPr>
        <w:t xml:space="preserve"> către Directorii Eligibili, în proporțiile prevăzute în Anexa 1 B;</w:t>
      </w:r>
    </w:p>
    <w:p w14:paraId="558198C1" w14:textId="67E736C5" w:rsidR="00F036E5" w:rsidRPr="00F036E5" w:rsidRDefault="00F036E5" w:rsidP="00F036E5">
      <w:pPr>
        <w:pStyle w:val="Level3"/>
        <w:tabs>
          <w:tab w:val="clear" w:pos="3040"/>
          <w:tab w:val="num" w:pos="1260"/>
        </w:tabs>
        <w:ind w:left="1260" w:hanging="720"/>
        <w:rPr>
          <w:i/>
          <w:iCs/>
          <w:szCs w:val="20"/>
          <w:lang w:val="ro-RO"/>
        </w:rPr>
      </w:pPr>
      <w:r>
        <w:rPr>
          <w:szCs w:val="20"/>
          <w:lang w:val="ro-RO"/>
        </w:rPr>
        <w:t>4,5</w:t>
      </w:r>
      <w:r w:rsidRPr="00820CFA">
        <w:rPr>
          <w:szCs w:val="20"/>
          <w:lang w:val="ro-RO"/>
        </w:rPr>
        <w:t>% din Acțiunile ce pot fi dobândite conform Beneficiului Suplimentar la Finalul Perioadei de Aplicare vor fi distribuite, sub rezerva îndeplinirii condițiilor și formalităților prevăzute în prezentul Plan</w:t>
      </w:r>
      <w:r w:rsidRPr="00793E62">
        <w:rPr>
          <w:szCs w:val="20"/>
          <w:lang w:val="ro-RO"/>
        </w:rPr>
        <w:t>,</w:t>
      </w:r>
      <w:r w:rsidRPr="00820CFA">
        <w:rPr>
          <w:szCs w:val="20"/>
          <w:lang w:val="ro-RO"/>
        </w:rPr>
        <w:t xml:space="preserve"> către </w:t>
      </w:r>
      <w:r>
        <w:rPr>
          <w:szCs w:val="20"/>
          <w:lang w:val="ro-RO"/>
        </w:rPr>
        <w:t xml:space="preserve">Angajații </w:t>
      </w:r>
      <w:r w:rsidRPr="00820CFA">
        <w:rPr>
          <w:szCs w:val="20"/>
          <w:lang w:val="ro-RO"/>
        </w:rPr>
        <w:t xml:space="preserve">Eligibili, în proporțiile prevăzute în Anexa 1 </w:t>
      </w:r>
      <w:r>
        <w:rPr>
          <w:szCs w:val="20"/>
          <w:lang w:val="ro-RO"/>
        </w:rPr>
        <w:t>C</w:t>
      </w:r>
      <w:r w:rsidRPr="00820CFA">
        <w:rPr>
          <w:szCs w:val="20"/>
          <w:lang w:val="ro-RO"/>
        </w:rPr>
        <w:t>;</w:t>
      </w:r>
    </w:p>
    <w:p w14:paraId="546270F8" w14:textId="2C2D1D2D" w:rsidR="002C6C6B" w:rsidRPr="009D08DA" w:rsidRDefault="00F036E5" w:rsidP="009D08DA">
      <w:pPr>
        <w:pStyle w:val="Level3"/>
        <w:tabs>
          <w:tab w:val="clear" w:pos="3040"/>
          <w:tab w:val="num" w:pos="1260"/>
        </w:tabs>
        <w:ind w:left="1260" w:hanging="720"/>
        <w:rPr>
          <w:i/>
          <w:iCs/>
          <w:szCs w:val="20"/>
          <w:lang w:val="ro-RO"/>
        </w:rPr>
      </w:pPr>
      <w:r>
        <w:rPr>
          <w:szCs w:val="20"/>
          <w:lang w:val="ro-RO"/>
        </w:rPr>
        <w:t>15</w:t>
      </w:r>
      <w:r w:rsidR="00820CFA" w:rsidRPr="00820CFA">
        <w:rPr>
          <w:szCs w:val="20"/>
          <w:lang w:val="ro-RO"/>
        </w:rPr>
        <w:t>% din Acțiunile ce pot fi dobândite conform Beneficiului Suplimentar la Finalul Perioadei de Aplicare vor fi distribuite, sub rezerva îndeplinirii condițiilor și formalităților prevăzute în prezentul Plan</w:t>
      </w:r>
      <w:r w:rsidR="00793E62" w:rsidRPr="00793E62">
        <w:t xml:space="preserve"> </w:t>
      </w:r>
      <w:r w:rsidR="00793E62" w:rsidRPr="00793E62">
        <w:rPr>
          <w:szCs w:val="20"/>
          <w:lang w:val="ro-RO"/>
        </w:rPr>
        <w:t>și a celor stabilite de Adunarea Generală a Acționarilor, după caz</w:t>
      </w:r>
      <w:r w:rsidR="00820CFA" w:rsidRPr="00820CFA">
        <w:rPr>
          <w:szCs w:val="20"/>
          <w:lang w:val="ro-RO"/>
        </w:rPr>
        <w:t xml:space="preserve">, către </w:t>
      </w:r>
      <w:r w:rsidR="00820CFA">
        <w:rPr>
          <w:szCs w:val="20"/>
          <w:lang w:val="ro-RO"/>
        </w:rPr>
        <w:t>Administratorii</w:t>
      </w:r>
      <w:r w:rsidR="00820CFA" w:rsidRPr="00820CFA">
        <w:rPr>
          <w:szCs w:val="20"/>
          <w:lang w:val="ro-RO"/>
        </w:rPr>
        <w:t xml:space="preserve"> Eligibili, astfel cum este prevăzut în Anexa 1 </w:t>
      </w:r>
      <w:r w:rsidR="00820CFA">
        <w:rPr>
          <w:szCs w:val="20"/>
          <w:lang w:val="ro-RO"/>
        </w:rPr>
        <w:t>D.</w:t>
      </w:r>
    </w:p>
    <w:p w14:paraId="0C86FF3A" w14:textId="74F7AA42" w:rsidR="009D08DA" w:rsidRDefault="009D08DA" w:rsidP="001417CE">
      <w:pPr>
        <w:pStyle w:val="Level2"/>
        <w:ind w:left="567" w:hanging="709"/>
        <w:rPr>
          <w:i w:val="0"/>
          <w:iCs/>
          <w:szCs w:val="20"/>
          <w:lang w:val="ro-RO"/>
        </w:rPr>
      </w:pPr>
      <w:bookmarkStart w:id="64" w:name="_Ref116290903"/>
      <w:bookmarkStart w:id="65" w:name="_Toc117525866"/>
      <w:bookmarkStart w:id="66" w:name="_Hlk119046339"/>
      <w:r>
        <w:rPr>
          <w:i w:val="0"/>
          <w:iCs/>
          <w:szCs w:val="20"/>
          <w:lang w:val="ro-RO"/>
        </w:rPr>
        <w:t>Consiliul de Administrație</w:t>
      </w:r>
      <w:r w:rsidR="00AD4F7E">
        <w:rPr>
          <w:i w:val="0"/>
          <w:iCs/>
          <w:szCs w:val="20"/>
          <w:lang w:val="ro-RO"/>
        </w:rPr>
        <w:t xml:space="preserve"> (cu respectarea prevederilor privind conflictul de interese)</w:t>
      </w:r>
      <w:r w:rsidR="00581725">
        <w:rPr>
          <w:i w:val="0"/>
          <w:iCs/>
          <w:szCs w:val="20"/>
          <w:lang w:val="ro-RO"/>
        </w:rPr>
        <w:t xml:space="preserve"> va putea decide să suplimenteze numărul de Acțiuni acordat sub forma Beneficiului la Finalul Perioadei de Aplicare cu încă 10%</w:t>
      </w:r>
      <w:r w:rsidR="009A0570">
        <w:rPr>
          <w:i w:val="0"/>
          <w:iCs/>
          <w:szCs w:val="20"/>
          <w:lang w:val="ro-RO"/>
        </w:rPr>
        <w:t xml:space="preserve">, numărul de Acțiuni </w:t>
      </w:r>
      <w:r w:rsidR="00830F22">
        <w:rPr>
          <w:i w:val="0"/>
          <w:iCs/>
          <w:szCs w:val="20"/>
          <w:lang w:val="ro-RO"/>
        </w:rPr>
        <w:t>care</w:t>
      </w:r>
      <w:r w:rsidR="009A0570">
        <w:rPr>
          <w:i w:val="0"/>
          <w:iCs/>
          <w:szCs w:val="20"/>
          <w:lang w:val="ro-RO"/>
        </w:rPr>
        <w:t xml:space="preserve"> poate fi dobândit </w:t>
      </w:r>
      <w:r w:rsidR="00830F22">
        <w:rPr>
          <w:i w:val="0"/>
          <w:iCs/>
          <w:szCs w:val="20"/>
          <w:lang w:val="ro-RO"/>
        </w:rPr>
        <w:t xml:space="preserve">în acest caz </w:t>
      </w:r>
      <w:r w:rsidR="009A0570">
        <w:rPr>
          <w:i w:val="0"/>
          <w:iCs/>
          <w:szCs w:val="20"/>
          <w:lang w:val="ro-RO"/>
        </w:rPr>
        <w:t xml:space="preserve">de către </w:t>
      </w:r>
      <w:r w:rsidR="00F036E5">
        <w:rPr>
          <w:i w:val="0"/>
          <w:iCs/>
          <w:szCs w:val="20"/>
          <w:lang w:val="ro-RO"/>
        </w:rPr>
        <w:t>Participanții Eligibili</w:t>
      </w:r>
      <w:r w:rsidR="009A0570">
        <w:rPr>
          <w:i w:val="0"/>
          <w:iCs/>
          <w:szCs w:val="20"/>
          <w:lang w:val="ro-RO"/>
        </w:rPr>
        <w:t xml:space="preserve"> fiind determinat după modelul de mai jos</w:t>
      </w:r>
      <w:r w:rsidR="00F036E5">
        <w:rPr>
          <w:i w:val="0"/>
          <w:iCs/>
          <w:szCs w:val="20"/>
          <w:lang w:val="ro-RO"/>
        </w:rPr>
        <w:t xml:space="preserve"> </w:t>
      </w:r>
      <w:r w:rsidR="00F036E5" w:rsidRPr="00423BCD">
        <w:rPr>
          <w:i w:val="0"/>
          <w:iCs/>
          <w:szCs w:val="20"/>
          <w:lang w:val="ro-RO"/>
        </w:rPr>
        <w:t xml:space="preserve">(raportat la </w:t>
      </w:r>
      <w:r w:rsidR="00F036E5">
        <w:rPr>
          <w:i w:val="0"/>
          <w:iCs/>
          <w:szCs w:val="20"/>
          <w:lang w:val="ro-RO"/>
        </w:rPr>
        <w:t xml:space="preserve">numărul de Acțiuni </w:t>
      </w:r>
      <w:r w:rsidR="00450BD2">
        <w:rPr>
          <w:i w:val="0"/>
          <w:iCs/>
          <w:szCs w:val="20"/>
          <w:lang w:val="ro-RO"/>
        </w:rPr>
        <w:t>di</w:t>
      </w:r>
      <w:r w:rsidR="00F036E5">
        <w:rPr>
          <w:i w:val="0"/>
          <w:iCs/>
          <w:szCs w:val="20"/>
          <w:lang w:val="ro-RO"/>
        </w:rPr>
        <w:t xml:space="preserve">n capitalul social al Societății </w:t>
      </w:r>
      <w:r w:rsidR="00F036E5" w:rsidRPr="00423BCD">
        <w:rPr>
          <w:i w:val="0"/>
          <w:iCs/>
          <w:szCs w:val="20"/>
          <w:lang w:val="ro-RO"/>
        </w:rPr>
        <w:t xml:space="preserve">la </w:t>
      </w:r>
      <w:r w:rsidR="00CB2F04">
        <w:rPr>
          <w:i w:val="0"/>
          <w:iCs/>
          <w:szCs w:val="20"/>
          <w:lang w:val="ro-RO"/>
        </w:rPr>
        <w:t>data de 1 ianuarie 2022</w:t>
      </w:r>
      <w:r w:rsidR="00F036E5" w:rsidRPr="00423BCD">
        <w:rPr>
          <w:i w:val="0"/>
          <w:iCs/>
          <w:szCs w:val="20"/>
          <w:lang w:val="ro-RO"/>
        </w:rPr>
        <w:t>)</w:t>
      </w:r>
      <w:r w:rsidR="009A0570">
        <w:rPr>
          <w:i w:val="0"/>
          <w:iCs/>
          <w:szCs w:val="20"/>
          <w:lang w:val="ro-RO"/>
        </w:rPr>
        <w:t>:</w:t>
      </w:r>
      <w:bookmarkEnd w:id="64"/>
      <w:bookmarkEnd w:id="65"/>
    </w:p>
    <w:tbl>
      <w:tblPr>
        <w:tblW w:w="0" w:type="auto"/>
        <w:tblInd w:w="567" w:type="dxa"/>
        <w:tblLook w:val="04A0" w:firstRow="1" w:lastRow="0" w:firstColumn="1" w:lastColumn="0" w:noHBand="0" w:noVBand="1"/>
      </w:tblPr>
      <w:tblGrid>
        <w:gridCol w:w="1134"/>
        <w:gridCol w:w="1951"/>
        <w:gridCol w:w="2634"/>
        <w:gridCol w:w="2634"/>
      </w:tblGrid>
      <w:tr w:rsidR="00581725" w:rsidRPr="003B55D4" w14:paraId="01D8B544" w14:textId="77777777" w:rsidTr="00BE5BD9">
        <w:tc>
          <w:tcPr>
            <w:tcW w:w="1134" w:type="dxa"/>
            <w:shd w:val="clear" w:color="auto" w:fill="auto"/>
          </w:tcPr>
          <w:p w14:paraId="3B85200C" w14:textId="77777777" w:rsidR="00581725" w:rsidRPr="00820CFA" w:rsidRDefault="00581725" w:rsidP="00BE5BD9">
            <w:pPr>
              <w:pStyle w:val="Level3"/>
              <w:numPr>
                <w:ilvl w:val="0"/>
                <w:numId w:val="0"/>
              </w:numPr>
              <w:rPr>
                <w:sz w:val="17"/>
                <w:szCs w:val="17"/>
                <w:lang w:val="ro-RO"/>
              </w:rPr>
            </w:pPr>
            <w:bookmarkStart w:id="67" w:name="_Hlk119046092"/>
            <w:r w:rsidRPr="00820CFA">
              <w:rPr>
                <w:sz w:val="17"/>
                <w:szCs w:val="17"/>
                <w:lang w:val="ro-RO"/>
              </w:rPr>
              <w:t xml:space="preserve">Nr. crt. </w:t>
            </w:r>
          </w:p>
        </w:tc>
        <w:tc>
          <w:tcPr>
            <w:tcW w:w="1951" w:type="dxa"/>
            <w:shd w:val="clear" w:color="auto" w:fill="auto"/>
          </w:tcPr>
          <w:p w14:paraId="7D2B42E6"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t>(A)</w:t>
            </w:r>
          </w:p>
          <w:p w14:paraId="7FB269E3" w14:textId="7D2FE982" w:rsidR="00581725" w:rsidRPr="00820CFA" w:rsidRDefault="00581725" w:rsidP="00BE5BD9">
            <w:pPr>
              <w:pStyle w:val="Level3"/>
              <w:numPr>
                <w:ilvl w:val="0"/>
                <w:numId w:val="0"/>
              </w:numPr>
              <w:rPr>
                <w:sz w:val="17"/>
                <w:szCs w:val="17"/>
                <w:lang w:val="ro-RO"/>
              </w:rPr>
            </w:pPr>
            <w:r w:rsidRPr="00820CFA">
              <w:rPr>
                <w:sz w:val="17"/>
                <w:szCs w:val="17"/>
                <w:lang w:val="ro-RO"/>
              </w:rPr>
              <w:lastRenderedPageBreak/>
              <w:t xml:space="preserve">Număr de </w:t>
            </w:r>
            <w:r>
              <w:rPr>
                <w:sz w:val="17"/>
                <w:szCs w:val="17"/>
                <w:lang w:val="ro-RO"/>
              </w:rPr>
              <w:t>A</w:t>
            </w:r>
            <w:r w:rsidRPr="00820CFA">
              <w:rPr>
                <w:sz w:val="17"/>
                <w:szCs w:val="17"/>
                <w:lang w:val="ro-RO"/>
              </w:rPr>
              <w:t>cțiuni</w:t>
            </w:r>
          </w:p>
        </w:tc>
        <w:tc>
          <w:tcPr>
            <w:tcW w:w="2634" w:type="dxa"/>
            <w:shd w:val="clear" w:color="auto" w:fill="auto"/>
          </w:tcPr>
          <w:p w14:paraId="7A951EE0"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lastRenderedPageBreak/>
              <w:t>(B)</w:t>
            </w:r>
          </w:p>
          <w:p w14:paraId="45CE697E"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lastRenderedPageBreak/>
              <w:t>Procent de determinare</w:t>
            </w:r>
          </w:p>
        </w:tc>
        <w:tc>
          <w:tcPr>
            <w:tcW w:w="2634" w:type="dxa"/>
            <w:shd w:val="clear" w:color="auto" w:fill="auto"/>
          </w:tcPr>
          <w:p w14:paraId="1AB1D2D4"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lastRenderedPageBreak/>
              <w:t>(C)</w:t>
            </w:r>
          </w:p>
          <w:p w14:paraId="32F1D081" w14:textId="2A172D29" w:rsidR="00581725" w:rsidRPr="00820CFA" w:rsidRDefault="00581725" w:rsidP="00D84153">
            <w:pPr>
              <w:pStyle w:val="Level3"/>
              <w:numPr>
                <w:ilvl w:val="0"/>
                <w:numId w:val="0"/>
              </w:numPr>
              <w:jc w:val="center"/>
              <w:rPr>
                <w:sz w:val="17"/>
                <w:szCs w:val="17"/>
                <w:lang w:val="ro-RO"/>
              </w:rPr>
            </w:pPr>
            <w:r w:rsidRPr="00820CFA">
              <w:rPr>
                <w:sz w:val="17"/>
                <w:szCs w:val="17"/>
                <w:lang w:val="ro-RO"/>
              </w:rPr>
              <w:lastRenderedPageBreak/>
              <w:t>IRR înregistrat</w:t>
            </w:r>
          </w:p>
        </w:tc>
      </w:tr>
      <w:tr w:rsidR="00581725" w:rsidRPr="00820CFA" w14:paraId="2D84BFDE" w14:textId="77777777" w:rsidTr="00BE5BD9">
        <w:tc>
          <w:tcPr>
            <w:tcW w:w="1134" w:type="dxa"/>
            <w:shd w:val="clear" w:color="auto" w:fill="auto"/>
          </w:tcPr>
          <w:p w14:paraId="71AEA15B" w14:textId="77777777" w:rsidR="00581725" w:rsidRPr="00820CFA" w:rsidRDefault="00581725">
            <w:pPr>
              <w:pStyle w:val="Level3"/>
              <w:numPr>
                <w:ilvl w:val="0"/>
                <w:numId w:val="26"/>
              </w:numPr>
              <w:jc w:val="center"/>
              <w:rPr>
                <w:sz w:val="17"/>
                <w:szCs w:val="17"/>
                <w:lang w:val="ro-RO"/>
              </w:rPr>
            </w:pPr>
          </w:p>
        </w:tc>
        <w:tc>
          <w:tcPr>
            <w:tcW w:w="1951" w:type="dxa"/>
            <w:shd w:val="clear" w:color="auto" w:fill="auto"/>
          </w:tcPr>
          <w:p w14:paraId="53710DFB" w14:textId="5530F4F4" w:rsidR="00581725" w:rsidRPr="00820CFA" w:rsidRDefault="006E3FCD" w:rsidP="00BE5BD9">
            <w:pPr>
              <w:pStyle w:val="Level3"/>
              <w:numPr>
                <w:ilvl w:val="0"/>
                <w:numId w:val="0"/>
              </w:numPr>
              <w:jc w:val="center"/>
              <w:rPr>
                <w:sz w:val="17"/>
                <w:szCs w:val="17"/>
                <w:lang w:val="ro-RO"/>
              </w:rPr>
            </w:pPr>
            <w:r w:rsidRPr="006E3FCD">
              <w:rPr>
                <w:sz w:val="17"/>
                <w:szCs w:val="17"/>
                <w:lang w:val="ro-RO"/>
              </w:rPr>
              <w:t>1</w:t>
            </w:r>
            <w:r>
              <w:rPr>
                <w:sz w:val="17"/>
                <w:szCs w:val="17"/>
                <w:lang w:val="ro-RO"/>
              </w:rPr>
              <w:t>.</w:t>
            </w:r>
            <w:r w:rsidRPr="006E3FCD">
              <w:rPr>
                <w:sz w:val="17"/>
                <w:szCs w:val="17"/>
                <w:lang w:val="ro-RO"/>
              </w:rPr>
              <w:t>922</w:t>
            </w:r>
            <w:r>
              <w:rPr>
                <w:sz w:val="17"/>
                <w:szCs w:val="17"/>
                <w:lang w:val="ro-RO"/>
              </w:rPr>
              <w:t>.</w:t>
            </w:r>
            <w:r w:rsidRPr="006E3FCD">
              <w:rPr>
                <w:sz w:val="17"/>
                <w:szCs w:val="17"/>
                <w:lang w:val="ro-RO"/>
              </w:rPr>
              <w:t>006</w:t>
            </w:r>
          </w:p>
        </w:tc>
        <w:tc>
          <w:tcPr>
            <w:tcW w:w="2634" w:type="dxa"/>
            <w:shd w:val="clear" w:color="auto" w:fill="auto"/>
          </w:tcPr>
          <w:p w14:paraId="33323292" w14:textId="2FE08E96" w:rsidR="00581725" w:rsidRPr="00820CFA" w:rsidRDefault="00581725" w:rsidP="00BE5BD9">
            <w:pPr>
              <w:pStyle w:val="Level3"/>
              <w:numPr>
                <w:ilvl w:val="0"/>
                <w:numId w:val="0"/>
              </w:numPr>
              <w:jc w:val="center"/>
              <w:rPr>
                <w:sz w:val="17"/>
                <w:szCs w:val="17"/>
                <w:lang w:val="ro-RO"/>
              </w:rPr>
            </w:pPr>
            <w:r w:rsidRPr="00820CFA">
              <w:rPr>
                <w:sz w:val="17"/>
                <w:szCs w:val="17"/>
                <w:lang w:val="ro-RO"/>
              </w:rPr>
              <w:t>3</w:t>
            </w:r>
            <w:r w:rsidR="009A0570">
              <w:rPr>
                <w:sz w:val="17"/>
                <w:szCs w:val="17"/>
                <w:lang w:val="ro-RO"/>
              </w:rPr>
              <w:t>,3</w:t>
            </w:r>
            <w:r w:rsidRPr="00820CFA">
              <w:rPr>
                <w:sz w:val="17"/>
                <w:szCs w:val="17"/>
                <w:lang w:val="ro-RO"/>
              </w:rPr>
              <w:t>%</w:t>
            </w:r>
          </w:p>
        </w:tc>
        <w:tc>
          <w:tcPr>
            <w:tcW w:w="2634" w:type="dxa"/>
            <w:shd w:val="clear" w:color="auto" w:fill="auto"/>
          </w:tcPr>
          <w:p w14:paraId="27CAE375"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t>7,5%</w:t>
            </w:r>
          </w:p>
        </w:tc>
      </w:tr>
      <w:tr w:rsidR="00581725" w:rsidRPr="00820CFA" w14:paraId="7AF4EF48" w14:textId="77777777" w:rsidTr="00BE5BD9">
        <w:tc>
          <w:tcPr>
            <w:tcW w:w="1134" w:type="dxa"/>
            <w:shd w:val="clear" w:color="auto" w:fill="auto"/>
          </w:tcPr>
          <w:p w14:paraId="58C1829C" w14:textId="77777777" w:rsidR="00581725" w:rsidRPr="00820CFA" w:rsidRDefault="00581725">
            <w:pPr>
              <w:pStyle w:val="Level3"/>
              <w:numPr>
                <w:ilvl w:val="0"/>
                <w:numId w:val="26"/>
              </w:numPr>
              <w:jc w:val="center"/>
              <w:rPr>
                <w:sz w:val="17"/>
                <w:szCs w:val="17"/>
                <w:lang w:val="ro-RO"/>
              </w:rPr>
            </w:pPr>
          </w:p>
        </w:tc>
        <w:tc>
          <w:tcPr>
            <w:tcW w:w="1951" w:type="dxa"/>
            <w:shd w:val="clear" w:color="auto" w:fill="auto"/>
          </w:tcPr>
          <w:p w14:paraId="12BC8825" w14:textId="1E326B5B" w:rsidR="00581725" w:rsidRPr="00820CFA" w:rsidRDefault="006E3FCD" w:rsidP="00BE5BD9">
            <w:pPr>
              <w:pStyle w:val="Level3"/>
              <w:numPr>
                <w:ilvl w:val="0"/>
                <w:numId w:val="0"/>
              </w:numPr>
              <w:jc w:val="center"/>
              <w:rPr>
                <w:sz w:val="17"/>
                <w:szCs w:val="17"/>
                <w:lang w:val="ro-RO"/>
              </w:rPr>
            </w:pPr>
            <w:r w:rsidRPr="006E3FCD">
              <w:rPr>
                <w:sz w:val="17"/>
                <w:szCs w:val="17"/>
                <w:lang w:val="ro-RO"/>
              </w:rPr>
              <w:t>2</w:t>
            </w:r>
            <w:r>
              <w:rPr>
                <w:sz w:val="17"/>
                <w:szCs w:val="17"/>
                <w:lang w:val="ro-RO"/>
              </w:rPr>
              <w:t>.</w:t>
            </w:r>
            <w:r w:rsidRPr="006E3FCD">
              <w:rPr>
                <w:sz w:val="17"/>
                <w:szCs w:val="17"/>
                <w:lang w:val="ro-RO"/>
              </w:rPr>
              <w:t>050</w:t>
            </w:r>
            <w:r>
              <w:rPr>
                <w:sz w:val="17"/>
                <w:szCs w:val="17"/>
                <w:lang w:val="ro-RO"/>
              </w:rPr>
              <w:t>.</w:t>
            </w:r>
            <w:r w:rsidRPr="006E3FCD">
              <w:rPr>
                <w:sz w:val="17"/>
                <w:szCs w:val="17"/>
                <w:lang w:val="ro-RO"/>
              </w:rPr>
              <w:t>140</w:t>
            </w:r>
          </w:p>
        </w:tc>
        <w:tc>
          <w:tcPr>
            <w:tcW w:w="2634" w:type="dxa"/>
            <w:shd w:val="clear" w:color="auto" w:fill="auto"/>
          </w:tcPr>
          <w:p w14:paraId="65BFB560" w14:textId="522BAC5C" w:rsidR="00581725" w:rsidRPr="00820CFA" w:rsidRDefault="00581725" w:rsidP="00BE5BD9">
            <w:pPr>
              <w:pStyle w:val="Level3"/>
              <w:numPr>
                <w:ilvl w:val="0"/>
                <w:numId w:val="0"/>
              </w:numPr>
              <w:jc w:val="center"/>
              <w:rPr>
                <w:sz w:val="17"/>
                <w:szCs w:val="17"/>
                <w:lang w:val="ro-RO"/>
              </w:rPr>
            </w:pPr>
            <w:r w:rsidRPr="00820CFA">
              <w:rPr>
                <w:sz w:val="17"/>
                <w:szCs w:val="17"/>
                <w:lang w:val="ro-RO"/>
              </w:rPr>
              <w:t>3,</w:t>
            </w:r>
            <w:r w:rsidR="009A0570">
              <w:rPr>
                <w:sz w:val="17"/>
                <w:szCs w:val="17"/>
                <w:lang w:val="ro-RO"/>
              </w:rPr>
              <w:t>52</w:t>
            </w:r>
            <w:r w:rsidRPr="00820CFA">
              <w:rPr>
                <w:sz w:val="17"/>
                <w:szCs w:val="17"/>
                <w:lang w:val="ro-RO"/>
              </w:rPr>
              <w:t>%</w:t>
            </w:r>
          </w:p>
        </w:tc>
        <w:tc>
          <w:tcPr>
            <w:tcW w:w="2634" w:type="dxa"/>
            <w:shd w:val="clear" w:color="auto" w:fill="auto"/>
          </w:tcPr>
          <w:p w14:paraId="069E1E16"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t>8%</w:t>
            </w:r>
          </w:p>
        </w:tc>
      </w:tr>
      <w:tr w:rsidR="00581725" w:rsidRPr="00820CFA" w14:paraId="09C9120D" w14:textId="77777777" w:rsidTr="00BE5BD9">
        <w:tc>
          <w:tcPr>
            <w:tcW w:w="1134" w:type="dxa"/>
            <w:shd w:val="clear" w:color="auto" w:fill="auto"/>
          </w:tcPr>
          <w:p w14:paraId="218C8D53" w14:textId="77777777" w:rsidR="00581725" w:rsidRPr="00820CFA" w:rsidRDefault="00581725">
            <w:pPr>
              <w:pStyle w:val="Level3"/>
              <w:numPr>
                <w:ilvl w:val="0"/>
                <w:numId w:val="26"/>
              </w:numPr>
              <w:jc w:val="center"/>
              <w:rPr>
                <w:sz w:val="17"/>
                <w:szCs w:val="17"/>
                <w:lang w:val="ro-RO"/>
              </w:rPr>
            </w:pPr>
          </w:p>
        </w:tc>
        <w:tc>
          <w:tcPr>
            <w:tcW w:w="1951" w:type="dxa"/>
            <w:shd w:val="clear" w:color="auto" w:fill="auto"/>
          </w:tcPr>
          <w:p w14:paraId="28167FD9" w14:textId="4990F4A6" w:rsidR="00581725" w:rsidRPr="006E3FCD" w:rsidRDefault="006E3FCD" w:rsidP="00BE5BD9">
            <w:pPr>
              <w:pStyle w:val="Level3"/>
              <w:numPr>
                <w:ilvl w:val="0"/>
                <w:numId w:val="0"/>
              </w:numPr>
              <w:jc w:val="center"/>
              <w:rPr>
                <w:sz w:val="17"/>
                <w:szCs w:val="17"/>
                <w:lang w:val="ro-RO"/>
              </w:rPr>
            </w:pPr>
            <w:r w:rsidRPr="006E3FCD">
              <w:rPr>
                <w:sz w:val="17"/>
                <w:szCs w:val="17"/>
                <w:lang w:val="ro-RO"/>
              </w:rPr>
              <w:t>2</w:t>
            </w:r>
            <w:r>
              <w:rPr>
                <w:sz w:val="17"/>
                <w:szCs w:val="17"/>
                <w:lang w:val="ro-RO"/>
              </w:rPr>
              <w:t>.</w:t>
            </w:r>
            <w:r w:rsidRPr="006E3FCD">
              <w:rPr>
                <w:sz w:val="17"/>
                <w:szCs w:val="17"/>
                <w:lang w:val="ro-RO"/>
              </w:rPr>
              <w:t>306</w:t>
            </w:r>
            <w:r>
              <w:rPr>
                <w:sz w:val="17"/>
                <w:szCs w:val="17"/>
                <w:lang w:val="ro-RO"/>
              </w:rPr>
              <w:t>.</w:t>
            </w:r>
            <w:r w:rsidRPr="006E3FCD">
              <w:rPr>
                <w:sz w:val="17"/>
                <w:szCs w:val="17"/>
                <w:lang w:val="ro-RO"/>
              </w:rPr>
              <w:t>407</w:t>
            </w:r>
          </w:p>
        </w:tc>
        <w:tc>
          <w:tcPr>
            <w:tcW w:w="2634" w:type="dxa"/>
            <w:shd w:val="clear" w:color="auto" w:fill="auto"/>
          </w:tcPr>
          <w:p w14:paraId="02336162" w14:textId="56C6004F" w:rsidR="00581725" w:rsidRPr="00820CFA" w:rsidRDefault="00581725" w:rsidP="00BE5BD9">
            <w:pPr>
              <w:pStyle w:val="Level3"/>
              <w:numPr>
                <w:ilvl w:val="0"/>
                <w:numId w:val="0"/>
              </w:numPr>
              <w:jc w:val="center"/>
              <w:rPr>
                <w:sz w:val="17"/>
                <w:szCs w:val="17"/>
                <w:lang w:val="ro-RO"/>
              </w:rPr>
            </w:pPr>
            <w:r w:rsidRPr="00820CFA">
              <w:rPr>
                <w:sz w:val="17"/>
                <w:szCs w:val="17"/>
                <w:lang w:val="ro-RO"/>
              </w:rPr>
              <w:t>3,</w:t>
            </w:r>
            <w:r w:rsidR="009A0570">
              <w:rPr>
                <w:sz w:val="17"/>
                <w:szCs w:val="17"/>
                <w:lang w:val="ro-RO"/>
              </w:rPr>
              <w:t>9</w:t>
            </w:r>
            <w:r w:rsidRPr="00820CFA">
              <w:rPr>
                <w:sz w:val="17"/>
                <w:szCs w:val="17"/>
                <w:lang w:val="ro-RO"/>
              </w:rPr>
              <w:t>6%</w:t>
            </w:r>
          </w:p>
        </w:tc>
        <w:tc>
          <w:tcPr>
            <w:tcW w:w="2634" w:type="dxa"/>
            <w:shd w:val="clear" w:color="auto" w:fill="auto"/>
          </w:tcPr>
          <w:p w14:paraId="082B8CE6"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t>9%</w:t>
            </w:r>
          </w:p>
        </w:tc>
      </w:tr>
      <w:tr w:rsidR="00581725" w:rsidRPr="00820CFA" w14:paraId="054AC244" w14:textId="77777777" w:rsidTr="00BE5BD9">
        <w:tc>
          <w:tcPr>
            <w:tcW w:w="1134" w:type="dxa"/>
            <w:shd w:val="clear" w:color="auto" w:fill="auto"/>
          </w:tcPr>
          <w:p w14:paraId="01C63391" w14:textId="77777777" w:rsidR="00581725" w:rsidRPr="00820CFA" w:rsidRDefault="00581725">
            <w:pPr>
              <w:pStyle w:val="Level3"/>
              <w:numPr>
                <w:ilvl w:val="0"/>
                <w:numId w:val="26"/>
              </w:numPr>
              <w:jc w:val="center"/>
              <w:rPr>
                <w:sz w:val="17"/>
                <w:szCs w:val="17"/>
                <w:lang w:val="ro-RO"/>
              </w:rPr>
            </w:pPr>
          </w:p>
        </w:tc>
        <w:tc>
          <w:tcPr>
            <w:tcW w:w="1951" w:type="dxa"/>
            <w:shd w:val="clear" w:color="auto" w:fill="auto"/>
          </w:tcPr>
          <w:p w14:paraId="2BB4E466" w14:textId="6D16DA76" w:rsidR="00581725" w:rsidRPr="00820CFA" w:rsidRDefault="006E3FCD" w:rsidP="00BE5BD9">
            <w:pPr>
              <w:pStyle w:val="Level3"/>
              <w:numPr>
                <w:ilvl w:val="0"/>
                <w:numId w:val="0"/>
              </w:numPr>
              <w:jc w:val="center"/>
              <w:rPr>
                <w:sz w:val="17"/>
                <w:szCs w:val="17"/>
                <w:lang w:val="ro-RO"/>
              </w:rPr>
            </w:pPr>
            <w:r w:rsidRPr="006E3FCD">
              <w:rPr>
                <w:sz w:val="17"/>
                <w:szCs w:val="17"/>
                <w:lang w:val="ro-RO"/>
              </w:rPr>
              <w:t>2</w:t>
            </w:r>
            <w:r>
              <w:rPr>
                <w:sz w:val="17"/>
                <w:szCs w:val="17"/>
                <w:lang w:val="ro-RO"/>
              </w:rPr>
              <w:t>.</w:t>
            </w:r>
            <w:r w:rsidRPr="006E3FCD">
              <w:rPr>
                <w:sz w:val="17"/>
                <w:szCs w:val="17"/>
                <w:lang w:val="ro-RO"/>
              </w:rPr>
              <w:t>562</w:t>
            </w:r>
            <w:r>
              <w:rPr>
                <w:sz w:val="17"/>
                <w:szCs w:val="17"/>
                <w:lang w:val="ro-RO"/>
              </w:rPr>
              <w:t>.</w:t>
            </w:r>
            <w:r w:rsidRPr="006E3FCD">
              <w:rPr>
                <w:sz w:val="17"/>
                <w:szCs w:val="17"/>
                <w:lang w:val="ro-RO"/>
              </w:rPr>
              <w:t>675</w:t>
            </w:r>
          </w:p>
        </w:tc>
        <w:tc>
          <w:tcPr>
            <w:tcW w:w="2634" w:type="dxa"/>
            <w:shd w:val="clear" w:color="auto" w:fill="auto"/>
          </w:tcPr>
          <w:p w14:paraId="55AADBC3" w14:textId="6D16EB26" w:rsidR="00581725" w:rsidRPr="00820CFA" w:rsidRDefault="00581725" w:rsidP="00BE5BD9">
            <w:pPr>
              <w:pStyle w:val="Level3"/>
              <w:numPr>
                <w:ilvl w:val="0"/>
                <w:numId w:val="0"/>
              </w:numPr>
              <w:jc w:val="center"/>
              <w:rPr>
                <w:sz w:val="17"/>
                <w:szCs w:val="17"/>
                <w:lang w:val="ro-RO"/>
              </w:rPr>
            </w:pPr>
            <w:r w:rsidRPr="00820CFA">
              <w:rPr>
                <w:sz w:val="17"/>
                <w:szCs w:val="17"/>
                <w:lang w:val="ro-RO"/>
              </w:rPr>
              <w:t>4</w:t>
            </w:r>
            <w:r w:rsidR="009A0570">
              <w:rPr>
                <w:sz w:val="17"/>
                <w:szCs w:val="17"/>
                <w:lang w:val="ro-RO"/>
              </w:rPr>
              <w:t>,4</w:t>
            </w:r>
            <w:r w:rsidRPr="00820CFA">
              <w:rPr>
                <w:sz w:val="17"/>
                <w:szCs w:val="17"/>
                <w:lang w:val="ro-RO"/>
              </w:rPr>
              <w:t>%</w:t>
            </w:r>
          </w:p>
        </w:tc>
        <w:tc>
          <w:tcPr>
            <w:tcW w:w="2634" w:type="dxa"/>
            <w:shd w:val="clear" w:color="auto" w:fill="auto"/>
          </w:tcPr>
          <w:p w14:paraId="16BDAAB6"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t>10%</w:t>
            </w:r>
          </w:p>
        </w:tc>
      </w:tr>
      <w:tr w:rsidR="00581725" w:rsidRPr="00820CFA" w14:paraId="6A2F6344" w14:textId="77777777" w:rsidTr="00BE5BD9">
        <w:tc>
          <w:tcPr>
            <w:tcW w:w="1134" w:type="dxa"/>
            <w:shd w:val="clear" w:color="auto" w:fill="auto"/>
          </w:tcPr>
          <w:p w14:paraId="200B5C62" w14:textId="77777777" w:rsidR="00581725" w:rsidRPr="00820CFA" w:rsidRDefault="00581725">
            <w:pPr>
              <w:pStyle w:val="Level3"/>
              <w:numPr>
                <w:ilvl w:val="0"/>
                <w:numId w:val="26"/>
              </w:numPr>
              <w:jc w:val="center"/>
              <w:rPr>
                <w:sz w:val="17"/>
                <w:szCs w:val="17"/>
                <w:lang w:val="ro-RO"/>
              </w:rPr>
            </w:pPr>
          </w:p>
        </w:tc>
        <w:tc>
          <w:tcPr>
            <w:tcW w:w="1951" w:type="dxa"/>
            <w:shd w:val="clear" w:color="auto" w:fill="auto"/>
          </w:tcPr>
          <w:p w14:paraId="6EE3DF7C" w14:textId="4439F0D6" w:rsidR="00581725" w:rsidRPr="00820CFA" w:rsidRDefault="006E3FCD" w:rsidP="00BE5BD9">
            <w:pPr>
              <w:pStyle w:val="Level3"/>
              <w:numPr>
                <w:ilvl w:val="0"/>
                <w:numId w:val="0"/>
              </w:numPr>
              <w:jc w:val="center"/>
              <w:rPr>
                <w:sz w:val="17"/>
                <w:szCs w:val="17"/>
                <w:lang w:val="ro-RO"/>
              </w:rPr>
            </w:pPr>
            <w:r w:rsidRPr="006E3FCD">
              <w:rPr>
                <w:sz w:val="17"/>
                <w:szCs w:val="17"/>
                <w:lang w:val="ro-RO"/>
              </w:rPr>
              <w:t>2</w:t>
            </w:r>
            <w:r>
              <w:rPr>
                <w:sz w:val="17"/>
                <w:szCs w:val="17"/>
                <w:lang w:val="ro-RO"/>
              </w:rPr>
              <w:t>.</w:t>
            </w:r>
            <w:r w:rsidRPr="006E3FCD">
              <w:rPr>
                <w:sz w:val="17"/>
                <w:szCs w:val="17"/>
                <w:lang w:val="ro-RO"/>
              </w:rPr>
              <w:t>818</w:t>
            </w:r>
            <w:r>
              <w:rPr>
                <w:sz w:val="17"/>
                <w:szCs w:val="17"/>
                <w:lang w:val="ro-RO"/>
              </w:rPr>
              <w:t>.</w:t>
            </w:r>
            <w:r w:rsidRPr="006E3FCD">
              <w:rPr>
                <w:sz w:val="17"/>
                <w:szCs w:val="17"/>
                <w:lang w:val="ro-RO"/>
              </w:rPr>
              <w:t>942</w:t>
            </w:r>
          </w:p>
        </w:tc>
        <w:tc>
          <w:tcPr>
            <w:tcW w:w="2634" w:type="dxa"/>
            <w:shd w:val="clear" w:color="auto" w:fill="auto"/>
          </w:tcPr>
          <w:p w14:paraId="3701879E" w14:textId="2347EF4B" w:rsidR="00581725" w:rsidRPr="00820CFA" w:rsidRDefault="00581725" w:rsidP="00BE5BD9">
            <w:pPr>
              <w:pStyle w:val="Level3"/>
              <w:numPr>
                <w:ilvl w:val="0"/>
                <w:numId w:val="0"/>
              </w:numPr>
              <w:jc w:val="center"/>
              <w:rPr>
                <w:sz w:val="17"/>
                <w:szCs w:val="17"/>
                <w:lang w:val="ro-RO"/>
              </w:rPr>
            </w:pPr>
            <w:r w:rsidRPr="00820CFA">
              <w:rPr>
                <w:sz w:val="17"/>
                <w:szCs w:val="17"/>
                <w:lang w:val="ro-RO"/>
              </w:rPr>
              <w:t>4,</w:t>
            </w:r>
            <w:r w:rsidR="009A0570">
              <w:rPr>
                <w:sz w:val="17"/>
                <w:szCs w:val="17"/>
                <w:lang w:val="ro-RO"/>
              </w:rPr>
              <w:t>8</w:t>
            </w:r>
            <w:r w:rsidRPr="00820CFA">
              <w:rPr>
                <w:sz w:val="17"/>
                <w:szCs w:val="17"/>
                <w:lang w:val="ro-RO"/>
              </w:rPr>
              <w:t>4%</w:t>
            </w:r>
          </w:p>
        </w:tc>
        <w:tc>
          <w:tcPr>
            <w:tcW w:w="2634" w:type="dxa"/>
            <w:shd w:val="clear" w:color="auto" w:fill="auto"/>
          </w:tcPr>
          <w:p w14:paraId="50BC7DB5"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t>11%</w:t>
            </w:r>
          </w:p>
        </w:tc>
      </w:tr>
      <w:tr w:rsidR="00581725" w:rsidRPr="00820CFA" w14:paraId="1E8A35E2" w14:textId="77777777" w:rsidTr="00BE5BD9">
        <w:tc>
          <w:tcPr>
            <w:tcW w:w="1134" w:type="dxa"/>
            <w:shd w:val="clear" w:color="auto" w:fill="auto"/>
          </w:tcPr>
          <w:p w14:paraId="370011BA" w14:textId="77777777" w:rsidR="00581725" w:rsidRPr="00820CFA" w:rsidRDefault="00581725">
            <w:pPr>
              <w:pStyle w:val="Level3"/>
              <w:numPr>
                <w:ilvl w:val="0"/>
                <w:numId w:val="26"/>
              </w:numPr>
              <w:jc w:val="center"/>
              <w:rPr>
                <w:sz w:val="17"/>
                <w:szCs w:val="17"/>
                <w:lang w:val="ro-RO"/>
              </w:rPr>
            </w:pPr>
          </w:p>
        </w:tc>
        <w:tc>
          <w:tcPr>
            <w:tcW w:w="1951" w:type="dxa"/>
            <w:shd w:val="clear" w:color="auto" w:fill="auto"/>
          </w:tcPr>
          <w:p w14:paraId="18B4E73C" w14:textId="1AC3CE70" w:rsidR="00581725" w:rsidRPr="00820CFA" w:rsidRDefault="006E3FCD" w:rsidP="00BE5BD9">
            <w:pPr>
              <w:pStyle w:val="Level3"/>
              <w:numPr>
                <w:ilvl w:val="0"/>
                <w:numId w:val="0"/>
              </w:numPr>
              <w:jc w:val="center"/>
              <w:rPr>
                <w:sz w:val="17"/>
                <w:szCs w:val="17"/>
                <w:lang w:val="ro-RO"/>
              </w:rPr>
            </w:pPr>
            <w:r w:rsidRPr="006E3FCD">
              <w:rPr>
                <w:sz w:val="17"/>
                <w:szCs w:val="17"/>
                <w:lang w:val="ro-RO"/>
              </w:rPr>
              <w:t>3</w:t>
            </w:r>
            <w:r>
              <w:rPr>
                <w:sz w:val="17"/>
                <w:szCs w:val="17"/>
                <w:lang w:val="ro-RO"/>
              </w:rPr>
              <w:t>.</w:t>
            </w:r>
            <w:r w:rsidRPr="006E3FCD">
              <w:rPr>
                <w:sz w:val="17"/>
                <w:szCs w:val="17"/>
                <w:lang w:val="ro-RO"/>
              </w:rPr>
              <w:t>075</w:t>
            </w:r>
            <w:r>
              <w:rPr>
                <w:sz w:val="17"/>
                <w:szCs w:val="17"/>
                <w:lang w:val="ro-RO"/>
              </w:rPr>
              <w:t>.</w:t>
            </w:r>
            <w:r w:rsidRPr="006E3FCD">
              <w:rPr>
                <w:sz w:val="17"/>
                <w:szCs w:val="17"/>
                <w:lang w:val="ro-RO"/>
              </w:rPr>
              <w:t>210</w:t>
            </w:r>
          </w:p>
        </w:tc>
        <w:tc>
          <w:tcPr>
            <w:tcW w:w="2634" w:type="dxa"/>
            <w:shd w:val="clear" w:color="auto" w:fill="auto"/>
          </w:tcPr>
          <w:p w14:paraId="6F17BA64" w14:textId="0C2CE296" w:rsidR="00581725" w:rsidRPr="00820CFA" w:rsidRDefault="009A0570" w:rsidP="009A0570">
            <w:pPr>
              <w:pStyle w:val="Level3"/>
              <w:numPr>
                <w:ilvl w:val="0"/>
                <w:numId w:val="0"/>
              </w:numPr>
              <w:jc w:val="center"/>
              <w:rPr>
                <w:sz w:val="17"/>
                <w:szCs w:val="17"/>
                <w:lang w:val="ro-RO"/>
              </w:rPr>
            </w:pPr>
            <w:r>
              <w:rPr>
                <w:sz w:val="17"/>
                <w:szCs w:val="17"/>
                <w:lang w:val="ro-RO"/>
              </w:rPr>
              <w:t>5</w:t>
            </w:r>
            <w:r w:rsidR="00581725" w:rsidRPr="00820CFA">
              <w:rPr>
                <w:sz w:val="17"/>
                <w:szCs w:val="17"/>
                <w:lang w:val="ro-RO"/>
              </w:rPr>
              <w:t>,</w:t>
            </w:r>
            <w:r>
              <w:rPr>
                <w:sz w:val="17"/>
                <w:szCs w:val="17"/>
                <w:lang w:val="ro-RO"/>
              </w:rPr>
              <w:t>28</w:t>
            </w:r>
            <w:r w:rsidR="00581725" w:rsidRPr="00820CFA">
              <w:rPr>
                <w:sz w:val="17"/>
                <w:szCs w:val="17"/>
                <w:lang w:val="ro-RO"/>
              </w:rPr>
              <w:t>%</w:t>
            </w:r>
          </w:p>
        </w:tc>
        <w:tc>
          <w:tcPr>
            <w:tcW w:w="2634" w:type="dxa"/>
            <w:shd w:val="clear" w:color="auto" w:fill="auto"/>
          </w:tcPr>
          <w:p w14:paraId="7C56871C"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t>12%</w:t>
            </w:r>
          </w:p>
        </w:tc>
      </w:tr>
      <w:tr w:rsidR="00581725" w:rsidRPr="00820CFA" w14:paraId="7E5ADB79" w14:textId="77777777" w:rsidTr="00BE5BD9">
        <w:tc>
          <w:tcPr>
            <w:tcW w:w="1134" w:type="dxa"/>
            <w:shd w:val="clear" w:color="auto" w:fill="auto"/>
          </w:tcPr>
          <w:p w14:paraId="3741EA8E" w14:textId="77777777" w:rsidR="00581725" w:rsidRPr="00820CFA" w:rsidRDefault="00581725">
            <w:pPr>
              <w:pStyle w:val="Level3"/>
              <w:numPr>
                <w:ilvl w:val="0"/>
                <w:numId w:val="26"/>
              </w:numPr>
              <w:jc w:val="center"/>
              <w:rPr>
                <w:sz w:val="17"/>
                <w:szCs w:val="17"/>
                <w:lang w:val="ro-RO"/>
              </w:rPr>
            </w:pPr>
          </w:p>
        </w:tc>
        <w:tc>
          <w:tcPr>
            <w:tcW w:w="1951" w:type="dxa"/>
            <w:shd w:val="clear" w:color="auto" w:fill="auto"/>
          </w:tcPr>
          <w:p w14:paraId="76D0200D" w14:textId="1768C79A" w:rsidR="00581725" w:rsidRPr="00820CFA" w:rsidRDefault="006E3FCD" w:rsidP="00BE5BD9">
            <w:pPr>
              <w:pStyle w:val="Level3"/>
              <w:numPr>
                <w:ilvl w:val="0"/>
                <w:numId w:val="0"/>
              </w:numPr>
              <w:jc w:val="center"/>
              <w:rPr>
                <w:sz w:val="17"/>
                <w:szCs w:val="17"/>
                <w:lang w:val="ro-RO"/>
              </w:rPr>
            </w:pPr>
            <w:r w:rsidRPr="006E3FCD">
              <w:rPr>
                <w:sz w:val="17"/>
                <w:szCs w:val="17"/>
                <w:lang w:val="ro-RO"/>
              </w:rPr>
              <w:t>3</w:t>
            </w:r>
            <w:r>
              <w:rPr>
                <w:sz w:val="17"/>
                <w:szCs w:val="17"/>
                <w:lang w:val="ro-RO"/>
              </w:rPr>
              <w:t>.</w:t>
            </w:r>
            <w:r w:rsidRPr="006E3FCD">
              <w:rPr>
                <w:sz w:val="17"/>
                <w:szCs w:val="17"/>
                <w:lang w:val="ro-RO"/>
              </w:rPr>
              <w:t>331</w:t>
            </w:r>
            <w:r>
              <w:rPr>
                <w:sz w:val="17"/>
                <w:szCs w:val="17"/>
                <w:lang w:val="ro-RO"/>
              </w:rPr>
              <w:t>.</w:t>
            </w:r>
            <w:r w:rsidRPr="006E3FCD">
              <w:rPr>
                <w:sz w:val="17"/>
                <w:szCs w:val="17"/>
                <w:lang w:val="ro-RO"/>
              </w:rPr>
              <w:t>477</w:t>
            </w:r>
          </w:p>
        </w:tc>
        <w:tc>
          <w:tcPr>
            <w:tcW w:w="2634" w:type="dxa"/>
            <w:shd w:val="clear" w:color="auto" w:fill="auto"/>
          </w:tcPr>
          <w:p w14:paraId="296A8417" w14:textId="30FD4A84" w:rsidR="00581725" w:rsidRPr="00820CFA" w:rsidRDefault="00581725" w:rsidP="00BE5BD9">
            <w:pPr>
              <w:pStyle w:val="Level3"/>
              <w:numPr>
                <w:ilvl w:val="0"/>
                <w:numId w:val="0"/>
              </w:numPr>
              <w:jc w:val="center"/>
              <w:rPr>
                <w:sz w:val="17"/>
                <w:szCs w:val="17"/>
                <w:lang w:val="ro-RO"/>
              </w:rPr>
            </w:pPr>
            <w:r w:rsidRPr="00820CFA">
              <w:rPr>
                <w:sz w:val="17"/>
                <w:szCs w:val="17"/>
                <w:lang w:val="ro-RO"/>
              </w:rPr>
              <w:t>5,</w:t>
            </w:r>
            <w:r w:rsidR="009A0570">
              <w:rPr>
                <w:sz w:val="17"/>
                <w:szCs w:val="17"/>
                <w:lang w:val="ro-RO"/>
              </w:rPr>
              <w:t>7</w:t>
            </w:r>
            <w:r w:rsidRPr="00820CFA">
              <w:rPr>
                <w:sz w:val="17"/>
                <w:szCs w:val="17"/>
                <w:lang w:val="ro-RO"/>
              </w:rPr>
              <w:t>2%</w:t>
            </w:r>
          </w:p>
        </w:tc>
        <w:tc>
          <w:tcPr>
            <w:tcW w:w="2634" w:type="dxa"/>
            <w:shd w:val="clear" w:color="auto" w:fill="auto"/>
          </w:tcPr>
          <w:p w14:paraId="765A3973"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t>13%</w:t>
            </w:r>
          </w:p>
        </w:tc>
      </w:tr>
      <w:tr w:rsidR="00581725" w:rsidRPr="00820CFA" w14:paraId="6D0D1951" w14:textId="77777777" w:rsidTr="00BE5BD9">
        <w:tc>
          <w:tcPr>
            <w:tcW w:w="1134" w:type="dxa"/>
            <w:shd w:val="clear" w:color="auto" w:fill="auto"/>
          </w:tcPr>
          <w:p w14:paraId="7EA2A3F8" w14:textId="77777777" w:rsidR="00581725" w:rsidRPr="00820CFA" w:rsidRDefault="00581725">
            <w:pPr>
              <w:pStyle w:val="Level3"/>
              <w:numPr>
                <w:ilvl w:val="0"/>
                <w:numId w:val="26"/>
              </w:numPr>
              <w:jc w:val="center"/>
              <w:rPr>
                <w:sz w:val="17"/>
                <w:szCs w:val="17"/>
                <w:lang w:val="ro-RO"/>
              </w:rPr>
            </w:pPr>
          </w:p>
        </w:tc>
        <w:tc>
          <w:tcPr>
            <w:tcW w:w="1951" w:type="dxa"/>
            <w:shd w:val="clear" w:color="auto" w:fill="auto"/>
          </w:tcPr>
          <w:p w14:paraId="40795A67" w14:textId="572483DF" w:rsidR="00581725" w:rsidRPr="00820CFA" w:rsidRDefault="006E3FCD" w:rsidP="00BE5BD9">
            <w:pPr>
              <w:pStyle w:val="Level3"/>
              <w:numPr>
                <w:ilvl w:val="0"/>
                <w:numId w:val="0"/>
              </w:numPr>
              <w:jc w:val="center"/>
              <w:rPr>
                <w:sz w:val="17"/>
                <w:szCs w:val="17"/>
                <w:lang w:val="ro-RO"/>
              </w:rPr>
            </w:pPr>
            <w:r w:rsidRPr="006E3FCD">
              <w:rPr>
                <w:sz w:val="17"/>
                <w:szCs w:val="17"/>
                <w:lang w:val="ro-RO"/>
              </w:rPr>
              <w:t>3</w:t>
            </w:r>
            <w:r>
              <w:rPr>
                <w:sz w:val="17"/>
                <w:szCs w:val="17"/>
                <w:lang w:val="ro-RO"/>
              </w:rPr>
              <w:t>.</w:t>
            </w:r>
            <w:r w:rsidRPr="006E3FCD">
              <w:rPr>
                <w:sz w:val="17"/>
                <w:szCs w:val="17"/>
                <w:lang w:val="ro-RO"/>
              </w:rPr>
              <w:t>587</w:t>
            </w:r>
            <w:r>
              <w:rPr>
                <w:sz w:val="17"/>
                <w:szCs w:val="17"/>
                <w:lang w:val="ro-RO"/>
              </w:rPr>
              <w:t>.</w:t>
            </w:r>
            <w:r w:rsidRPr="006E3FCD">
              <w:rPr>
                <w:sz w:val="17"/>
                <w:szCs w:val="17"/>
                <w:lang w:val="ro-RO"/>
              </w:rPr>
              <w:t>745</w:t>
            </w:r>
          </w:p>
        </w:tc>
        <w:tc>
          <w:tcPr>
            <w:tcW w:w="2634" w:type="dxa"/>
            <w:shd w:val="clear" w:color="auto" w:fill="auto"/>
          </w:tcPr>
          <w:p w14:paraId="0A8DFE42" w14:textId="0CE40A58" w:rsidR="00581725" w:rsidRPr="00820CFA" w:rsidRDefault="009A0570" w:rsidP="00BE5BD9">
            <w:pPr>
              <w:pStyle w:val="Level3"/>
              <w:numPr>
                <w:ilvl w:val="0"/>
                <w:numId w:val="0"/>
              </w:numPr>
              <w:jc w:val="center"/>
              <w:rPr>
                <w:sz w:val="17"/>
                <w:szCs w:val="17"/>
                <w:lang w:val="ro-RO"/>
              </w:rPr>
            </w:pPr>
            <w:r>
              <w:rPr>
                <w:sz w:val="17"/>
                <w:szCs w:val="17"/>
                <w:lang w:val="ro-RO"/>
              </w:rPr>
              <w:t>6</w:t>
            </w:r>
            <w:r w:rsidR="00581725" w:rsidRPr="00820CFA">
              <w:rPr>
                <w:sz w:val="17"/>
                <w:szCs w:val="17"/>
                <w:lang w:val="ro-RO"/>
              </w:rPr>
              <w:t>,</w:t>
            </w:r>
            <w:r>
              <w:rPr>
                <w:sz w:val="17"/>
                <w:szCs w:val="17"/>
                <w:lang w:val="ro-RO"/>
              </w:rPr>
              <w:t>1</w:t>
            </w:r>
            <w:r w:rsidR="00581725" w:rsidRPr="00820CFA">
              <w:rPr>
                <w:sz w:val="17"/>
                <w:szCs w:val="17"/>
                <w:lang w:val="ro-RO"/>
              </w:rPr>
              <w:t>6%</w:t>
            </w:r>
          </w:p>
        </w:tc>
        <w:tc>
          <w:tcPr>
            <w:tcW w:w="2634" w:type="dxa"/>
            <w:shd w:val="clear" w:color="auto" w:fill="auto"/>
          </w:tcPr>
          <w:p w14:paraId="045FDF7B"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t>14%</w:t>
            </w:r>
          </w:p>
        </w:tc>
      </w:tr>
      <w:tr w:rsidR="00581725" w:rsidRPr="00820CFA" w14:paraId="75922CBE" w14:textId="77777777" w:rsidTr="00BE5BD9">
        <w:tc>
          <w:tcPr>
            <w:tcW w:w="1134" w:type="dxa"/>
            <w:shd w:val="clear" w:color="auto" w:fill="auto"/>
          </w:tcPr>
          <w:p w14:paraId="2A913C00" w14:textId="77777777" w:rsidR="00581725" w:rsidRPr="00820CFA" w:rsidRDefault="00581725">
            <w:pPr>
              <w:pStyle w:val="Level3"/>
              <w:numPr>
                <w:ilvl w:val="0"/>
                <w:numId w:val="26"/>
              </w:numPr>
              <w:jc w:val="center"/>
              <w:rPr>
                <w:sz w:val="17"/>
                <w:szCs w:val="17"/>
                <w:lang w:val="ro-RO"/>
              </w:rPr>
            </w:pPr>
          </w:p>
        </w:tc>
        <w:tc>
          <w:tcPr>
            <w:tcW w:w="1951" w:type="dxa"/>
            <w:shd w:val="clear" w:color="auto" w:fill="auto"/>
          </w:tcPr>
          <w:p w14:paraId="20B7A458" w14:textId="73E77FD2" w:rsidR="00581725" w:rsidRPr="00820CFA" w:rsidRDefault="006E3FCD" w:rsidP="00BE5BD9">
            <w:pPr>
              <w:pStyle w:val="Level3"/>
              <w:numPr>
                <w:ilvl w:val="0"/>
                <w:numId w:val="0"/>
              </w:numPr>
              <w:jc w:val="center"/>
              <w:rPr>
                <w:sz w:val="17"/>
                <w:szCs w:val="17"/>
                <w:lang w:val="ro-RO"/>
              </w:rPr>
            </w:pPr>
            <w:r w:rsidRPr="006E3FCD">
              <w:rPr>
                <w:sz w:val="17"/>
                <w:szCs w:val="17"/>
                <w:lang w:val="ro-RO"/>
              </w:rPr>
              <w:t>3</w:t>
            </w:r>
            <w:r>
              <w:rPr>
                <w:sz w:val="17"/>
                <w:szCs w:val="17"/>
                <w:lang w:val="ro-RO"/>
              </w:rPr>
              <w:t>.</w:t>
            </w:r>
            <w:r w:rsidRPr="006E3FCD">
              <w:rPr>
                <w:sz w:val="17"/>
                <w:szCs w:val="17"/>
                <w:lang w:val="ro-RO"/>
              </w:rPr>
              <w:t>844</w:t>
            </w:r>
            <w:r>
              <w:rPr>
                <w:sz w:val="17"/>
                <w:szCs w:val="17"/>
                <w:lang w:val="ro-RO"/>
              </w:rPr>
              <w:t>.</w:t>
            </w:r>
            <w:r w:rsidRPr="006E3FCD">
              <w:rPr>
                <w:sz w:val="17"/>
                <w:szCs w:val="17"/>
                <w:lang w:val="ro-RO"/>
              </w:rPr>
              <w:t>012</w:t>
            </w:r>
          </w:p>
        </w:tc>
        <w:tc>
          <w:tcPr>
            <w:tcW w:w="2634" w:type="dxa"/>
            <w:shd w:val="clear" w:color="auto" w:fill="auto"/>
          </w:tcPr>
          <w:p w14:paraId="40287D5D" w14:textId="3AFE7F96" w:rsidR="00581725" w:rsidRPr="00820CFA" w:rsidRDefault="00581725" w:rsidP="00BE5BD9">
            <w:pPr>
              <w:pStyle w:val="Level3"/>
              <w:numPr>
                <w:ilvl w:val="0"/>
                <w:numId w:val="0"/>
              </w:numPr>
              <w:jc w:val="center"/>
              <w:rPr>
                <w:sz w:val="17"/>
                <w:szCs w:val="17"/>
                <w:lang w:val="ro-RO"/>
              </w:rPr>
            </w:pPr>
            <w:r w:rsidRPr="00820CFA">
              <w:rPr>
                <w:sz w:val="17"/>
                <w:szCs w:val="17"/>
                <w:lang w:val="ro-RO"/>
              </w:rPr>
              <w:t>6</w:t>
            </w:r>
            <w:r w:rsidR="009A0570">
              <w:rPr>
                <w:sz w:val="17"/>
                <w:szCs w:val="17"/>
                <w:lang w:val="ro-RO"/>
              </w:rPr>
              <w:t>,6</w:t>
            </w:r>
            <w:r w:rsidRPr="00820CFA">
              <w:rPr>
                <w:sz w:val="17"/>
                <w:szCs w:val="17"/>
                <w:lang w:val="ro-RO"/>
              </w:rPr>
              <w:t>%</w:t>
            </w:r>
          </w:p>
        </w:tc>
        <w:tc>
          <w:tcPr>
            <w:tcW w:w="2634" w:type="dxa"/>
            <w:shd w:val="clear" w:color="auto" w:fill="auto"/>
          </w:tcPr>
          <w:p w14:paraId="6C5E37DE" w14:textId="77777777" w:rsidR="00581725" w:rsidRPr="00820CFA" w:rsidRDefault="00581725" w:rsidP="00BE5BD9">
            <w:pPr>
              <w:pStyle w:val="Level3"/>
              <w:numPr>
                <w:ilvl w:val="0"/>
                <w:numId w:val="0"/>
              </w:numPr>
              <w:jc w:val="center"/>
              <w:rPr>
                <w:sz w:val="17"/>
                <w:szCs w:val="17"/>
                <w:lang w:val="ro-RO"/>
              </w:rPr>
            </w:pPr>
            <w:r w:rsidRPr="00820CFA">
              <w:rPr>
                <w:sz w:val="17"/>
                <w:szCs w:val="17"/>
                <w:lang w:val="ro-RO"/>
              </w:rPr>
              <w:t>15%</w:t>
            </w:r>
          </w:p>
        </w:tc>
      </w:tr>
      <w:bookmarkEnd w:id="66"/>
      <w:bookmarkEnd w:id="67"/>
    </w:tbl>
    <w:p w14:paraId="27D8AE00" w14:textId="77777777" w:rsidR="00581725" w:rsidRDefault="00581725" w:rsidP="00581725">
      <w:pPr>
        <w:pStyle w:val="Level2"/>
        <w:numPr>
          <w:ilvl w:val="0"/>
          <w:numId w:val="0"/>
        </w:numPr>
        <w:ind w:left="567"/>
        <w:rPr>
          <w:i w:val="0"/>
          <w:iCs/>
          <w:szCs w:val="20"/>
          <w:lang w:val="ro-RO"/>
        </w:rPr>
      </w:pPr>
    </w:p>
    <w:p w14:paraId="03FC990A" w14:textId="6B8288E4" w:rsidR="00DE33FC" w:rsidRPr="00DE33FC" w:rsidRDefault="00DE33FC" w:rsidP="00DE33FC">
      <w:pPr>
        <w:pStyle w:val="Level2"/>
        <w:ind w:left="567" w:hanging="709"/>
        <w:rPr>
          <w:i w:val="0"/>
          <w:iCs/>
          <w:szCs w:val="20"/>
          <w:lang w:val="ro-RO"/>
        </w:rPr>
      </w:pPr>
      <w:bookmarkStart w:id="68" w:name="_Toc117525867"/>
      <w:bookmarkStart w:id="69" w:name="_Ref116291507"/>
      <w:r>
        <w:rPr>
          <w:i w:val="0"/>
          <w:iCs/>
          <w:lang w:val="ro-RO"/>
        </w:rPr>
        <w:t xml:space="preserve">Prevederile Clauzelor </w:t>
      </w:r>
      <w:r>
        <w:rPr>
          <w:i w:val="0"/>
          <w:iCs/>
          <w:lang w:val="ro-RO"/>
        </w:rPr>
        <w:fldChar w:fldCharType="begin"/>
      </w:r>
      <w:r>
        <w:rPr>
          <w:i w:val="0"/>
          <w:iCs/>
          <w:lang w:val="ro-RO"/>
        </w:rPr>
        <w:instrText xml:space="preserve"> REF _Ref116556443 \r \h </w:instrText>
      </w:r>
      <w:r>
        <w:rPr>
          <w:i w:val="0"/>
          <w:iCs/>
          <w:lang w:val="ro-RO"/>
        </w:rPr>
      </w:r>
      <w:r>
        <w:rPr>
          <w:i w:val="0"/>
          <w:iCs/>
          <w:lang w:val="ro-RO"/>
        </w:rPr>
        <w:fldChar w:fldCharType="separate"/>
      </w:r>
      <w:r w:rsidR="001D38CA">
        <w:rPr>
          <w:i w:val="0"/>
          <w:iCs/>
          <w:lang w:val="ro-RO"/>
        </w:rPr>
        <w:t>4.6</w:t>
      </w:r>
      <w:r>
        <w:rPr>
          <w:i w:val="0"/>
          <w:iCs/>
          <w:lang w:val="ro-RO"/>
        </w:rPr>
        <w:fldChar w:fldCharType="end"/>
      </w:r>
      <w:r>
        <w:rPr>
          <w:i w:val="0"/>
          <w:iCs/>
          <w:lang w:val="ro-RO"/>
        </w:rPr>
        <w:t xml:space="preserve"> și </w:t>
      </w:r>
      <w:r>
        <w:rPr>
          <w:i w:val="0"/>
          <w:iCs/>
          <w:lang w:val="ro-RO"/>
        </w:rPr>
        <w:fldChar w:fldCharType="begin"/>
      </w:r>
      <w:r>
        <w:rPr>
          <w:i w:val="0"/>
          <w:iCs/>
          <w:lang w:val="ro-RO"/>
        </w:rPr>
        <w:instrText xml:space="preserve"> REF _Ref116556444 \r \h </w:instrText>
      </w:r>
      <w:r>
        <w:rPr>
          <w:i w:val="0"/>
          <w:iCs/>
          <w:lang w:val="ro-RO"/>
        </w:rPr>
      </w:r>
      <w:r>
        <w:rPr>
          <w:i w:val="0"/>
          <w:iCs/>
          <w:lang w:val="ro-RO"/>
        </w:rPr>
        <w:fldChar w:fldCharType="separate"/>
      </w:r>
      <w:r w:rsidR="001D38CA">
        <w:rPr>
          <w:i w:val="0"/>
          <w:iCs/>
          <w:lang w:val="ro-RO"/>
        </w:rPr>
        <w:t>4.7</w:t>
      </w:r>
      <w:r>
        <w:rPr>
          <w:i w:val="0"/>
          <w:iCs/>
          <w:lang w:val="ro-RO"/>
        </w:rPr>
        <w:fldChar w:fldCharType="end"/>
      </w:r>
      <w:r>
        <w:rPr>
          <w:i w:val="0"/>
          <w:iCs/>
          <w:lang w:val="ro-RO"/>
        </w:rPr>
        <w:t xml:space="preserve"> se aplică în mod corespunzător în cazul Beneficiului la Finalul Perioadei de Aplicare.</w:t>
      </w:r>
      <w:bookmarkEnd w:id="68"/>
    </w:p>
    <w:p w14:paraId="24903E91" w14:textId="6A6C5D18" w:rsidR="00367C41" w:rsidRDefault="00367C41" w:rsidP="001417CE">
      <w:pPr>
        <w:pStyle w:val="Level2"/>
        <w:ind w:left="567" w:hanging="709"/>
        <w:rPr>
          <w:i w:val="0"/>
          <w:iCs/>
          <w:szCs w:val="20"/>
          <w:lang w:val="ro-RO"/>
        </w:rPr>
      </w:pPr>
      <w:bookmarkStart w:id="70" w:name="_Toc117525868"/>
      <w:r w:rsidRPr="00820CFA">
        <w:rPr>
          <w:i w:val="0"/>
          <w:iCs/>
          <w:szCs w:val="20"/>
          <w:lang w:val="ro-RO"/>
        </w:rPr>
        <w:t>În cazul în care (i) orice acționar al Societății</w:t>
      </w:r>
      <w:r w:rsidR="002B5D26">
        <w:rPr>
          <w:i w:val="0"/>
          <w:iCs/>
          <w:szCs w:val="20"/>
          <w:lang w:val="ro-RO"/>
        </w:rPr>
        <w:t>,</w:t>
      </w:r>
      <w:r w:rsidR="00EC0D6E">
        <w:rPr>
          <w:i w:val="0"/>
          <w:iCs/>
          <w:szCs w:val="20"/>
          <w:lang w:val="ro-RO"/>
        </w:rPr>
        <w:t xml:space="preserve"> ulterior Datei Adoptării</w:t>
      </w:r>
      <w:r w:rsidR="002B5D26">
        <w:rPr>
          <w:i w:val="0"/>
          <w:iCs/>
          <w:szCs w:val="20"/>
          <w:lang w:val="ro-RO"/>
        </w:rPr>
        <w:t>,</w:t>
      </w:r>
      <w:r w:rsidRPr="00820CFA">
        <w:rPr>
          <w:i w:val="0"/>
          <w:iCs/>
          <w:szCs w:val="20"/>
          <w:lang w:val="ro-RO"/>
        </w:rPr>
        <w:t xml:space="preserve"> atinge un prag de deținere de Acțiuni de</w:t>
      </w:r>
      <w:r w:rsidR="00EC0D6E">
        <w:rPr>
          <w:i w:val="0"/>
          <w:iCs/>
          <w:szCs w:val="20"/>
          <w:lang w:val="ro-RO"/>
        </w:rPr>
        <w:t xml:space="preserve"> peste</w:t>
      </w:r>
      <w:r w:rsidRPr="00820CFA">
        <w:rPr>
          <w:i w:val="0"/>
          <w:iCs/>
          <w:szCs w:val="20"/>
          <w:lang w:val="ro-RO"/>
        </w:rPr>
        <w:t xml:space="preserve"> </w:t>
      </w:r>
      <w:r w:rsidR="00E476F2" w:rsidRPr="002B5D26">
        <w:rPr>
          <w:i w:val="0"/>
          <w:iCs/>
          <w:szCs w:val="20"/>
          <w:lang w:val="ro-RO"/>
        </w:rPr>
        <w:t>25</w:t>
      </w:r>
      <w:r w:rsidRPr="002B5D26">
        <w:rPr>
          <w:i w:val="0"/>
          <w:iCs/>
          <w:szCs w:val="20"/>
          <w:lang w:val="ro-RO"/>
        </w:rPr>
        <w:t>%</w:t>
      </w:r>
      <w:r w:rsidRPr="00820CFA">
        <w:rPr>
          <w:i w:val="0"/>
          <w:iCs/>
          <w:szCs w:val="20"/>
          <w:lang w:val="ro-RO"/>
        </w:rPr>
        <w:t xml:space="preserve"> din numărul total de Acțiuni; și (ii) relația profesională</w:t>
      </w:r>
      <w:r w:rsidR="002B5D26">
        <w:rPr>
          <w:i w:val="0"/>
          <w:iCs/>
          <w:szCs w:val="20"/>
          <w:lang w:val="ro-RO"/>
        </w:rPr>
        <w:t xml:space="preserve"> (în baza contractului de mandat/contractului de muncă)</w:t>
      </w:r>
      <w:r w:rsidRPr="00820CFA">
        <w:rPr>
          <w:i w:val="0"/>
          <w:iCs/>
          <w:szCs w:val="20"/>
          <w:lang w:val="ro-RO"/>
        </w:rPr>
        <w:t xml:space="preserve"> dintre </w:t>
      </w:r>
      <w:r w:rsidRPr="00373976">
        <w:rPr>
          <w:i w:val="0"/>
          <w:iCs/>
          <w:szCs w:val="20"/>
          <w:lang w:val="ro-RO"/>
        </w:rPr>
        <w:t xml:space="preserve">un </w:t>
      </w:r>
      <w:r w:rsidR="00820CFA" w:rsidRPr="002B5D26">
        <w:rPr>
          <w:i w:val="0"/>
          <w:iCs/>
          <w:szCs w:val="20"/>
          <w:lang w:val="ro-RO"/>
        </w:rPr>
        <w:t>Inițiator Eligibil</w:t>
      </w:r>
      <w:r w:rsidR="00820CFA" w:rsidRPr="00373976">
        <w:rPr>
          <w:i w:val="0"/>
          <w:iCs/>
          <w:szCs w:val="20"/>
          <w:lang w:val="ro-RO"/>
        </w:rPr>
        <w:t xml:space="preserve"> </w:t>
      </w:r>
      <w:r w:rsidRPr="00373976">
        <w:rPr>
          <w:i w:val="0"/>
          <w:iCs/>
          <w:szCs w:val="20"/>
          <w:lang w:val="ro-RO"/>
        </w:rPr>
        <w:t>și</w:t>
      </w:r>
      <w:r w:rsidRPr="00820CFA">
        <w:rPr>
          <w:i w:val="0"/>
          <w:iCs/>
          <w:szCs w:val="20"/>
          <w:lang w:val="ro-RO"/>
        </w:rPr>
        <w:t xml:space="preserve"> Societate </w:t>
      </w:r>
      <w:r w:rsidR="002B5D26">
        <w:rPr>
          <w:i w:val="0"/>
          <w:iCs/>
          <w:szCs w:val="20"/>
          <w:lang w:val="ro-RO"/>
        </w:rPr>
        <w:t xml:space="preserve">încetează </w:t>
      </w:r>
      <w:r w:rsidR="0003505D">
        <w:rPr>
          <w:i w:val="0"/>
          <w:iCs/>
          <w:szCs w:val="20"/>
          <w:lang w:val="ro-RO"/>
        </w:rPr>
        <w:t xml:space="preserve">din inițiativa Societății (fără a exista un caz de neexecutare din partea Inițiatorului Eligibil) </w:t>
      </w:r>
      <w:r w:rsidRPr="00820CFA">
        <w:rPr>
          <w:i w:val="0"/>
          <w:iCs/>
          <w:szCs w:val="20"/>
          <w:lang w:val="ro-RO"/>
        </w:rPr>
        <w:t xml:space="preserve">înainte de finalul Perioadei de Aplicare, Societatea va acorda </w:t>
      </w:r>
      <w:r w:rsidR="00820CFA">
        <w:rPr>
          <w:i w:val="0"/>
          <w:iCs/>
          <w:szCs w:val="20"/>
          <w:lang w:val="ro-RO"/>
        </w:rPr>
        <w:t xml:space="preserve">Inițiatorului Eligibil </w:t>
      </w:r>
      <w:r w:rsidRPr="00820CFA">
        <w:rPr>
          <w:i w:val="0"/>
          <w:iCs/>
          <w:szCs w:val="20"/>
          <w:lang w:val="ro-RO"/>
        </w:rPr>
        <w:t>în cauză, la momentul îndeplinirii cumulative a condițiilor prevăzute la punctele (i) și (ii), Beneficiul Suplimentar la Finalul Perioadei de Aplicare determinat și condiționat în conformitate cu prevederile Clauze</w:t>
      </w:r>
      <w:r w:rsidR="00820CFA">
        <w:rPr>
          <w:i w:val="0"/>
          <w:iCs/>
          <w:szCs w:val="20"/>
          <w:lang w:val="ro-RO"/>
        </w:rPr>
        <w:t>lor</w:t>
      </w:r>
      <w:r w:rsidRPr="00820CFA">
        <w:rPr>
          <w:i w:val="0"/>
          <w:iCs/>
          <w:szCs w:val="20"/>
          <w:lang w:val="ro-RO"/>
        </w:rPr>
        <w:t xml:space="preserve"> </w:t>
      </w:r>
      <w:r w:rsidR="00820CFA">
        <w:rPr>
          <w:i w:val="0"/>
          <w:iCs/>
          <w:szCs w:val="20"/>
          <w:lang w:val="ro-RO"/>
        </w:rPr>
        <w:fldChar w:fldCharType="begin"/>
      </w:r>
      <w:r w:rsidR="00820CFA">
        <w:rPr>
          <w:i w:val="0"/>
          <w:iCs/>
          <w:szCs w:val="20"/>
          <w:lang w:val="ro-RO"/>
        </w:rPr>
        <w:instrText xml:space="preserve"> REF _Ref116062782 \r \h </w:instrText>
      </w:r>
      <w:r w:rsidR="00820CFA">
        <w:rPr>
          <w:i w:val="0"/>
          <w:iCs/>
          <w:szCs w:val="20"/>
          <w:lang w:val="ro-RO"/>
        </w:rPr>
      </w:r>
      <w:r w:rsidR="00820CFA">
        <w:rPr>
          <w:i w:val="0"/>
          <w:iCs/>
          <w:szCs w:val="20"/>
          <w:lang w:val="ro-RO"/>
        </w:rPr>
        <w:fldChar w:fldCharType="separate"/>
      </w:r>
      <w:r w:rsidR="001D38CA">
        <w:rPr>
          <w:i w:val="0"/>
          <w:iCs/>
          <w:szCs w:val="20"/>
          <w:lang w:val="ro-RO"/>
        </w:rPr>
        <w:t>5.1</w:t>
      </w:r>
      <w:r w:rsidR="00820CFA">
        <w:rPr>
          <w:i w:val="0"/>
          <w:iCs/>
          <w:szCs w:val="20"/>
          <w:lang w:val="ro-RO"/>
        </w:rPr>
        <w:fldChar w:fldCharType="end"/>
      </w:r>
      <w:r w:rsidR="00820CFA">
        <w:rPr>
          <w:i w:val="0"/>
          <w:iCs/>
          <w:szCs w:val="20"/>
          <w:lang w:val="ro-RO"/>
        </w:rPr>
        <w:t xml:space="preserve"> și </w:t>
      </w:r>
      <w:r w:rsidR="00820CFA">
        <w:rPr>
          <w:i w:val="0"/>
          <w:iCs/>
          <w:szCs w:val="20"/>
          <w:lang w:val="ro-RO"/>
        </w:rPr>
        <w:fldChar w:fldCharType="begin"/>
      </w:r>
      <w:r w:rsidR="00820CFA">
        <w:rPr>
          <w:i w:val="0"/>
          <w:iCs/>
          <w:szCs w:val="20"/>
          <w:lang w:val="ro-RO"/>
        </w:rPr>
        <w:instrText xml:space="preserve"> REF _Ref116063195 \r \h </w:instrText>
      </w:r>
      <w:r w:rsidR="00820CFA">
        <w:rPr>
          <w:i w:val="0"/>
          <w:iCs/>
          <w:szCs w:val="20"/>
          <w:lang w:val="ro-RO"/>
        </w:rPr>
      </w:r>
      <w:r w:rsidR="00820CFA">
        <w:rPr>
          <w:i w:val="0"/>
          <w:iCs/>
          <w:szCs w:val="20"/>
          <w:lang w:val="ro-RO"/>
        </w:rPr>
        <w:fldChar w:fldCharType="separate"/>
      </w:r>
      <w:r w:rsidR="001D38CA">
        <w:rPr>
          <w:i w:val="0"/>
          <w:iCs/>
          <w:szCs w:val="20"/>
          <w:lang w:val="ro-RO"/>
        </w:rPr>
        <w:t>5.2</w:t>
      </w:r>
      <w:r w:rsidR="00820CFA">
        <w:rPr>
          <w:i w:val="0"/>
          <w:iCs/>
          <w:szCs w:val="20"/>
          <w:lang w:val="ro-RO"/>
        </w:rPr>
        <w:fldChar w:fldCharType="end"/>
      </w:r>
      <w:r w:rsidR="00820CFA">
        <w:rPr>
          <w:i w:val="0"/>
          <w:iCs/>
          <w:szCs w:val="20"/>
          <w:lang w:val="ro-RO"/>
        </w:rPr>
        <w:t xml:space="preserve"> </w:t>
      </w:r>
      <w:r w:rsidRPr="00820CFA">
        <w:rPr>
          <w:i w:val="0"/>
          <w:iCs/>
          <w:szCs w:val="20"/>
          <w:lang w:val="ro-RO"/>
        </w:rPr>
        <w:t xml:space="preserve">de mai sus. În această situație, pentru determinarea îndeplinirii Condiției de Performanță Aferente Beneficiului la Finalul Perioadei de Aplicare, se va considera că Societatea va înregistra până la </w:t>
      </w:r>
      <w:r w:rsidR="002B5D26" w:rsidRPr="002B5D26">
        <w:rPr>
          <w:i w:val="0"/>
          <w:iCs/>
          <w:szCs w:val="20"/>
          <w:lang w:val="ro-RO"/>
        </w:rPr>
        <w:t xml:space="preserve">Data Măsurării Condiției de Performanță Aferentă Beneficiului la Finalul Perioadei de Aplicare </w:t>
      </w:r>
      <w:r w:rsidRPr="00820CFA">
        <w:rPr>
          <w:i w:val="0"/>
          <w:iCs/>
          <w:szCs w:val="20"/>
          <w:lang w:val="ro-RO"/>
        </w:rPr>
        <w:t>aceleași performanțe financiare ca cele înregistrate în Perioada de Referință imediat anterioară.</w:t>
      </w:r>
      <w:bookmarkEnd w:id="69"/>
      <w:bookmarkEnd w:id="70"/>
    </w:p>
    <w:p w14:paraId="4CBCF7E6" w14:textId="77777777" w:rsidR="00710813" w:rsidRPr="00820CFA" w:rsidRDefault="003C41C3">
      <w:pPr>
        <w:pStyle w:val="Level1"/>
        <w:keepNext/>
        <w:ind w:left="504" w:hanging="504"/>
        <w:rPr>
          <w:szCs w:val="20"/>
          <w:lang w:val="ro-RO"/>
        </w:rPr>
      </w:pPr>
      <w:bookmarkStart w:id="71" w:name="_Toc117525869"/>
      <w:bookmarkStart w:id="72" w:name="_Toc117525954"/>
      <w:r w:rsidRPr="00820CFA">
        <w:rPr>
          <w:szCs w:val="20"/>
          <w:lang w:val="ro-RO"/>
        </w:rPr>
        <w:t>Acordarea Opțiunilor</w:t>
      </w:r>
      <w:r w:rsidR="000C290F" w:rsidRPr="00820CFA">
        <w:rPr>
          <w:szCs w:val="20"/>
          <w:lang w:val="ro-RO"/>
        </w:rPr>
        <w:t xml:space="preserve"> și participarea la Plan</w:t>
      </w:r>
      <w:bookmarkEnd w:id="71"/>
      <w:bookmarkEnd w:id="72"/>
    </w:p>
    <w:p w14:paraId="31A1EACC" w14:textId="77777777" w:rsidR="00383F38" w:rsidRPr="00383F38" w:rsidRDefault="008A2C0A" w:rsidP="00383F38">
      <w:pPr>
        <w:pStyle w:val="Level2"/>
        <w:ind w:hanging="646"/>
        <w:rPr>
          <w:i w:val="0"/>
          <w:iCs/>
          <w:szCs w:val="20"/>
          <w:lang w:val="ro-RO"/>
        </w:rPr>
      </w:pPr>
      <w:bookmarkStart w:id="73" w:name="_Toc117525870"/>
      <w:bookmarkStart w:id="74" w:name="_Ref415656790"/>
      <w:bookmarkStart w:id="75" w:name="_Ref475644964"/>
      <w:r w:rsidRPr="00383F38">
        <w:rPr>
          <w:i w:val="0"/>
          <w:iCs/>
          <w:lang w:val="ro-RO"/>
        </w:rPr>
        <w:t>Sub</w:t>
      </w:r>
      <w:r w:rsidR="003C41C3" w:rsidRPr="00383F38">
        <w:rPr>
          <w:i w:val="0"/>
          <w:iCs/>
          <w:lang w:val="ro-RO"/>
        </w:rPr>
        <w:t xml:space="preserve"> rezerva regulilor </w:t>
      </w:r>
      <w:r w:rsidR="00346AA9" w:rsidRPr="00383F38">
        <w:rPr>
          <w:i w:val="0"/>
          <w:iCs/>
          <w:lang w:val="ro-RO"/>
        </w:rPr>
        <w:t xml:space="preserve">și </w:t>
      </w:r>
      <w:r w:rsidR="002806A7" w:rsidRPr="00383F38">
        <w:rPr>
          <w:i w:val="0"/>
          <w:iCs/>
          <w:lang w:val="ro-RO"/>
        </w:rPr>
        <w:t>condi</w:t>
      </w:r>
      <w:r w:rsidR="00346AA9" w:rsidRPr="00383F38">
        <w:rPr>
          <w:i w:val="0"/>
          <w:iCs/>
          <w:lang w:val="ro-RO"/>
        </w:rPr>
        <w:t>ț</w:t>
      </w:r>
      <w:r w:rsidR="002806A7" w:rsidRPr="00383F38">
        <w:rPr>
          <w:i w:val="0"/>
          <w:iCs/>
          <w:lang w:val="ro-RO"/>
        </w:rPr>
        <w:t xml:space="preserve">iilor </w:t>
      </w:r>
      <w:r w:rsidR="00346AA9" w:rsidRPr="00383F38">
        <w:rPr>
          <w:i w:val="0"/>
          <w:iCs/>
          <w:lang w:val="ro-RO"/>
        </w:rPr>
        <w:t>ș</w:t>
      </w:r>
      <w:r w:rsidR="002806A7" w:rsidRPr="00383F38">
        <w:rPr>
          <w:i w:val="0"/>
          <w:iCs/>
          <w:lang w:val="ro-RO"/>
        </w:rPr>
        <w:t xml:space="preserve">i cu respectarea procedurilor </w:t>
      </w:r>
      <w:r w:rsidR="003C41C3" w:rsidRPr="00383F38">
        <w:rPr>
          <w:i w:val="0"/>
          <w:iCs/>
          <w:lang w:val="ro-RO"/>
        </w:rPr>
        <w:t xml:space="preserve">prevăzute în acest Plan, </w:t>
      </w:r>
      <w:r w:rsidR="002806A7" w:rsidRPr="00383F38">
        <w:rPr>
          <w:i w:val="0"/>
          <w:iCs/>
          <w:lang w:val="ro-RO"/>
        </w:rPr>
        <w:t xml:space="preserve">prin deciziile de implementare luate de organele competente, </w:t>
      </w:r>
      <w:r w:rsidR="003C41C3" w:rsidRPr="00383F38">
        <w:rPr>
          <w:i w:val="0"/>
          <w:iCs/>
          <w:lang w:val="ro-RO"/>
        </w:rPr>
        <w:t xml:space="preserve">Societatea </w:t>
      </w:r>
      <w:r w:rsidR="002806A7" w:rsidRPr="00383F38">
        <w:rPr>
          <w:i w:val="0"/>
          <w:iCs/>
          <w:lang w:val="ro-RO"/>
        </w:rPr>
        <w:t xml:space="preserve">va </w:t>
      </w:r>
      <w:r w:rsidR="003C41C3" w:rsidRPr="00383F38">
        <w:rPr>
          <w:i w:val="0"/>
          <w:iCs/>
          <w:lang w:val="ro-RO"/>
        </w:rPr>
        <w:t>acord</w:t>
      </w:r>
      <w:r w:rsidR="002806A7" w:rsidRPr="00383F38">
        <w:rPr>
          <w:i w:val="0"/>
          <w:iCs/>
          <w:lang w:val="ro-RO"/>
        </w:rPr>
        <w:t>a</w:t>
      </w:r>
      <w:r w:rsidR="003C41C3" w:rsidRPr="00383F38">
        <w:rPr>
          <w:i w:val="0"/>
          <w:iCs/>
          <w:lang w:val="ro-RO"/>
        </w:rPr>
        <w:t xml:space="preserve"> Opțiuni Participanților Eligibili.</w:t>
      </w:r>
      <w:bookmarkEnd w:id="73"/>
      <w:r w:rsidR="003C25EE" w:rsidRPr="00383F38">
        <w:rPr>
          <w:i w:val="0"/>
          <w:iCs/>
          <w:lang w:val="ro-RO"/>
        </w:rPr>
        <w:t xml:space="preserve"> </w:t>
      </w:r>
    </w:p>
    <w:p w14:paraId="5C8143FF" w14:textId="6E3B9D04" w:rsidR="00383F38" w:rsidRDefault="003C25EE" w:rsidP="00383F38">
      <w:pPr>
        <w:pStyle w:val="Level2"/>
        <w:ind w:hanging="646"/>
        <w:rPr>
          <w:i w:val="0"/>
          <w:iCs/>
          <w:szCs w:val="20"/>
          <w:lang w:val="ro-RO"/>
        </w:rPr>
      </w:pPr>
      <w:bookmarkStart w:id="76" w:name="_Toc117525871"/>
      <w:r w:rsidRPr="00383F38">
        <w:rPr>
          <w:i w:val="0"/>
          <w:iCs/>
          <w:lang w:val="ro-RO"/>
        </w:rPr>
        <w:t xml:space="preserve">În măsura în care, în urma aplicării procentelor de determinare relevante (astfel cum sunt acestea prevăzute în Clauzele </w:t>
      </w:r>
      <w:r w:rsidR="00383F38" w:rsidRPr="00383F38">
        <w:rPr>
          <w:i w:val="0"/>
          <w:iCs/>
          <w:lang w:val="ro-RO"/>
        </w:rPr>
        <w:fldChar w:fldCharType="begin"/>
      </w:r>
      <w:r w:rsidR="00383F38" w:rsidRPr="00383F38">
        <w:rPr>
          <w:i w:val="0"/>
          <w:iCs/>
          <w:lang w:val="ro-RO"/>
        </w:rPr>
        <w:instrText xml:space="preserve"> REF _Ref113550198 \r \h  \* MERGEFORMAT </w:instrText>
      </w:r>
      <w:r w:rsidR="00383F38" w:rsidRPr="00383F38">
        <w:rPr>
          <w:i w:val="0"/>
          <w:iCs/>
          <w:lang w:val="ro-RO"/>
        </w:rPr>
      </w:r>
      <w:r w:rsidR="00383F38" w:rsidRPr="00383F38">
        <w:rPr>
          <w:i w:val="0"/>
          <w:iCs/>
          <w:lang w:val="ro-RO"/>
        </w:rPr>
        <w:fldChar w:fldCharType="separate"/>
      </w:r>
      <w:r w:rsidR="001D38CA">
        <w:rPr>
          <w:i w:val="0"/>
          <w:iCs/>
          <w:lang w:val="ro-RO"/>
        </w:rPr>
        <w:t>4.1</w:t>
      </w:r>
      <w:r w:rsidR="00383F38" w:rsidRPr="00383F38">
        <w:rPr>
          <w:i w:val="0"/>
          <w:iCs/>
          <w:lang w:val="ro-RO"/>
        </w:rPr>
        <w:fldChar w:fldCharType="end"/>
      </w:r>
      <w:r w:rsidR="00383F38" w:rsidRPr="00383F38">
        <w:rPr>
          <w:i w:val="0"/>
          <w:iCs/>
          <w:lang w:val="ro-RO"/>
        </w:rPr>
        <w:t xml:space="preserve">, </w:t>
      </w:r>
      <w:r w:rsidR="00383F38" w:rsidRPr="00383F38">
        <w:rPr>
          <w:i w:val="0"/>
          <w:iCs/>
          <w:lang w:val="ro-RO"/>
        </w:rPr>
        <w:fldChar w:fldCharType="begin"/>
      </w:r>
      <w:r w:rsidR="00383F38" w:rsidRPr="00383F38">
        <w:rPr>
          <w:i w:val="0"/>
          <w:iCs/>
          <w:lang w:val="ro-RO"/>
        </w:rPr>
        <w:instrText xml:space="preserve"> REF _Ref116062782 \r \h  \* MERGEFORMAT </w:instrText>
      </w:r>
      <w:r w:rsidR="00383F38" w:rsidRPr="00383F38">
        <w:rPr>
          <w:i w:val="0"/>
          <w:iCs/>
          <w:lang w:val="ro-RO"/>
        </w:rPr>
      </w:r>
      <w:r w:rsidR="00383F38" w:rsidRPr="00383F38">
        <w:rPr>
          <w:i w:val="0"/>
          <w:iCs/>
          <w:lang w:val="ro-RO"/>
        </w:rPr>
        <w:fldChar w:fldCharType="separate"/>
      </w:r>
      <w:r w:rsidR="001D38CA">
        <w:rPr>
          <w:i w:val="0"/>
          <w:iCs/>
          <w:lang w:val="ro-RO"/>
        </w:rPr>
        <w:t>5.1</w:t>
      </w:r>
      <w:r w:rsidR="00383F38" w:rsidRPr="00383F38">
        <w:rPr>
          <w:i w:val="0"/>
          <w:iCs/>
          <w:lang w:val="ro-RO"/>
        </w:rPr>
        <w:fldChar w:fldCharType="end"/>
      </w:r>
      <w:r w:rsidR="00383F38" w:rsidRPr="00383F38">
        <w:rPr>
          <w:i w:val="0"/>
          <w:iCs/>
          <w:lang w:val="ro-RO"/>
        </w:rPr>
        <w:t xml:space="preserve"> și </w:t>
      </w:r>
      <w:r w:rsidR="00383F38" w:rsidRPr="00383F38">
        <w:rPr>
          <w:i w:val="0"/>
          <w:iCs/>
          <w:lang w:val="ro-RO"/>
        </w:rPr>
        <w:fldChar w:fldCharType="begin"/>
      </w:r>
      <w:r w:rsidR="00383F38" w:rsidRPr="00383F38">
        <w:rPr>
          <w:i w:val="0"/>
          <w:iCs/>
          <w:lang w:val="ro-RO"/>
        </w:rPr>
        <w:instrText xml:space="preserve"> REF _Ref116290903 \r \h  \* MERGEFORMAT </w:instrText>
      </w:r>
      <w:r w:rsidR="00383F38" w:rsidRPr="00383F38">
        <w:rPr>
          <w:i w:val="0"/>
          <w:iCs/>
          <w:lang w:val="ro-RO"/>
        </w:rPr>
      </w:r>
      <w:r w:rsidR="00383F38" w:rsidRPr="00383F38">
        <w:rPr>
          <w:i w:val="0"/>
          <w:iCs/>
          <w:lang w:val="ro-RO"/>
        </w:rPr>
        <w:fldChar w:fldCharType="separate"/>
      </w:r>
      <w:r w:rsidR="001D38CA">
        <w:rPr>
          <w:i w:val="0"/>
          <w:iCs/>
          <w:lang w:val="ro-RO"/>
        </w:rPr>
        <w:t>5.5</w:t>
      </w:r>
      <w:r w:rsidR="00383F38" w:rsidRPr="00383F38">
        <w:rPr>
          <w:i w:val="0"/>
          <w:iCs/>
          <w:lang w:val="ro-RO"/>
        </w:rPr>
        <w:fldChar w:fldCharType="end"/>
      </w:r>
      <w:r w:rsidRPr="00383F38">
        <w:rPr>
          <w:i w:val="0"/>
          <w:iCs/>
          <w:lang w:val="ro-RO"/>
        </w:rPr>
        <w:t>)</w:t>
      </w:r>
      <w:r w:rsidR="00383F38" w:rsidRPr="00383F38">
        <w:rPr>
          <w:i w:val="0"/>
          <w:iCs/>
          <w:lang w:val="ro-RO"/>
        </w:rPr>
        <w:t xml:space="preserve">, </w:t>
      </w:r>
      <w:r w:rsidR="00383F38" w:rsidRPr="00383F38">
        <w:rPr>
          <w:i w:val="0"/>
          <w:iCs/>
          <w:szCs w:val="20"/>
          <w:lang w:val="ro-RO"/>
        </w:rPr>
        <w:t xml:space="preserve">numărul de </w:t>
      </w:r>
      <w:r w:rsidR="00383F38">
        <w:rPr>
          <w:i w:val="0"/>
          <w:iCs/>
          <w:szCs w:val="20"/>
          <w:lang w:val="ro-RO"/>
        </w:rPr>
        <w:t>Opțiuni</w:t>
      </w:r>
      <w:r w:rsidR="00383F38" w:rsidRPr="00383F38">
        <w:rPr>
          <w:i w:val="0"/>
          <w:iCs/>
          <w:szCs w:val="20"/>
          <w:lang w:val="ro-RO"/>
        </w:rPr>
        <w:t xml:space="preserve"> la care ar fi îndreptățit un </w:t>
      </w:r>
      <w:r w:rsidR="00383F38">
        <w:rPr>
          <w:i w:val="0"/>
          <w:iCs/>
          <w:szCs w:val="20"/>
          <w:lang w:val="ro-RO"/>
        </w:rPr>
        <w:t>Participant Eligibil</w:t>
      </w:r>
      <w:r w:rsidR="00383F38" w:rsidRPr="00383F38">
        <w:rPr>
          <w:i w:val="0"/>
          <w:iCs/>
          <w:szCs w:val="20"/>
          <w:lang w:val="ro-RO"/>
        </w:rPr>
        <w:t xml:space="preserve"> nu este un număr natural, numărul de </w:t>
      </w:r>
      <w:r w:rsidR="00383F38">
        <w:rPr>
          <w:i w:val="0"/>
          <w:iCs/>
          <w:szCs w:val="20"/>
          <w:lang w:val="ro-RO"/>
        </w:rPr>
        <w:t>Opțiuni</w:t>
      </w:r>
      <w:r w:rsidR="00383F38" w:rsidRPr="00383F38">
        <w:rPr>
          <w:i w:val="0"/>
          <w:iCs/>
          <w:szCs w:val="20"/>
          <w:lang w:val="ro-RO"/>
        </w:rPr>
        <w:t xml:space="preserve"> care vor fi efectiv alocate respectivului </w:t>
      </w:r>
      <w:r w:rsidR="00383F38">
        <w:rPr>
          <w:i w:val="0"/>
          <w:iCs/>
          <w:szCs w:val="20"/>
          <w:lang w:val="ro-RO"/>
        </w:rPr>
        <w:t xml:space="preserve">Participant Eligibil </w:t>
      </w:r>
      <w:r w:rsidR="00383F38" w:rsidRPr="00383F38">
        <w:rPr>
          <w:i w:val="0"/>
          <w:iCs/>
          <w:szCs w:val="20"/>
          <w:lang w:val="ro-RO"/>
        </w:rPr>
        <w:t>va fi rotunjit în jos la următorul număr natural inferior</w:t>
      </w:r>
      <w:r w:rsidR="00383F38">
        <w:rPr>
          <w:i w:val="0"/>
          <w:iCs/>
          <w:szCs w:val="20"/>
          <w:lang w:val="ro-RO"/>
        </w:rPr>
        <w:t>.</w:t>
      </w:r>
      <w:bookmarkEnd w:id="76"/>
      <w:r w:rsidR="00383F38">
        <w:rPr>
          <w:i w:val="0"/>
          <w:iCs/>
          <w:szCs w:val="20"/>
          <w:lang w:val="ro-RO"/>
        </w:rPr>
        <w:t xml:space="preserve"> </w:t>
      </w:r>
    </w:p>
    <w:p w14:paraId="0C4AB908" w14:textId="77777777" w:rsidR="007C4AEF" w:rsidRPr="00820CFA" w:rsidRDefault="007C4AEF" w:rsidP="001417CE">
      <w:pPr>
        <w:pStyle w:val="Level2"/>
        <w:ind w:left="567" w:hanging="709"/>
        <w:rPr>
          <w:i w:val="0"/>
          <w:szCs w:val="20"/>
          <w:lang w:val="ro-RO"/>
        </w:rPr>
      </w:pPr>
      <w:bookmarkStart w:id="77" w:name="_Toc117525872"/>
      <w:bookmarkStart w:id="78" w:name="_Ref92905913"/>
      <w:bookmarkStart w:id="79" w:name="_Ref95904247"/>
      <w:bookmarkEnd w:id="74"/>
      <w:bookmarkEnd w:id="75"/>
      <w:r w:rsidRPr="00820CFA">
        <w:rPr>
          <w:i w:val="0"/>
          <w:szCs w:val="20"/>
          <w:lang w:val="ro-RO"/>
        </w:rPr>
        <w:t xml:space="preserve">Nicio sumă nu va fi plătită de un Participant </w:t>
      </w:r>
      <w:r w:rsidRPr="00820CFA">
        <w:rPr>
          <w:i w:val="0"/>
          <w:lang w:val="ro-RO"/>
        </w:rPr>
        <w:t>Eligibil pentru acordarea unei Opțiuni.</w:t>
      </w:r>
      <w:bookmarkEnd w:id="77"/>
    </w:p>
    <w:p w14:paraId="647DBF6B" w14:textId="2BED0742" w:rsidR="002E28AC" w:rsidRPr="00BE1425" w:rsidRDefault="00BE1425" w:rsidP="002E28AC">
      <w:pPr>
        <w:pStyle w:val="Level2"/>
        <w:ind w:left="567" w:hanging="709"/>
        <w:rPr>
          <w:i w:val="0"/>
          <w:iCs/>
          <w:szCs w:val="20"/>
          <w:lang w:val="ro-RO"/>
        </w:rPr>
      </w:pPr>
      <w:bookmarkStart w:id="80" w:name="_Ref109672308"/>
      <w:bookmarkStart w:id="81" w:name="_Toc117525873"/>
      <w:r w:rsidRPr="00BE1425">
        <w:rPr>
          <w:i w:val="0"/>
          <w:iCs/>
          <w:lang w:val="ro-RO"/>
        </w:rPr>
        <w:t>Ulterior Datei Măsurării Performanței Societății</w:t>
      </w:r>
      <w:r w:rsidR="00E16BB1">
        <w:rPr>
          <w:i w:val="0"/>
          <w:iCs/>
          <w:lang w:val="ro-RO"/>
        </w:rPr>
        <w:t>/</w:t>
      </w:r>
      <w:r w:rsidR="00E16BB1" w:rsidRPr="00E16BB1">
        <w:rPr>
          <w:i w:val="0"/>
          <w:iCs/>
          <w:szCs w:val="20"/>
          <w:lang w:val="ro-RO"/>
        </w:rPr>
        <w:t xml:space="preserve"> </w:t>
      </w:r>
      <w:r w:rsidR="00E16BB1">
        <w:rPr>
          <w:i w:val="0"/>
          <w:iCs/>
          <w:szCs w:val="20"/>
          <w:lang w:val="ro-RO"/>
        </w:rPr>
        <w:t xml:space="preserve">Datei Măsurării </w:t>
      </w:r>
      <w:r w:rsidR="00E16BB1" w:rsidRPr="00A20D7B">
        <w:rPr>
          <w:i w:val="0"/>
          <w:iCs/>
          <w:szCs w:val="20"/>
          <w:lang w:val="ro-RO"/>
        </w:rPr>
        <w:t>Condiți</w:t>
      </w:r>
      <w:r w:rsidR="00E16BB1">
        <w:rPr>
          <w:i w:val="0"/>
          <w:iCs/>
          <w:szCs w:val="20"/>
          <w:lang w:val="ro-RO"/>
        </w:rPr>
        <w:t>ei</w:t>
      </w:r>
      <w:r w:rsidR="00E16BB1" w:rsidRPr="00A20D7B">
        <w:rPr>
          <w:i w:val="0"/>
          <w:iCs/>
          <w:szCs w:val="20"/>
          <w:lang w:val="ro-RO"/>
        </w:rPr>
        <w:t xml:space="preserve"> de Performanță Aferentă Beneficiului la Finalul Perioadei de Aplicare</w:t>
      </w:r>
      <w:r w:rsidRPr="00BE1425">
        <w:rPr>
          <w:i w:val="0"/>
          <w:iCs/>
          <w:lang w:val="ro-RO"/>
        </w:rPr>
        <w:t xml:space="preserve">, </w:t>
      </w:r>
      <w:r w:rsidR="00BC073A" w:rsidRPr="00BE1425">
        <w:rPr>
          <w:i w:val="0"/>
          <w:iCs/>
          <w:lang w:val="ro-RO"/>
        </w:rPr>
        <w:t xml:space="preserve">Societatea va informa </w:t>
      </w:r>
      <w:r w:rsidR="00A667BF" w:rsidRPr="00BE1425">
        <w:rPr>
          <w:i w:val="0"/>
          <w:iCs/>
          <w:lang w:val="ro-RO"/>
        </w:rPr>
        <w:t xml:space="preserve">Participanții Eligibili </w:t>
      </w:r>
      <w:r w:rsidR="00BC073A" w:rsidRPr="00BE1425">
        <w:rPr>
          <w:i w:val="0"/>
          <w:iCs/>
          <w:lang w:val="ro-RO"/>
        </w:rPr>
        <w:t>cu privire la dreptul lor de a primi Opțiuni într-</w:t>
      </w:r>
      <w:r w:rsidR="00367C41" w:rsidRPr="00BE1425">
        <w:rPr>
          <w:i w:val="0"/>
          <w:iCs/>
          <w:lang w:val="ro-RO"/>
        </w:rPr>
        <w:t>o Perioadă de Referință</w:t>
      </w:r>
      <w:r w:rsidR="00BC073A" w:rsidRPr="00BE1425">
        <w:rPr>
          <w:i w:val="0"/>
          <w:iCs/>
          <w:lang w:val="ro-RO"/>
        </w:rPr>
        <w:t xml:space="preserve"> prin intermediul unei </w:t>
      </w:r>
      <w:r w:rsidR="009848CE" w:rsidRPr="00BE1425">
        <w:rPr>
          <w:i w:val="0"/>
          <w:iCs/>
          <w:lang w:val="ro-RO"/>
        </w:rPr>
        <w:t>n</w:t>
      </w:r>
      <w:r w:rsidR="00BC073A" w:rsidRPr="00BE1425">
        <w:rPr>
          <w:i w:val="0"/>
          <w:iCs/>
          <w:lang w:val="ro-RO"/>
        </w:rPr>
        <w:t>otificări („</w:t>
      </w:r>
      <w:r w:rsidR="00BC073A" w:rsidRPr="00BE1425">
        <w:rPr>
          <w:b/>
          <w:i w:val="0"/>
          <w:iCs/>
          <w:lang w:val="ro-RO"/>
        </w:rPr>
        <w:t xml:space="preserve">Notificarea </w:t>
      </w:r>
      <w:r w:rsidR="00A667BF" w:rsidRPr="00BE1425">
        <w:rPr>
          <w:b/>
          <w:i w:val="0"/>
          <w:iCs/>
          <w:lang w:val="ro-RO"/>
        </w:rPr>
        <w:t>SOP</w:t>
      </w:r>
      <w:r w:rsidR="00BC073A" w:rsidRPr="00BE1425">
        <w:rPr>
          <w:i w:val="0"/>
          <w:iCs/>
          <w:lang w:val="ro-RO"/>
        </w:rPr>
        <w:t xml:space="preserve">”), </w:t>
      </w:r>
      <w:r w:rsidR="00A667BF" w:rsidRPr="00BE1425">
        <w:rPr>
          <w:i w:val="0"/>
          <w:iCs/>
          <w:lang w:val="ro-RO"/>
        </w:rPr>
        <w:t>ca urmare a</w:t>
      </w:r>
      <w:bookmarkEnd w:id="78"/>
      <w:bookmarkEnd w:id="79"/>
      <w:bookmarkEnd w:id="80"/>
      <w:r w:rsidR="00834DE0" w:rsidRPr="00BE1425">
        <w:rPr>
          <w:i w:val="0"/>
          <w:iCs/>
          <w:lang w:val="ro-RO"/>
        </w:rPr>
        <w:t xml:space="preserve"> unei decizii a Adunării Generale a Acționarilor/ a Consiliului de Administrație (cu respectarea regulilor privind conflictul de interese), după caz, </w:t>
      </w:r>
      <w:r w:rsidR="00834DE0" w:rsidRPr="00BE1425">
        <w:rPr>
          <w:i w:val="0"/>
          <w:iCs/>
          <w:lang w:val="ro-RO"/>
        </w:rPr>
        <w:lastRenderedPageBreak/>
        <w:t>prin care se va stabili lista Participanților Eligibili, Data Acordării Opțiunilor, Data Normală de Intrare în Drepturi pentru aceștia și orice alte aspecte necesare pentru implementarea prezentului Plan.</w:t>
      </w:r>
      <w:r w:rsidR="002E28AC" w:rsidRPr="00BE1425">
        <w:rPr>
          <w:i w:val="0"/>
          <w:iCs/>
          <w:lang w:val="ro-RO"/>
        </w:rPr>
        <w:t xml:space="preserve"> </w:t>
      </w:r>
      <w:r w:rsidR="002E28AC" w:rsidRPr="00BE1425">
        <w:rPr>
          <w:i w:val="0"/>
          <w:iCs/>
          <w:szCs w:val="20"/>
          <w:lang w:val="ro-RO"/>
        </w:rPr>
        <w:t>În cazul în care un Participant Eligibil este îndreptățit în conformitate cu acest Plan să îi fie acordate Opțiuni în baza mai multor funcții/poziții ocupate la nivelul Societății și/sau Subsidiarelor, Opțiunile aferente acestora se vor cumula.</w:t>
      </w:r>
      <w:bookmarkEnd w:id="81"/>
    </w:p>
    <w:p w14:paraId="589D63FC" w14:textId="7FADBDD2" w:rsidR="009848CE" w:rsidRPr="00820CFA" w:rsidRDefault="009848CE" w:rsidP="001417CE">
      <w:pPr>
        <w:pStyle w:val="Level2"/>
        <w:ind w:left="567" w:hanging="709"/>
        <w:rPr>
          <w:i w:val="0"/>
          <w:szCs w:val="20"/>
          <w:lang w:val="ro-RO"/>
        </w:rPr>
      </w:pPr>
      <w:bookmarkStart w:id="82" w:name="_Ref95904355"/>
      <w:bookmarkStart w:id="83" w:name="_Toc117525874"/>
      <w:r w:rsidRPr="00820CFA">
        <w:rPr>
          <w:i w:val="0"/>
          <w:szCs w:val="20"/>
          <w:lang w:val="ro-RO"/>
        </w:rPr>
        <w:t>Fiecare Participant Eligibil care primește o Notificare SOP are dreptul de a decide dacă participă sau nu la Plan</w:t>
      </w:r>
      <w:r w:rsidR="00AF3397" w:rsidRPr="00820CFA">
        <w:rPr>
          <w:i w:val="0"/>
          <w:szCs w:val="20"/>
          <w:lang w:val="ro-RO"/>
        </w:rPr>
        <w:t xml:space="preserve"> </w:t>
      </w:r>
      <w:r w:rsidR="00E074CD" w:rsidRPr="00820CFA">
        <w:rPr>
          <w:i w:val="0"/>
          <w:szCs w:val="20"/>
          <w:lang w:val="ro-RO"/>
        </w:rPr>
        <w:t>ș</w:t>
      </w:r>
      <w:r w:rsidR="00AF3397" w:rsidRPr="00820CFA">
        <w:rPr>
          <w:i w:val="0"/>
          <w:szCs w:val="20"/>
          <w:lang w:val="ro-RO"/>
        </w:rPr>
        <w:t xml:space="preserve">i va informa Societatea printr-un </w:t>
      </w:r>
      <w:r w:rsidR="00E074CD" w:rsidRPr="00820CFA">
        <w:rPr>
          <w:i w:val="0"/>
          <w:szCs w:val="20"/>
          <w:lang w:val="ro-RO"/>
        </w:rPr>
        <w:t>r</w:t>
      </w:r>
      <w:r w:rsidR="00F508C3" w:rsidRPr="00820CFA">
        <w:rPr>
          <w:i w:val="0"/>
          <w:szCs w:val="20"/>
          <w:lang w:val="ro-RO"/>
        </w:rPr>
        <w:t>ă</w:t>
      </w:r>
      <w:r w:rsidR="00AF3397" w:rsidRPr="00820CFA">
        <w:rPr>
          <w:i w:val="0"/>
          <w:szCs w:val="20"/>
          <w:lang w:val="ro-RO"/>
        </w:rPr>
        <w:t>spuns</w:t>
      </w:r>
      <w:r w:rsidR="00E074CD" w:rsidRPr="00820CFA">
        <w:rPr>
          <w:i w:val="0"/>
          <w:szCs w:val="20"/>
          <w:lang w:val="ro-RO"/>
        </w:rPr>
        <w:t xml:space="preserve"> </w:t>
      </w:r>
      <w:r w:rsidR="00E074CD" w:rsidRPr="00820CFA">
        <w:rPr>
          <w:i w:val="0"/>
          <w:iCs/>
          <w:szCs w:val="20"/>
          <w:lang w:val="ro-RO"/>
        </w:rPr>
        <w:t>scris</w:t>
      </w:r>
      <w:r w:rsidR="00163D94" w:rsidRPr="00820CFA">
        <w:rPr>
          <w:i w:val="0"/>
          <w:iCs/>
          <w:szCs w:val="20"/>
          <w:lang w:val="ro-RO"/>
        </w:rPr>
        <w:t>,</w:t>
      </w:r>
      <w:r w:rsidR="00E074CD" w:rsidRPr="00820CFA">
        <w:rPr>
          <w:i w:val="0"/>
          <w:iCs/>
          <w:szCs w:val="20"/>
          <w:lang w:val="ro-RO"/>
        </w:rPr>
        <w:t xml:space="preserve"> necondiționat</w:t>
      </w:r>
      <w:r w:rsidR="00163D94" w:rsidRPr="00820CFA">
        <w:rPr>
          <w:i w:val="0"/>
          <w:iCs/>
          <w:szCs w:val="20"/>
          <w:lang w:val="ro-RO"/>
        </w:rPr>
        <w:t>,</w:t>
      </w:r>
      <w:r w:rsidR="00E074CD" w:rsidRPr="00820CFA">
        <w:rPr>
          <w:i w:val="0"/>
          <w:iCs/>
          <w:szCs w:val="20"/>
          <w:lang w:val="ro-RO"/>
        </w:rPr>
        <w:t xml:space="preserve"> transmis către Societate, prin orice mijloc </w:t>
      </w:r>
      <w:r w:rsidR="009230EB" w:rsidRPr="00820CFA">
        <w:rPr>
          <w:i w:val="0"/>
          <w:iCs/>
          <w:szCs w:val="20"/>
          <w:lang w:val="ro-RO"/>
        </w:rPr>
        <w:t xml:space="preserve">de comunicare </w:t>
      </w:r>
      <w:r w:rsidR="00E074CD" w:rsidRPr="00820CFA">
        <w:rPr>
          <w:i w:val="0"/>
          <w:iCs/>
          <w:szCs w:val="20"/>
          <w:lang w:val="ro-RO"/>
        </w:rPr>
        <w:t xml:space="preserve">care permite confirmarea primirii </w:t>
      </w:r>
      <w:r w:rsidR="00626FC8" w:rsidRPr="00820CFA">
        <w:rPr>
          <w:i w:val="0"/>
          <w:iCs/>
          <w:szCs w:val="20"/>
          <w:lang w:val="ro-RO"/>
        </w:rPr>
        <w:t>r</w:t>
      </w:r>
      <w:r w:rsidR="00E074CD" w:rsidRPr="00820CFA">
        <w:rPr>
          <w:i w:val="0"/>
          <w:iCs/>
          <w:szCs w:val="20"/>
          <w:lang w:val="ro-RO"/>
        </w:rPr>
        <w:t>ă</w:t>
      </w:r>
      <w:r w:rsidR="00626FC8" w:rsidRPr="00820CFA">
        <w:rPr>
          <w:i w:val="0"/>
          <w:iCs/>
          <w:szCs w:val="20"/>
          <w:lang w:val="ro-RO"/>
        </w:rPr>
        <w:t xml:space="preserve">spunsului </w:t>
      </w:r>
      <w:r w:rsidR="00E074CD" w:rsidRPr="00820CFA">
        <w:rPr>
          <w:i w:val="0"/>
          <w:iCs/>
          <w:szCs w:val="20"/>
          <w:lang w:val="ro-RO"/>
        </w:rPr>
        <w:t>de către Societate</w:t>
      </w:r>
      <w:r w:rsidR="00AA75A3" w:rsidRPr="00820CFA">
        <w:rPr>
          <w:i w:val="0"/>
          <w:iCs/>
          <w:szCs w:val="20"/>
          <w:lang w:val="ro-RO"/>
        </w:rPr>
        <w:t>,</w:t>
      </w:r>
      <w:r w:rsidR="00AF3397" w:rsidRPr="00820CFA">
        <w:rPr>
          <w:i w:val="0"/>
          <w:szCs w:val="20"/>
          <w:lang w:val="ro-RO"/>
        </w:rPr>
        <w:t xml:space="preserve"> dac</w:t>
      </w:r>
      <w:r w:rsidR="00626FC8" w:rsidRPr="00820CFA">
        <w:rPr>
          <w:i w:val="0"/>
          <w:szCs w:val="20"/>
          <w:lang w:val="ro-RO"/>
        </w:rPr>
        <w:t>ă</w:t>
      </w:r>
      <w:r w:rsidR="00AF3397" w:rsidRPr="00820CFA">
        <w:rPr>
          <w:i w:val="0"/>
          <w:szCs w:val="20"/>
          <w:lang w:val="ro-RO"/>
        </w:rPr>
        <w:t xml:space="preserve"> </w:t>
      </w:r>
      <w:r w:rsidR="00626FC8" w:rsidRPr="00820CFA">
        <w:rPr>
          <w:i w:val="0"/>
          <w:szCs w:val="20"/>
          <w:lang w:val="ro-RO"/>
        </w:rPr>
        <w:t xml:space="preserve">dorește </w:t>
      </w:r>
      <w:r w:rsidR="00AF3397" w:rsidRPr="00820CFA">
        <w:rPr>
          <w:i w:val="0"/>
          <w:szCs w:val="20"/>
          <w:lang w:val="ro-RO"/>
        </w:rPr>
        <w:t xml:space="preserve">sau nu </w:t>
      </w:r>
      <w:r w:rsidR="00626FC8" w:rsidRPr="00820CFA">
        <w:rPr>
          <w:i w:val="0"/>
          <w:szCs w:val="20"/>
          <w:lang w:val="ro-RO"/>
        </w:rPr>
        <w:t xml:space="preserve">să </w:t>
      </w:r>
      <w:r w:rsidR="00AF3397" w:rsidRPr="00820CFA">
        <w:rPr>
          <w:i w:val="0"/>
          <w:szCs w:val="20"/>
          <w:lang w:val="ro-RO"/>
        </w:rPr>
        <w:t>adere la P</w:t>
      </w:r>
      <w:r w:rsidR="00127504" w:rsidRPr="00820CFA">
        <w:rPr>
          <w:i w:val="0"/>
          <w:szCs w:val="20"/>
          <w:lang w:val="ro-RO"/>
        </w:rPr>
        <w:t>l</w:t>
      </w:r>
      <w:r w:rsidR="00AF3397" w:rsidRPr="00820CFA">
        <w:rPr>
          <w:i w:val="0"/>
          <w:szCs w:val="20"/>
          <w:lang w:val="ro-RO"/>
        </w:rPr>
        <w:t>an</w:t>
      </w:r>
      <w:r w:rsidR="00127504" w:rsidRPr="00820CFA">
        <w:rPr>
          <w:i w:val="0"/>
          <w:szCs w:val="20"/>
          <w:lang w:val="ro-RO"/>
        </w:rPr>
        <w:t xml:space="preserve"> în </w:t>
      </w:r>
      <w:r w:rsidR="00127504" w:rsidRPr="00036BBD">
        <w:rPr>
          <w:i w:val="0"/>
          <w:szCs w:val="20"/>
          <w:lang w:val="ro-RO"/>
        </w:rPr>
        <w:t xml:space="preserve">termen de </w:t>
      </w:r>
      <w:r w:rsidR="00595EA5" w:rsidRPr="00036BBD">
        <w:rPr>
          <w:i w:val="0"/>
          <w:szCs w:val="20"/>
          <w:lang w:val="ro-RO"/>
        </w:rPr>
        <w:t>douăzeci</w:t>
      </w:r>
      <w:r w:rsidR="00127504" w:rsidRPr="00036BBD">
        <w:rPr>
          <w:i w:val="0"/>
          <w:szCs w:val="20"/>
          <w:lang w:val="ro-RO"/>
        </w:rPr>
        <w:t xml:space="preserve"> (</w:t>
      </w:r>
      <w:r w:rsidR="00595EA5" w:rsidRPr="00036BBD">
        <w:rPr>
          <w:i w:val="0"/>
          <w:szCs w:val="20"/>
          <w:lang w:val="ro-RO"/>
        </w:rPr>
        <w:t>20</w:t>
      </w:r>
      <w:r w:rsidR="00127504" w:rsidRPr="00036BBD">
        <w:rPr>
          <w:i w:val="0"/>
          <w:szCs w:val="20"/>
          <w:lang w:val="ro-RO"/>
        </w:rPr>
        <w:t>)</w:t>
      </w:r>
      <w:r w:rsidR="00595EA5" w:rsidRPr="00036BBD">
        <w:rPr>
          <w:i w:val="0"/>
          <w:szCs w:val="20"/>
          <w:lang w:val="ro-RO"/>
        </w:rPr>
        <w:t xml:space="preserve"> de</w:t>
      </w:r>
      <w:r w:rsidR="00127504" w:rsidRPr="00036BBD">
        <w:rPr>
          <w:i w:val="0"/>
          <w:szCs w:val="20"/>
          <w:lang w:val="ro-RO"/>
        </w:rPr>
        <w:t xml:space="preserve"> </w:t>
      </w:r>
      <w:r w:rsidR="00192B8B" w:rsidRPr="00036BBD">
        <w:rPr>
          <w:i w:val="0"/>
          <w:szCs w:val="20"/>
          <w:lang w:val="ro-RO"/>
        </w:rPr>
        <w:t>Z</w:t>
      </w:r>
      <w:r w:rsidR="00127504" w:rsidRPr="00036BBD">
        <w:rPr>
          <w:i w:val="0"/>
          <w:szCs w:val="20"/>
          <w:lang w:val="ro-RO"/>
        </w:rPr>
        <w:t xml:space="preserve">ile </w:t>
      </w:r>
      <w:r w:rsidR="00192B8B" w:rsidRPr="00036BBD">
        <w:rPr>
          <w:i w:val="0"/>
          <w:szCs w:val="20"/>
          <w:lang w:val="ro-RO"/>
        </w:rPr>
        <w:t>L</w:t>
      </w:r>
      <w:r w:rsidR="00127504" w:rsidRPr="00036BBD">
        <w:rPr>
          <w:i w:val="0"/>
          <w:szCs w:val="20"/>
          <w:lang w:val="ro-RO"/>
        </w:rPr>
        <w:t>ucrătoare de</w:t>
      </w:r>
      <w:r w:rsidR="00127504" w:rsidRPr="00820CFA">
        <w:rPr>
          <w:i w:val="0"/>
          <w:szCs w:val="20"/>
          <w:lang w:val="ro-RO"/>
        </w:rPr>
        <w:t xml:space="preserve"> la data primirii Notificării SOP</w:t>
      </w:r>
      <w:r w:rsidR="00626FC8" w:rsidRPr="00820CFA">
        <w:rPr>
          <w:i w:val="0"/>
          <w:szCs w:val="20"/>
          <w:lang w:val="ro-RO"/>
        </w:rPr>
        <w:t xml:space="preserve"> („</w:t>
      </w:r>
      <w:r w:rsidR="00626FC8" w:rsidRPr="00820CFA">
        <w:rPr>
          <w:b/>
          <w:bCs w:val="0"/>
          <w:i w:val="0"/>
          <w:szCs w:val="20"/>
          <w:lang w:val="ro-RO"/>
        </w:rPr>
        <w:t>Răspunsul SOP</w:t>
      </w:r>
      <w:r w:rsidR="00626FC8" w:rsidRPr="00820CFA">
        <w:rPr>
          <w:i w:val="0"/>
          <w:szCs w:val="20"/>
          <w:lang w:val="ro-RO"/>
        </w:rPr>
        <w:t>”)</w:t>
      </w:r>
      <w:r w:rsidRPr="00820CFA">
        <w:rPr>
          <w:i w:val="0"/>
          <w:szCs w:val="20"/>
          <w:lang w:val="ro-RO"/>
        </w:rPr>
        <w:t>.</w:t>
      </w:r>
      <w:bookmarkEnd w:id="82"/>
      <w:bookmarkEnd w:id="83"/>
    </w:p>
    <w:p w14:paraId="2911B26F" w14:textId="71B77E7A" w:rsidR="00817BD6" w:rsidRPr="00820CFA" w:rsidRDefault="009848CE" w:rsidP="001417CE">
      <w:pPr>
        <w:pStyle w:val="Level2"/>
        <w:ind w:left="567" w:hanging="709"/>
        <w:rPr>
          <w:i w:val="0"/>
          <w:szCs w:val="20"/>
          <w:lang w:val="ro-RO"/>
        </w:rPr>
      </w:pPr>
      <w:bookmarkStart w:id="84" w:name="_Ref92906041"/>
      <w:bookmarkStart w:id="85" w:name="_Ref116055261"/>
      <w:bookmarkStart w:id="86" w:name="_Toc117525875"/>
      <w:r w:rsidRPr="00820CFA">
        <w:rPr>
          <w:i w:val="0"/>
          <w:szCs w:val="20"/>
          <w:lang w:val="ro-RO"/>
        </w:rPr>
        <w:t>Notificarea SOP va fi trimisă împreună cu un proiect de contract de Opțiuni de Acțiuni („</w:t>
      </w:r>
      <w:r w:rsidRPr="00820CFA">
        <w:rPr>
          <w:b/>
          <w:bCs w:val="0"/>
          <w:i w:val="0"/>
          <w:szCs w:val="20"/>
          <w:lang w:val="ro-RO"/>
        </w:rPr>
        <w:t xml:space="preserve">Contractul </w:t>
      </w:r>
      <w:r w:rsidR="00BC57CD" w:rsidRPr="00820CFA">
        <w:rPr>
          <w:b/>
          <w:bCs w:val="0"/>
          <w:i w:val="0"/>
          <w:szCs w:val="20"/>
          <w:lang w:val="ro-RO"/>
        </w:rPr>
        <w:t>de Opțiun</w:t>
      </w:r>
      <w:r w:rsidR="00561706">
        <w:rPr>
          <w:b/>
          <w:bCs w:val="0"/>
          <w:i w:val="0"/>
          <w:szCs w:val="20"/>
          <w:lang w:val="ro-RO"/>
        </w:rPr>
        <w:t>i</w:t>
      </w:r>
      <w:r w:rsidRPr="00820CFA">
        <w:rPr>
          <w:i w:val="0"/>
          <w:szCs w:val="20"/>
          <w:lang w:val="ro-RO"/>
        </w:rPr>
        <w:t>”)</w:t>
      </w:r>
      <w:r w:rsidR="00127504" w:rsidRPr="00820CFA">
        <w:rPr>
          <w:i w:val="0"/>
          <w:szCs w:val="20"/>
          <w:lang w:val="ro-RO"/>
        </w:rPr>
        <w:t xml:space="preserve"> semnat în numele și pe seama Societății</w:t>
      </w:r>
      <w:r w:rsidRPr="00820CFA">
        <w:rPr>
          <w:i w:val="0"/>
          <w:szCs w:val="20"/>
          <w:lang w:val="ro-RO"/>
        </w:rPr>
        <w:t xml:space="preserve">, care va trebui să fie semnat de </w:t>
      </w:r>
      <w:r w:rsidR="00BC57CD" w:rsidRPr="00820CFA">
        <w:rPr>
          <w:i w:val="0"/>
          <w:szCs w:val="20"/>
          <w:lang w:val="ro-RO"/>
        </w:rPr>
        <w:t>Participantul</w:t>
      </w:r>
      <w:r w:rsidRPr="00820CFA">
        <w:rPr>
          <w:i w:val="0"/>
          <w:szCs w:val="20"/>
          <w:lang w:val="ro-RO"/>
        </w:rPr>
        <w:t xml:space="preserve"> Eligibi</w:t>
      </w:r>
      <w:r w:rsidR="00BC57CD" w:rsidRPr="00820CFA">
        <w:rPr>
          <w:i w:val="0"/>
          <w:szCs w:val="20"/>
          <w:lang w:val="ro-RO"/>
        </w:rPr>
        <w:t>l</w:t>
      </w:r>
      <w:r w:rsidRPr="00820CFA">
        <w:rPr>
          <w:i w:val="0"/>
          <w:szCs w:val="20"/>
          <w:lang w:val="ro-RO"/>
        </w:rPr>
        <w:t xml:space="preserve"> </w:t>
      </w:r>
      <w:r w:rsidR="00127504" w:rsidRPr="00820CFA">
        <w:rPr>
          <w:i w:val="0"/>
          <w:szCs w:val="20"/>
          <w:lang w:val="ro-RO"/>
        </w:rPr>
        <w:t>care decide s</w:t>
      </w:r>
      <w:r w:rsidR="00F0072D" w:rsidRPr="00820CFA">
        <w:rPr>
          <w:i w:val="0"/>
          <w:szCs w:val="20"/>
          <w:lang w:val="ro-RO"/>
        </w:rPr>
        <w:t>ă</w:t>
      </w:r>
      <w:r w:rsidR="00127504" w:rsidRPr="00820CFA">
        <w:rPr>
          <w:i w:val="0"/>
          <w:szCs w:val="20"/>
          <w:lang w:val="ro-RO"/>
        </w:rPr>
        <w:t xml:space="preserve"> adere la Plan </w:t>
      </w:r>
      <w:r w:rsidRPr="00820CFA">
        <w:rPr>
          <w:i w:val="0"/>
          <w:szCs w:val="20"/>
          <w:lang w:val="ro-RO"/>
        </w:rPr>
        <w:t>pentru a participa la Plan și a primi Opțiuni</w:t>
      </w:r>
      <w:bookmarkEnd w:id="84"/>
      <w:r w:rsidR="00BC57CD" w:rsidRPr="00820CFA">
        <w:rPr>
          <w:i w:val="0"/>
          <w:szCs w:val="20"/>
          <w:lang w:val="ro-RO"/>
        </w:rPr>
        <w:t>, î</w:t>
      </w:r>
      <w:r w:rsidRPr="00820CFA">
        <w:rPr>
          <w:i w:val="0"/>
          <w:szCs w:val="20"/>
          <w:lang w:val="ro-RO"/>
        </w:rPr>
        <w:t>n</w:t>
      </w:r>
      <w:r w:rsidR="00D14E2E" w:rsidRPr="00820CFA">
        <w:rPr>
          <w:i w:val="0"/>
          <w:szCs w:val="20"/>
          <w:lang w:val="ro-RO"/>
        </w:rPr>
        <w:t xml:space="preserve"> același termen prevăzut pentru Răspunsul SOP</w:t>
      </w:r>
      <w:r w:rsidRPr="00820CFA">
        <w:rPr>
          <w:i w:val="0"/>
          <w:szCs w:val="20"/>
          <w:lang w:val="ro-RO"/>
        </w:rPr>
        <w:t xml:space="preserve"> </w:t>
      </w:r>
      <w:r w:rsidR="00595EA5" w:rsidRPr="00036BBD">
        <w:rPr>
          <w:i w:val="0"/>
          <w:szCs w:val="20"/>
          <w:lang w:val="ro-RO"/>
        </w:rPr>
        <w:t>douăzeci (20) de Zile Lucrătoare</w:t>
      </w:r>
      <w:r w:rsidR="00036BBD" w:rsidRPr="00036BBD">
        <w:rPr>
          <w:i w:val="0"/>
          <w:szCs w:val="20"/>
          <w:lang w:val="ro-RO"/>
        </w:rPr>
        <w:t xml:space="preserve"> </w:t>
      </w:r>
      <w:r w:rsidRPr="00036BBD">
        <w:rPr>
          <w:i w:val="0"/>
          <w:szCs w:val="20"/>
          <w:lang w:val="ro-RO"/>
        </w:rPr>
        <w:t>de</w:t>
      </w:r>
      <w:r w:rsidRPr="00820CFA">
        <w:rPr>
          <w:i w:val="0"/>
          <w:szCs w:val="20"/>
          <w:lang w:val="ro-RO"/>
        </w:rPr>
        <w:t xml:space="preserve"> la data primirii </w:t>
      </w:r>
      <w:r w:rsidR="00BC57CD" w:rsidRPr="00820CFA">
        <w:rPr>
          <w:i w:val="0"/>
          <w:szCs w:val="20"/>
          <w:lang w:val="ro-RO"/>
        </w:rPr>
        <w:t>Notificării SOP.</w:t>
      </w:r>
      <w:bookmarkEnd w:id="85"/>
      <w:bookmarkEnd w:id="86"/>
    </w:p>
    <w:p w14:paraId="26F717C7" w14:textId="4D379DFB" w:rsidR="008E7B45" w:rsidRPr="00820CFA" w:rsidRDefault="008E7B45" w:rsidP="001417CE">
      <w:pPr>
        <w:pStyle w:val="Level2"/>
        <w:ind w:left="567" w:hanging="709"/>
        <w:rPr>
          <w:i w:val="0"/>
          <w:szCs w:val="20"/>
          <w:lang w:val="ro-RO"/>
        </w:rPr>
      </w:pPr>
      <w:bookmarkStart w:id="87" w:name="_Ref116055270"/>
      <w:bookmarkStart w:id="88" w:name="_Toc117525876"/>
      <w:r w:rsidRPr="00820CFA">
        <w:rPr>
          <w:i w:val="0"/>
          <w:szCs w:val="20"/>
          <w:lang w:val="ro-RO"/>
        </w:rPr>
        <w:t xml:space="preserve">Nicio </w:t>
      </w:r>
      <w:r w:rsidR="00BC57CD" w:rsidRPr="00820CFA">
        <w:rPr>
          <w:i w:val="0"/>
          <w:szCs w:val="20"/>
          <w:lang w:val="ro-RO"/>
        </w:rPr>
        <w:t>Opțiune</w:t>
      </w:r>
      <w:r w:rsidRPr="00820CFA">
        <w:rPr>
          <w:i w:val="0"/>
          <w:szCs w:val="20"/>
          <w:lang w:val="ro-RO"/>
        </w:rPr>
        <w:t xml:space="preserve"> nu va fi considerat</w:t>
      </w:r>
      <w:r w:rsidR="00C04681" w:rsidRPr="00820CFA">
        <w:rPr>
          <w:i w:val="0"/>
          <w:szCs w:val="20"/>
          <w:lang w:val="ro-RO"/>
        </w:rPr>
        <w:t>ă</w:t>
      </w:r>
      <w:r w:rsidRPr="00820CFA">
        <w:rPr>
          <w:i w:val="0"/>
          <w:szCs w:val="20"/>
          <w:lang w:val="ro-RO"/>
        </w:rPr>
        <w:t xml:space="preserve"> val</w:t>
      </w:r>
      <w:r w:rsidR="00817BD6" w:rsidRPr="00820CFA">
        <w:rPr>
          <w:i w:val="0"/>
          <w:szCs w:val="20"/>
          <w:lang w:val="ro-RO"/>
        </w:rPr>
        <w:t>abil</w:t>
      </w:r>
      <w:r w:rsidRPr="00820CFA">
        <w:rPr>
          <w:i w:val="0"/>
          <w:szCs w:val="20"/>
          <w:lang w:val="ro-RO"/>
        </w:rPr>
        <w:t xml:space="preserve"> acordat</w:t>
      </w:r>
      <w:r w:rsidR="00BC57CD" w:rsidRPr="00820CFA">
        <w:rPr>
          <w:i w:val="0"/>
          <w:szCs w:val="20"/>
          <w:lang w:val="ro-RO"/>
        </w:rPr>
        <w:t>ă</w:t>
      </w:r>
      <w:r w:rsidRPr="00820CFA">
        <w:rPr>
          <w:i w:val="0"/>
          <w:szCs w:val="20"/>
          <w:lang w:val="ro-RO"/>
        </w:rPr>
        <w:t xml:space="preserve"> dac</w:t>
      </w:r>
      <w:r w:rsidR="00BC57CD" w:rsidRPr="00820CFA">
        <w:rPr>
          <w:i w:val="0"/>
          <w:szCs w:val="20"/>
          <w:lang w:val="ro-RO"/>
        </w:rPr>
        <w:t>ă</w:t>
      </w:r>
      <w:r w:rsidRPr="00820CFA">
        <w:rPr>
          <w:i w:val="0"/>
          <w:szCs w:val="20"/>
          <w:lang w:val="ro-RO"/>
        </w:rPr>
        <w:t xml:space="preserve"> Participantul Eligibil nu a </w:t>
      </w:r>
      <w:r w:rsidR="00127504" w:rsidRPr="00820CFA">
        <w:rPr>
          <w:i w:val="0"/>
          <w:szCs w:val="20"/>
          <w:lang w:val="ro-RO"/>
        </w:rPr>
        <w:t>trimis R</w:t>
      </w:r>
      <w:r w:rsidR="00F0072D" w:rsidRPr="00820CFA">
        <w:rPr>
          <w:i w:val="0"/>
          <w:szCs w:val="20"/>
          <w:lang w:val="ro-RO"/>
        </w:rPr>
        <w:t>ă</w:t>
      </w:r>
      <w:r w:rsidR="00127504" w:rsidRPr="00820CFA">
        <w:rPr>
          <w:i w:val="0"/>
          <w:szCs w:val="20"/>
          <w:lang w:val="ro-RO"/>
        </w:rPr>
        <w:t xml:space="preserve">spunsul SOP </w:t>
      </w:r>
      <w:r w:rsidR="00F0072D" w:rsidRPr="00820CFA">
        <w:rPr>
          <w:i w:val="0"/>
          <w:szCs w:val="20"/>
          <w:lang w:val="ro-RO"/>
        </w:rPr>
        <w:t>ș</w:t>
      </w:r>
      <w:r w:rsidR="00127504" w:rsidRPr="00820CFA">
        <w:rPr>
          <w:i w:val="0"/>
          <w:szCs w:val="20"/>
          <w:lang w:val="ro-RO"/>
        </w:rPr>
        <w:t xml:space="preserve">i nu </w:t>
      </w:r>
      <w:r w:rsidR="00D14E2E" w:rsidRPr="00820CFA">
        <w:rPr>
          <w:i w:val="0"/>
          <w:szCs w:val="20"/>
          <w:lang w:val="ro-RO"/>
        </w:rPr>
        <w:t xml:space="preserve">a </w:t>
      </w:r>
      <w:r w:rsidR="00F54B99" w:rsidRPr="00820CFA">
        <w:rPr>
          <w:i w:val="0"/>
          <w:szCs w:val="20"/>
          <w:lang w:val="ro-RO"/>
        </w:rPr>
        <w:t xml:space="preserve">returnat </w:t>
      </w:r>
      <w:r w:rsidRPr="00820CFA">
        <w:rPr>
          <w:i w:val="0"/>
          <w:szCs w:val="20"/>
          <w:lang w:val="ro-RO"/>
        </w:rPr>
        <w:t>Contract</w:t>
      </w:r>
      <w:r w:rsidR="00F54B99" w:rsidRPr="00820CFA">
        <w:rPr>
          <w:i w:val="0"/>
          <w:szCs w:val="20"/>
          <w:lang w:val="ro-RO"/>
        </w:rPr>
        <w:t>ul</w:t>
      </w:r>
      <w:r w:rsidRPr="00820CFA">
        <w:rPr>
          <w:i w:val="0"/>
          <w:szCs w:val="20"/>
          <w:lang w:val="ro-RO"/>
        </w:rPr>
        <w:t xml:space="preserve"> de Op</w:t>
      </w:r>
      <w:r w:rsidR="00BC57CD" w:rsidRPr="00820CFA">
        <w:rPr>
          <w:i w:val="0"/>
          <w:szCs w:val="20"/>
          <w:lang w:val="ro-RO"/>
        </w:rPr>
        <w:t>ț</w:t>
      </w:r>
      <w:r w:rsidRPr="00820CFA">
        <w:rPr>
          <w:i w:val="0"/>
          <w:szCs w:val="20"/>
          <w:lang w:val="ro-RO"/>
        </w:rPr>
        <w:t>iun</w:t>
      </w:r>
      <w:r w:rsidR="00561706">
        <w:rPr>
          <w:i w:val="0"/>
          <w:szCs w:val="20"/>
          <w:lang w:val="ro-RO"/>
        </w:rPr>
        <w:t>i</w:t>
      </w:r>
      <w:r w:rsidR="00F54B99" w:rsidRPr="00820CFA">
        <w:rPr>
          <w:i w:val="0"/>
          <w:szCs w:val="20"/>
          <w:lang w:val="ro-RO"/>
        </w:rPr>
        <w:t xml:space="preserve"> valabil semnat</w:t>
      </w:r>
      <w:r w:rsidRPr="00820CFA">
        <w:rPr>
          <w:i w:val="0"/>
          <w:szCs w:val="20"/>
          <w:lang w:val="ro-RO"/>
        </w:rPr>
        <w:t xml:space="preserve"> </w:t>
      </w:r>
      <w:r w:rsidR="00BC57CD" w:rsidRPr="00820CFA">
        <w:rPr>
          <w:i w:val="0"/>
          <w:szCs w:val="20"/>
          <w:lang w:val="ro-RO"/>
        </w:rPr>
        <w:t>în termenul menționat în Clauz</w:t>
      </w:r>
      <w:r w:rsidR="00A11A39" w:rsidRPr="00820CFA">
        <w:rPr>
          <w:i w:val="0"/>
          <w:szCs w:val="20"/>
          <w:lang w:val="ro-RO"/>
        </w:rPr>
        <w:t xml:space="preserve">ele </w:t>
      </w:r>
      <w:r w:rsidR="003B0F82">
        <w:rPr>
          <w:i w:val="0"/>
          <w:szCs w:val="20"/>
          <w:lang w:val="ro-RO"/>
        </w:rPr>
        <w:fldChar w:fldCharType="begin"/>
      </w:r>
      <w:r w:rsidR="003B0F82">
        <w:rPr>
          <w:i w:val="0"/>
          <w:szCs w:val="20"/>
          <w:lang w:val="ro-RO"/>
        </w:rPr>
        <w:instrText xml:space="preserve"> REF _Ref95904355 \r \h </w:instrText>
      </w:r>
      <w:r w:rsidR="003B0F82">
        <w:rPr>
          <w:i w:val="0"/>
          <w:szCs w:val="20"/>
          <w:lang w:val="ro-RO"/>
        </w:rPr>
      </w:r>
      <w:r w:rsidR="003B0F82">
        <w:rPr>
          <w:i w:val="0"/>
          <w:szCs w:val="20"/>
          <w:lang w:val="ro-RO"/>
        </w:rPr>
        <w:fldChar w:fldCharType="separate"/>
      </w:r>
      <w:r w:rsidR="003B0F82">
        <w:rPr>
          <w:i w:val="0"/>
          <w:szCs w:val="20"/>
          <w:lang w:val="ro-RO"/>
        </w:rPr>
        <w:t>6.5</w:t>
      </w:r>
      <w:r w:rsidR="003B0F82">
        <w:rPr>
          <w:i w:val="0"/>
          <w:szCs w:val="20"/>
          <w:lang w:val="ro-RO"/>
        </w:rPr>
        <w:fldChar w:fldCharType="end"/>
      </w:r>
      <w:r w:rsidR="003B0F82">
        <w:rPr>
          <w:i w:val="0"/>
          <w:szCs w:val="20"/>
          <w:lang w:val="ro-RO"/>
        </w:rPr>
        <w:t xml:space="preserve"> și </w:t>
      </w:r>
      <w:r w:rsidR="00A11A39" w:rsidRPr="00820CFA">
        <w:rPr>
          <w:i w:val="0"/>
          <w:szCs w:val="20"/>
          <w:lang w:val="ro-RO"/>
        </w:rPr>
        <w:fldChar w:fldCharType="begin"/>
      </w:r>
      <w:r w:rsidR="00A11A39" w:rsidRPr="00820CFA">
        <w:rPr>
          <w:i w:val="0"/>
          <w:szCs w:val="20"/>
          <w:lang w:val="ro-RO"/>
        </w:rPr>
        <w:instrText xml:space="preserve"> REF _Ref116055261 \r \h </w:instrText>
      </w:r>
      <w:r w:rsidR="00A11A39" w:rsidRPr="00820CFA">
        <w:rPr>
          <w:i w:val="0"/>
          <w:szCs w:val="20"/>
          <w:lang w:val="ro-RO"/>
        </w:rPr>
      </w:r>
      <w:r w:rsidR="00A11A39" w:rsidRPr="00820CFA">
        <w:rPr>
          <w:i w:val="0"/>
          <w:szCs w:val="20"/>
          <w:lang w:val="ro-RO"/>
        </w:rPr>
        <w:fldChar w:fldCharType="separate"/>
      </w:r>
      <w:r w:rsidR="003B0F82">
        <w:rPr>
          <w:i w:val="0"/>
          <w:szCs w:val="20"/>
          <w:lang w:val="ro-RO"/>
        </w:rPr>
        <w:t>6.6</w:t>
      </w:r>
      <w:r w:rsidR="00A11A39" w:rsidRPr="00820CFA">
        <w:rPr>
          <w:i w:val="0"/>
          <w:szCs w:val="20"/>
          <w:lang w:val="ro-RO"/>
        </w:rPr>
        <w:fldChar w:fldCharType="end"/>
      </w:r>
      <w:r w:rsidR="00127504" w:rsidRPr="00820CFA">
        <w:rPr>
          <w:i w:val="0"/>
          <w:szCs w:val="20"/>
          <w:lang w:val="ro-RO"/>
        </w:rPr>
        <w:t>.</w:t>
      </w:r>
      <w:bookmarkEnd w:id="87"/>
      <w:bookmarkEnd w:id="88"/>
    </w:p>
    <w:p w14:paraId="705803C2" w14:textId="77777777" w:rsidR="00C10AD3" w:rsidRPr="00820CFA" w:rsidRDefault="00C10AD3" w:rsidP="001417CE">
      <w:pPr>
        <w:pStyle w:val="Level2"/>
        <w:ind w:left="567" w:hanging="709"/>
        <w:rPr>
          <w:i w:val="0"/>
          <w:szCs w:val="20"/>
          <w:lang w:val="ro-RO"/>
        </w:rPr>
      </w:pPr>
      <w:bookmarkStart w:id="89" w:name="_Toc117525877"/>
      <w:r w:rsidRPr="00820CFA">
        <w:rPr>
          <w:i w:val="0"/>
          <w:szCs w:val="20"/>
          <w:lang w:val="ro-RO"/>
        </w:rPr>
        <w:t>Participantul Eligibil va lua la cunoștință că Societatea nu garantează:</w:t>
      </w:r>
      <w:bookmarkEnd w:id="89"/>
    </w:p>
    <w:p w14:paraId="7B951AD7" w14:textId="77777777" w:rsidR="00C10AD3" w:rsidRPr="00820CFA" w:rsidRDefault="00C10AD3" w:rsidP="00C04681">
      <w:pPr>
        <w:pStyle w:val="Level3"/>
        <w:tabs>
          <w:tab w:val="clear" w:pos="3040"/>
          <w:tab w:val="num" w:pos="1260"/>
        </w:tabs>
        <w:ind w:left="1260" w:hanging="720"/>
        <w:rPr>
          <w:lang w:val="ro-RO"/>
        </w:rPr>
      </w:pPr>
      <w:r w:rsidRPr="00820CFA">
        <w:rPr>
          <w:lang w:val="ro-RO"/>
        </w:rPr>
        <w:t>valoarea de piață a Acțiunilor la data exercitării Opțiunilor sau</w:t>
      </w:r>
      <w:r w:rsidR="00F54B99" w:rsidRPr="00820CFA">
        <w:rPr>
          <w:lang w:val="ro-RO"/>
        </w:rPr>
        <w:t>, dup</w:t>
      </w:r>
      <w:r w:rsidR="00F0072D" w:rsidRPr="00820CFA">
        <w:rPr>
          <w:lang w:val="ro-RO"/>
        </w:rPr>
        <w:t>ă</w:t>
      </w:r>
      <w:r w:rsidR="00F54B99" w:rsidRPr="00820CFA">
        <w:rPr>
          <w:lang w:val="ro-RO"/>
        </w:rPr>
        <w:t xml:space="preserve"> caz,</w:t>
      </w:r>
      <w:r w:rsidRPr="00820CFA">
        <w:rPr>
          <w:lang w:val="ro-RO"/>
        </w:rPr>
        <w:t xml:space="preserve"> la data la care Participantul Eligibil va dispune de Acțiunile primite în baza acestui Plan;</w:t>
      </w:r>
    </w:p>
    <w:p w14:paraId="2233A391" w14:textId="77777777" w:rsidR="00C10AD3" w:rsidRPr="00820CFA" w:rsidRDefault="00C10AD3" w:rsidP="00C04681">
      <w:pPr>
        <w:pStyle w:val="Level3"/>
        <w:tabs>
          <w:tab w:val="clear" w:pos="3040"/>
          <w:tab w:val="num" w:pos="1260"/>
        </w:tabs>
        <w:ind w:left="1260" w:hanging="720"/>
        <w:rPr>
          <w:lang w:val="ro-RO"/>
        </w:rPr>
      </w:pPr>
      <w:r w:rsidRPr="00820CFA">
        <w:rPr>
          <w:szCs w:val="20"/>
          <w:lang w:val="ro-RO"/>
        </w:rPr>
        <w:t>profitabilitatea actuală sau viitoare a activității Societății.</w:t>
      </w:r>
    </w:p>
    <w:p w14:paraId="3216B616" w14:textId="77777777" w:rsidR="00C10AD3" w:rsidRPr="00820CFA" w:rsidRDefault="00C10AD3" w:rsidP="001417CE">
      <w:pPr>
        <w:pStyle w:val="Level2"/>
        <w:ind w:left="567" w:hanging="709"/>
        <w:rPr>
          <w:i w:val="0"/>
          <w:szCs w:val="20"/>
          <w:lang w:val="ro-RO"/>
        </w:rPr>
      </w:pPr>
      <w:bookmarkStart w:id="90" w:name="_Ref92906587"/>
      <w:bookmarkStart w:id="91" w:name="_Toc117525878"/>
      <w:r w:rsidRPr="00820CFA">
        <w:rPr>
          <w:i w:val="0"/>
          <w:szCs w:val="20"/>
          <w:lang w:val="ro-RO"/>
        </w:rPr>
        <w:t>Societatea va deține un registru („</w:t>
      </w:r>
      <w:r w:rsidRPr="00820CFA">
        <w:rPr>
          <w:b/>
          <w:bCs w:val="0"/>
          <w:i w:val="0"/>
          <w:szCs w:val="20"/>
          <w:lang w:val="ro-RO"/>
        </w:rPr>
        <w:t>Registrul Opțiunilor</w:t>
      </w:r>
      <w:r w:rsidRPr="00820CFA">
        <w:rPr>
          <w:i w:val="0"/>
          <w:szCs w:val="20"/>
          <w:lang w:val="ro-RO"/>
        </w:rPr>
        <w:t xml:space="preserve">”) care va furniza, pentru fiecare atribuire </w:t>
      </w:r>
      <w:r w:rsidR="002A457F" w:rsidRPr="00820CFA">
        <w:rPr>
          <w:i w:val="0"/>
          <w:szCs w:val="20"/>
          <w:lang w:val="ro-RO"/>
        </w:rPr>
        <w:t>de</w:t>
      </w:r>
      <w:r w:rsidRPr="00820CFA">
        <w:rPr>
          <w:i w:val="0"/>
          <w:szCs w:val="20"/>
          <w:lang w:val="ro-RO"/>
        </w:rPr>
        <w:t xml:space="preserve"> Opțiuni</w:t>
      </w:r>
      <w:r w:rsidR="002A457F" w:rsidRPr="00820CFA">
        <w:rPr>
          <w:i w:val="0"/>
          <w:szCs w:val="20"/>
          <w:lang w:val="ro-RO"/>
        </w:rPr>
        <w:t xml:space="preserve"> în parte</w:t>
      </w:r>
      <w:r w:rsidRPr="00820CFA">
        <w:rPr>
          <w:i w:val="0"/>
          <w:szCs w:val="20"/>
          <w:lang w:val="ro-RO"/>
        </w:rPr>
        <w:t>, următoarele informații:</w:t>
      </w:r>
      <w:bookmarkEnd w:id="90"/>
      <w:bookmarkEnd w:id="91"/>
    </w:p>
    <w:p w14:paraId="2C543D9D" w14:textId="77777777" w:rsidR="00C10AD3" w:rsidRPr="00820CFA" w:rsidRDefault="00C10AD3" w:rsidP="00C04681">
      <w:pPr>
        <w:pStyle w:val="Level3"/>
        <w:tabs>
          <w:tab w:val="clear" w:pos="3040"/>
          <w:tab w:val="num" w:pos="1260"/>
        </w:tabs>
        <w:ind w:left="1260" w:hanging="720"/>
        <w:rPr>
          <w:szCs w:val="20"/>
          <w:lang w:val="ro-RO"/>
        </w:rPr>
      </w:pPr>
      <w:r w:rsidRPr="00820CFA">
        <w:rPr>
          <w:szCs w:val="20"/>
          <w:lang w:val="ro-RO"/>
        </w:rPr>
        <w:t xml:space="preserve">ziua, luna și anul fiecărei atribuiri de </w:t>
      </w:r>
      <w:r w:rsidR="005E7C00" w:rsidRPr="00820CFA">
        <w:rPr>
          <w:szCs w:val="20"/>
          <w:lang w:val="ro-RO"/>
        </w:rPr>
        <w:t>O</w:t>
      </w:r>
      <w:r w:rsidRPr="00820CFA">
        <w:rPr>
          <w:szCs w:val="20"/>
          <w:lang w:val="ro-RO"/>
        </w:rPr>
        <w:t xml:space="preserve">pțiuni; </w:t>
      </w:r>
    </w:p>
    <w:p w14:paraId="36CC7EC9" w14:textId="77777777" w:rsidR="00CE3CD7" w:rsidRPr="00820CFA" w:rsidRDefault="00CE3CD7" w:rsidP="00C04681">
      <w:pPr>
        <w:pStyle w:val="Level3"/>
        <w:tabs>
          <w:tab w:val="clear" w:pos="3040"/>
          <w:tab w:val="num" w:pos="1260"/>
        </w:tabs>
        <w:ind w:left="1260" w:hanging="720"/>
        <w:rPr>
          <w:szCs w:val="20"/>
          <w:lang w:val="ro-RO"/>
        </w:rPr>
      </w:pPr>
      <w:r w:rsidRPr="00820CFA">
        <w:rPr>
          <w:szCs w:val="20"/>
          <w:lang w:val="ro-RO"/>
        </w:rPr>
        <w:t xml:space="preserve">ziua, luna </w:t>
      </w:r>
      <w:r w:rsidR="00F0072D" w:rsidRPr="00820CFA">
        <w:rPr>
          <w:szCs w:val="20"/>
          <w:lang w:val="ro-RO"/>
        </w:rPr>
        <w:t>ș</w:t>
      </w:r>
      <w:r w:rsidRPr="00820CFA">
        <w:rPr>
          <w:szCs w:val="20"/>
          <w:lang w:val="ro-RO"/>
        </w:rPr>
        <w:t xml:space="preserve">i anul </w:t>
      </w:r>
      <w:r w:rsidR="00D14E2E" w:rsidRPr="00820CFA">
        <w:rPr>
          <w:szCs w:val="20"/>
          <w:lang w:val="ro-RO"/>
        </w:rPr>
        <w:t>expirării</w:t>
      </w:r>
      <w:r w:rsidRPr="00820CFA">
        <w:rPr>
          <w:szCs w:val="20"/>
          <w:lang w:val="ro-RO"/>
        </w:rPr>
        <w:t xml:space="preserve"> / </w:t>
      </w:r>
      <w:r w:rsidR="00F0072D" w:rsidRPr="00820CFA">
        <w:rPr>
          <w:szCs w:val="20"/>
          <w:lang w:val="ro-RO"/>
        </w:rPr>
        <w:t>î</w:t>
      </w:r>
      <w:r w:rsidRPr="00820CFA">
        <w:rPr>
          <w:szCs w:val="20"/>
          <w:lang w:val="ro-RO"/>
        </w:rPr>
        <w:t>ncet</w:t>
      </w:r>
      <w:r w:rsidR="00F0072D" w:rsidRPr="00820CFA">
        <w:rPr>
          <w:szCs w:val="20"/>
          <w:lang w:val="ro-RO"/>
        </w:rPr>
        <w:t>ă</w:t>
      </w:r>
      <w:r w:rsidRPr="00820CFA">
        <w:rPr>
          <w:szCs w:val="20"/>
          <w:lang w:val="ro-RO"/>
        </w:rPr>
        <w:t>rii efectelor Op</w:t>
      </w:r>
      <w:r w:rsidR="00F0072D" w:rsidRPr="00820CFA">
        <w:rPr>
          <w:szCs w:val="20"/>
          <w:lang w:val="ro-RO"/>
        </w:rPr>
        <w:t>ț</w:t>
      </w:r>
      <w:r w:rsidRPr="00820CFA">
        <w:rPr>
          <w:szCs w:val="20"/>
          <w:lang w:val="ro-RO"/>
        </w:rPr>
        <w:t xml:space="preserve">iunilor </w:t>
      </w:r>
      <w:r w:rsidR="00F0072D" w:rsidRPr="00820CFA">
        <w:rPr>
          <w:szCs w:val="20"/>
          <w:lang w:val="ro-RO"/>
        </w:rPr>
        <w:t>ș</w:t>
      </w:r>
      <w:r w:rsidRPr="00820CFA">
        <w:rPr>
          <w:szCs w:val="20"/>
          <w:lang w:val="ro-RO"/>
        </w:rPr>
        <w:t xml:space="preserve">i, </w:t>
      </w:r>
      <w:r w:rsidR="00F0072D" w:rsidRPr="00820CFA">
        <w:rPr>
          <w:szCs w:val="20"/>
          <w:lang w:val="ro-RO"/>
        </w:rPr>
        <w:t>î</w:t>
      </w:r>
      <w:r w:rsidRPr="00820CFA">
        <w:rPr>
          <w:szCs w:val="20"/>
          <w:lang w:val="ro-RO"/>
        </w:rPr>
        <w:t>n mod corespunz</w:t>
      </w:r>
      <w:r w:rsidR="00F0072D" w:rsidRPr="00820CFA">
        <w:rPr>
          <w:szCs w:val="20"/>
          <w:lang w:val="ro-RO"/>
        </w:rPr>
        <w:t>ă</w:t>
      </w:r>
      <w:r w:rsidRPr="00820CFA">
        <w:rPr>
          <w:szCs w:val="20"/>
          <w:lang w:val="ro-RO"/>
        </w:rPr>
        <w:t>tor, a radierii acestora din partida activ</w:t>
      </w:r>
      <w:r w:rsidR="00F0072D" w:rsidRPr="00820CFA">
        <w:rPr>
          <w:szCs w:val="20"/>
          <w:lang w:val="ro-RO"/>
        </w:rPr>
        <w:t>ă</w:t>
      </w:r>
      <w:r w:rsidRPr="00820CFA">
        <w:rPr>
          <w:szCs w:val="20"/>
          <w:lang w:val="ro-RO"/>
        </w:rPr>
        <w:t>; și</w:t>
      </w:r>
    </w:p>
    <w:p w14:paraId="5E28BB30" w14:textId="77777777" w:rsidR="00C10AD3" w:rsidRPr="00820CFA" w:rsidRDefault="00C10AD3" w:rsidP="00C04681">
      <w:pPr>
        <w:pStyle w:val="Level3"/>
        <w:tabs>
          <w:tab w:val="clear" w:pos="3040"/>
          <w:tab w:val="num" w:pos="1260"/>
        </w:tabs>
        <w:ind w:left="1260" w:hanging="720"/>
        <w:rPr>
          <w:i/>
          <w:szCs w:val="20"/>
          <w:lang w:val="ro-RO"/>
        </w:rPr>
      </w:pPr>
      <w:r w:rsidRPr="00820CFA">
        <w:rPr>
          <w:szCs w:val="20"/>
          <w:lang w:val="ro-RO"/>
        </w:rPr>
        <w:t xml:space="preserve">ziua, luna și anul în care au fost exercitate Opțiunile și numărul de Acțiuni care au fost </w:t>
      </w:r>
      <w:r w:rsidR="00247A5A" w:rsidRPr="00820CFA">
        <w:rPr>
          <w:szCs w:val="20"/>
          <w:lang w:val="ro-RO"/>
        </w:rPr>
        <w:t>achiziționate de</w:t>
      </w:r>
      <w:r w:rsidRPr="00820CFA">
        <w:rPr>
          <w:szCs w:val="20"/>
          <w:lang w:val="ro-RO"/>
        </w:rPr>
        <w:t xml:space="preserve"> </w:t>
      </w:r>
      <w:r w:rsidR="00247A5A" w:rsidRPr="00820CFA">
        <w:rPr>
          <w:szCs w:val="20"/>
          <w:lang w:val="ro-RO"/>
        </w:rPr>
        <w:t>fiecare</w:t>
      </w:r>
      <w:r w:rsidRPr="00820CFA">
        <w:rPr>
          <w:szCs w:val="20"/>
          <w:lang w:val="ro-RO"/>
        </w:rPr>
        <w:t xml:space="preserve"> </w:t>
      </w:r>
      <w:r w:rsidR="005E7C00" w:rsidRPr="00820CFA">
        <w:rPr>
          <w:szCs w:val="20"/>
          <w:lang w:val="ro-RO"/>
        </w:rPr>
        <w:t>Participant Eligibil</w:t>
      </w:r>
      <w:r w:rsidR="00F54B99" w:rsidRPr="00820CFA">
        <w:rPr>
          <w:szCs w:val="20"/>
          <w:lang w:val="ro-RO"/>
        </w:rPr>
        <w:t xml:space="preserve"> care a exercitat Op</w:t>
      </w:r>
      <w:r w:rsidR="00F0072D" w:rsidRPr="00820CFA">
        <w:rPr>
          <w:szCs w:val="20"/>
          <w:lang w:val="ro-RO"/>
        </w:rPr>
        <w:t>ț</w:t>
      </w:r>
      <w:r w:rsidR="00F54B99" w:rsidRPr="00820CFA">
        <w:rPr>
          <w:szCs w:val="20"/>
          <w:lang w:val="ro-RO"/>
        </w:rPr>
        <w:t>iunile</w:t>
      </w:r>
      <w:r w:rsidR="00CE3CD7" w:rsidRPr="00820CFA">
        <w:rPr>
          <w:szCs w:val="20"/>
          <w:lang w:val="ro-RO"/>
        </w:rPr>
        <w:t xml:space="preserve"> </w:t>
      </w:r>
      <w:r w:rsidR="00F0072D" w:rsidRPr="00820CFA">
        <w:rPr>
          <w:szCs w:val="20"/>
          <w:lang w:val="ro-RO"/>
        </w:rPr>
        <w:t>ș</w:t>
      </w:r>
      <w:r w:rsidR="00CE3CD7" w:rsidRPr="00820CFA">
        <w:rPr>
          <w:szCs w:val="20"/>
          <w:lang w:val="ro-RO"/>
        </w:rPr>
        <w:t xml:space="preserve">i, </w:t>
      </w:r>
      <w:r w:rsidR="00F0072D" w:rsidRPr="00820CFA">
        <w:rPr>
          <w:szCs w:val="20"/>
          <w:lang w:val="ro-RO"/>
        </w:rPr>
        <w:t>î</w:t>
      </w:r>
      <w:r w:rsidR="00CE3CD7" w:rsidRPr="00820CFA">
        <w:rPr>
          <w:szCs w:val="20"/>
          <w:lang w:val="ro-RO"/>
        </w:rPr>
        <w:t>n mod corespunz</w:t>
      </w:r>
      <w:r w:rsidR="00F0072D" w:rsidRPr="00820CFA">
        <w:rPr>
          <w:szCs w:val="20"/>
          <w:lang w:val="ro-RO"/>
        </w:rPr>
        <w:t>ă</w:t>
      </w:r>
      <w:r w:rsidR="00CE3CD7" w:rsidRPr="00820CFA">
        <w:rPr>
          <w:szCs w:val="20"/>
          <w:lang w:val="ro-RO"/>
        </w:rPr>
        <w:t>tor, a radierii acestora din partida activ</w:t>
      </w:r>
      <w:r w:rsidR="00F0072D" w:rsidRPr="00820CFA">
        <w:rPr>
          <w:szCs w:val="20"/>
          <w:lang w:val="ro-RO"/>
        </w:rPr>
        <w:t>ă</w:t>
      </w:r>
      <w:r w:rsidRPr="00820CFA">
        <w:rPr>
          <w:szCs w:val="20"/>
          <w:lang w:val="ro-RO"/>
        </w:rPr>
        <w:t>.</w:t>
      </w:r>
    </w:p>
    <w:p w14:paraId="5BA1F5EE" w14:textId="48FC215D" w:rsidR="00834DE0" w:rsidRPr="00BE1425" w:rsidRDefault="00E31D4C" w:rsidP="00BE1425">
      <w:pPr>
        <w:pStyle w:val="Level2"/>
        <w:ind w:left="567" w:hanging="709"/>
        <w:rPr>
          <w:i w:val="0"/>
          <w:iCs/>
          <w:szCs w:val="20"/>
          <w:lang w:val="ro-RO"/>
        </w:rPr>
      </w:pPr>
      <w:bookmarkStart w:id="92" w:name="_Toc117525879"/>
      <w:r w:rsidRPr="00820CFA">
        <w:rPr>
          <w:i w:val="0"/>
          <w:iCs/>
          <w:szCs w:val="20"/>
          <w:lang w:val="ro-RO"/>
        </w:rPr>
        <w:t xml:space="preserve">Societatea nu poate acorda Opțiuni în </w:t>
      </w:r>
      <w:r w:rsidR="00BE1425">
        <w:rPr>
          <w:i w:val="0"/>
          <w:iCs/>
          <w:szCs w:val="20"/>
          <w:lang w:val="ro-RO"/>
        </w:rPr>
        <w:t>niciun</w:t>
      </w:r>
      <w:r w:rsidRPr="00820CFA">
        <w:rPr>
          <w:i w:val="0"/>
          <w:iCs/>
          <w:szCs w:val="20"/>
          <w:lang w:val="ro-RO"/>
        </w:rPr>
        <w:t xml:space="preserve"> moment </w:t>
      </w:r>
      <w:r w:rsidRPr="00BE1425">
        <w:rPr>
          <w:i w:val="0"/>
          <w:iCs/>
          <w:szCs w:val="20"/>
          <w:lang w:val="ro-RO"/>
        </w:rPr>
        <w:t>în care respectiva acordare ar fi interzisă de, sau ar încălca, Regulamentul privind Abuzul de Piață sau orice altă lege ori regulament cu forță de lege.</w:t>
      </w:r>
      <w:bookmarkEnd w:id="92"/>
    </w:p>
    <w:p w14:paraId="6F648EF7" w14:textId="77777777" w:rsidR="00FF5928" w:rsidRPr="00820CFA" w:rsidRDefault="00B63E6D" w:rsidP="00892A23">
      <w:pPr>
        <w:pStyle w:val="Level1"/>
        <w:keepNext/>
        <w:ind w:left="504" w:hanging="504"/>
        <w:rPr>
          <w:szCs w:val="20"/>
          <w:lang w:val="ro-RO"/>
        </w:rPr>
      </w:pPr>
      <w:bookmarkStart w:id="93" w:name="_Ref93260870"/>
      <w:bookmarkStart w:id="94" w:name="_Toc117525880"/>
      <w:bookmarkStart w:id="95" w:name="_Toc117525955"/>
      <w:bookmarkStart w:id="96" w:name="_Ref349534648"/>
      <w:r w:rsidRPr="00820CFA">
        <w:rPr>
          <w:szCs w:val="20"/>
          <w:lang w:val="ro-RO"/>
        </w:rPr>
        <w:t xml:space="preserve">Condițiile de </w:t>
      </w:r>
      <w:bookmarkEnd w:id="93"/>
      <w:r w:rsidR="003E5765" w:rsidRPr="00820CFA">
        <w:rPr>
          <w:szCs w:val="20"/>
          <w:lang w:val="ro-RO"/>
        </w:rPr>
        <w:t>Exercitare a Opțiunilor</w:t>
      </w:r>
      <w:bookmarkEnd w:id="94"/>
      <w:bookmarkEnd w:id="95"/>
    </w:p>
    <w:p w14:paraId="7FCD7BF5" w14:textId="7DF1A25B" w:rsidR="001A3795" w:rsidRPr="00820CFA" w:rsidRDefault="001A3795" w:rsidP="001417CE">
      <w:pPr>
        <w:pStyle w:val="Level2"/>
        <w:ind w:left="567" w:hanging="709"/>
        <w:rPr>
          <w:i w:val="0"/>
          <w:szCs w:val="20"/>
          <w:lang w:val="ro-RO"/>
        </w:rPr>
      </w:pPr>
      <w:bookmarkStart w:id="97" w:name="_Ref116557930"/>
      <w:bookmarkStart w:id="98" w:name="_Toc117525881"/>
      <w:r w:rsidRPr="00820CFA">
        <w:rPr>
          <w:i w:val="0"/>
          <w:szCs w:val="20"/>
          <w:lang w:val="ro-RO"/>
        </w:rPr>
        <w:t xml:space="preserve">Participanții Eligibili care au aderat la Plan au dreptul de a </w:t>
      </w:r>
      <w:r w:rsidR="00C801A1" w:rsidRPr="00820CFA">
        <w:rPr>
          <w:i w:val="0"/>
          <w:szCs w:val="20"/>
          <w:lang w:val="ro-RO"/>
        </w:rPr>
        <w:t xml:space="preserve">exercita </w:t>
      </w:r>
      <w:r w:rsidRPr="00820CFA">
        <w:rPr>
          <w:i w:val="0"/>
          <w:szCs w:val="20"/>
          <w:lang w:val="ro-RO"/>
        </w:rPr>
        <w:t xml:space="preserve">Opțiunile </w:t>
      </w:r>
      <w:r w:rsidR="00C801A1" w:rsidRPr="00820CFA">
        <w:rPr>
          <w:i w:val="0"/>
          <w:szCs w:val="20"/>
          <w:lang w:val="ro-RO"/>
        </w:rPr>
        <w:t xml:space="preserve">care le-au fost </w:t>
      </w:r>
      <w:r w:rsidR="00BE1425">
        <w:rPr>
          <w:i w:val="0"/>
          <w:iCs/>
          <w:szCs w:val="20"/>
          <w:lang w:val="ro-RO"/>
        </w:rPr>
        <w:t>acordate</w:t>
      </w:r>
      <w:r w:rsidRPr="00820CFA">
        <w:rPr>
          <w:i w:val="0"/>
          <w:szCs w:val="20"/>
          <w:lang w:val="ro-RO"/>
        </w:rPr>
        <w:t xml:space="preserve"> </w:t>
      </w:r>
      <w:r w:rsidR="00626FC8" w:rsidRPr="00820CFA">
        <w:rPr>
          <w:i w:val="0"/>
          <w:szCs w:val="20"/>
          <w:lang w:val="ro-RO"/>
        </w:rPr>
        <w:t>î</w:t>
      </w:r>
      <w:r w:rsidR="00C801A1" w:rsidRPr="00820CFA">
        <w:rPr>
          <w:i w:val="0"/>
          <w:szCs w:val="20"/>
          <w:lang w:val="ro-RO"/>
        </w:rPr>
        <w:t>n baza Contractului de Op</w:t>
      </w:r>
      <w:r w:rsidR="00626FC8" w:rsidRPr="00820CFA">
        <w:rPr>
          <w:i w:val="0"/>
          <w:szCs w:val="20"/>
          <w:lang w:val="ro-RO"/>
        </w:rPr>
        <w:t>ț</w:t>
      </w:r>
      <w:r w:rsidR="00C801A1" w:rsidRPr="00820CFA">
        <w:rPr>
          <w:i w:val="0"/>
          <w:szCs w:val="20"/>
          <w:lang w:val="ro-RO"/>
        </w:rPr>
        <w:t>iun</w:t>
      </w:r>
      <w:r w:rsidR="005E3A5C">
        <w:rPr>
          <w:i w:val="0"/>
          <w:szCs w:val="20"/>
          <w:lang w:val="ro-RO"/>
        </w:rPr>
        <w:t>i</w:t>
      </w:r>
      <w:r w:rsidR="00C801A1" w:rsidRPr="00820CFA">
        <w:rPr>
          <w:i w:val="0"/>
          <w:szCs w:val="20"/>
          <w:lang w:val="ro-RO"/>
        </w:rPr>
        <w:t xml:space="preserve"> </w:t>
      </w:r>
      <w:r w:rsidRPr="00820CFA">
        <w:rPr>
          <w:i w:val="0"/>
          <w:szCs w:val="20"/>
          <w:lang w:val="ro-RO"/>
        </w:rPr>
        <w:t xml:space="preserve">dacă sunt îndeplinite </w:t>
      </w:r>
      <w:r w:rsidR="00A62298" w:rsidRPr="00820CFA">
        <w:rPr>
          <w:i w:val="0"/>
          <w:szCs w:val="20"/>
          <w:lang w:val="ro-RO"/>
        </w:rPr>
        <w:t xml:space="preserve">în mod </w:t>
      </w:r>
      <w:r w:rsidRPr="00820CFA">
        <w:rPr>
          <w:i w:val="0"/>
          <w:szCs w:val="20"/>
          <w:lang w:val="ro-RO"/>
        </w:rPr>
        <w:t>cumulativ următoarele condiții</w:t>
      </w:r>
      <w:r w:rsidR="00BE1425">
        <w:rPr>
          <w:i w:val="0"/>
          <w:szCs w:val="20"/>
          <w:lang w:val="ro-RO"/>
        </w:rPr>
        <w:t xml:space="preserve"> (</w:t>
      </w:r>
      <w:r w:rsidR="00BE1425" w:rsidRPr="00BE1425">
        <w:rPr>
          <w:i w:val="0"/>
          <w:szCs w:val="20"/>
          <w:lang w:val="ro-RO"/>
        </w:rPr>
        <w:t>„</w:t>
      </w:r>
      <w:r w:rsidR="00BE1425" w:rsidRPr="00BE1425">
        <w:rPr>
          <w:b/>
          <w:bCs w:val="0"/>
          <w:i w:val="0"/>
          <w:szCs w:val="20"/>
          <w:lang w:val="ro-RO"/>
        </w:rPr>
        <w:t>Data Normală de Intrare în Drepturi</w:t>
      </w:r>
      <w:r w:rsidR="00BE1425" w:rsidRPr="00BE1425">
        <w:rPr>
          <w:i w:val="0"/>
          <w:szCs w:val="20"/>
          <w:lang w:val="ro-RO"/>
        </w:rPr>
        <w:t>”</w:t>
      </w:r>
      <w:r w:rsidR="00BE1425">
        <w:rPr>
          <w:i w:val="0"/>
          <w:szCs w:val="20"/>
          <w:lang w:val="ro-RO"/>
        </w:rPr>
        <w:t>)</w:t>
      </w:r>
      <w:r w:rsidRPr="00820CFA">
        <w:rPr>
          <w:i w:val="0"/>
          <w:szCs w:val="20"/>
          <w:lang w:val="ro-RO"/>
        </w:rPr>
        <w:t>:</w:t>
      </w:r>
      <w:bookmarkEnd w:id="97"/>
      <w:bookmarkEnd w:id="98"/>
    </w:p>
    <w:p w14:paraId="09196B4E" w14:textId="4B053A49" w:rsidR="00F81CC7" w:rsidRPr="00820CFA" w:rsidRDefault="00F81CC7" w:rsidP="00C04681">
      <w:pPr>
        <w:pStyle w:val="Level3"/>
        <w:tabs>
          <w:tab w:val="clear" w:pos="3040"/>
          <w:tab w:val="num" w:pos="1260"/>
        </w:tabs>
        <w:ind w:left="1260" w:hanging="720"/>
        <w:rPr>
          <w:szCs w:val="20"/>
          <w:lang w:val="ro-RO"/>
        </w:rPr>
      </w:pPr>
      <w:bookmarkStart w:id="99" w:name="_Ref109669115"/>
      <w:r w:rsidRPr="00820CFA">
        <w:rPr>
          <w:szCs w:val="20"/>
          <w:lang w:val="ro-RO"/>
        </w:rPr>
        <w:t xml:space="preserve">a expirat o perioadă de minim douăsprezece (12) luni de la Data Acordării </w:t>
      </w:r>
      <w:bookmarkStart w:id="100" w:name="_Hlk116556788"/>
      <w:bookmarkStart w:id="101" w:name="_Hlk116557548"/>
      <w:r w:rsidRPr="00820CFA">
        <w:rPr>
          <w:szCs w:val="20"/>
          <w:lang w:val="ro-RO"/>
        </w:rPr>
        <w:t>(„</w:t>
      </w:r>
      <w:r w:rsidRPr="00820CFA">
        <w:rPr>
          <w:b/>
          <w:bCs w:val="0"/>
          <w:szCs w:val="20"/>
          <w:lang w:val="ro-RO"/>
        </w:rPr>
        <w:t>Perioada Minimă</w:t>
      </w:r>
      <w:r w:rsidRPr="00820CFA">
        <w:rPr>
          <w:szCs w:val="20"/>
          <w:lang w:val="ro-RO"/>
        </w:rPr>
        <w:t>”</w:t>
      </w:r>
      <w:bookmarkEnd w:id="100"/>
      <w:r w:rsidRPr="00820CFA">
        <w:rPr>
          <w:szCs w:val="20"/>
          <w:lang w:val="ro-RO"/>
        </w:rPr>
        <w:t>)</w:t>
      </w:r>
      <w:bookmarkEnd w:id="101"/>
      <w:r w:rsidRPr="00820CFA">
        <w:rPr>
          <w:szCs w:val="20"/>
          <w:lang w:val="ro-RO"/>
        </w:rPr>
        <w:t>;</w:t>
      </w:r>
      <w:bookmarkEnd w:id="99"/>
      <w:r w:rsidR="00BE1425">
        <w:rPr>
          <w:szCs w:val="20"/>
          <w:lang w:val="ro-RO"/>
        </w:rPr>
        <w:t xml:space="preserve"> și</w:t>
      </w:r>
    </w:p>
    <w:p w14:paraId="2F364835" w14:textId="26473E96" w:rsidR="00C630F6" w:rsidRPr="00820CFA" w:rsidRDefault="00036F01" w:rsidP="00C630F6">
      <w:pPr>
        <w:pStyle w:val="Level3"/>
        <w:tabs>
          <w:tab w:val="clear" w:pos="3040"/>
          <w:tab w:val="num" w:pos="1260"/>
        </w:tabs>
        <w:ind w:left="1260" w:hanging="720"/>
        <w:rPr>
          <w:szCs w:val="20"/>
          <w:lang w:val="ro-RO"/>
        </w:rPr>
      </w:pPr>
      <w:r w:rsidRPr="00820CFA">
        <w:rPr>
          <w:szCs w:val="20"/>
          <w:lang w:val="ro-RO"/>
        </w:rPr>
        <w:lastRenderedPageBreak/>
        <w:t>Condițiile de Performanță Generale</w:t>
      </w:r>
      <w:r w:rsidR="00E16BB1">
        <w:rPr>
          <w:szCs w:val="20"/>
          <w:lang w:val="ro-RO"/>
        </w:rPr>
        <w:t xml:space="preserve">/ </w:t>
      </w:r>
      <w:r w:rsidR="00E16BB1" w:rsidRPr="00E16BB1">
        <w:rPr>
          <w:szCs w:val="20"/>
          <w:lang w:val="ro-RO"/>
        </w:rPr>
        <w:t xml:space="preserve">Condiția de Performanță Aferentă Beneficiului la Finalul Perioadei de Aplicare </w:t>
      </w:r>
      <w:r w:rsidR="00C630F6" w:rsidRPr="00820CFA">
        <w:rPr>
          <w:szCs w:val="20"/>
          <w:lang w:val="ro-RO"/>
        </w:rPr>
        <w:t>a</w:t>
      </w:r>
      <w:r w:rsidR="00BE1425">
        <w:rPr>
          <w:szCs w:val="20"/>
          <w:lang w:val="ro-RO"/>
        </w:rPr>
        <w:t>u</w:t>
      </w:r>
      <w:r w:rsidR="00C630F6" w:rsidRPr="00820CFA">
        <w:rPr>
          <w:szCs w:val="20"/>
          <w:lang w:val="ro-RO"/>
        </w:rPr>
        <w:t xml:space="preserve"> fost îndeplinit</w:t>
      </w:r>
      <w:r w:rsidR="00BE1425">
        <w:rPr>
          <w:szCs w:val="20"/>
          <w:lang w:val="ro-RO"/>
        </w:rPr>
        <w:t>e</w:t>
      </w:r>
      <w:r w:rsidR="00834DE0">
        <w:rPr>
          <w:szCs w:val="20"/>
          <w:lang w:val="ro-RO"/>
        </w:rPr>
        <w:t>, precum și orice alte condiții speciale de performanță stabilite de Adunarea Generală a Acționarilor/Consiliul de Administrație</w:t>
      </w:r>
      <w:r w:rsidR="00423BCD" w:rsidRPr="00423BCD">
        <w:t xml:space="preserve"> </w:t>
      </w:r>
      <w:r w:rsidR="00423BCD" w:rsidRPr="00423BCD">
        <w:rPr>
          <w:szCs w:val="20"/>
          <w:lang w:val="ro-RO"/>
        </w:rPr>
        <w:t>pentru unii dintre/toți Participanții Eligibili</w:t>
      </w:r>
      <w:r w:rsidR="00BE1425">
        <w:rPr>
          <w:szCs w:val="20"/>
          <w:lang w:val="ro-RO"/>
        </w:rPr>
        <w:t>.</w:t>
      </w:r>
    </w:p>
    <w:p w14:paraId="496370C7" w14:textId="1638BF0F" w:rsidR="003B0F82" w:rsidRPr="003B0F82" w:rsidRDefault="00BE1425" w:rsidP="003B0F82">
      <w:pPr>
        <w:pStyle w:val="Level2"/>
        <w:ind w:left="567" w:hanging="709"/>
        <w:rPr>
          <w:i w:val="0"/>
          <w:iCs/>
          <w:szCs w:val="20"/>
          <w:lang w:val="ro-RO"/>
        </w:rPr>
      </w:pPr>
      <w:bookmarkStart w:id="102" w:name="_Ref109683861"/>
      <w:bookmarkStart w:id="103" w:name="_Toc117525882"/>
      <w:bookmarkEnd w:id="96"/>
      <w:r>
        <w:rPr>
          <w:i w:val="0"/>
          <w:iCs/>
          <w:szCs w:val="20"/>
          <w:lang w:val="ro-RO"/>
        </w:rPr>
        <w:t>Sub rezerva prevederilor Clauze</w:t>
      </w:r>
      <w:r w:rsidR="00E16BB1">
        <w:rPr>
          <w:i w:val="0"/>
          <w:iCs/>
          <w:szCs w:val="20"/>
          <w:lang w:val="ro-RO"/>
        </w:rPr>
        <w:t xml:space="preserve">lor </w:t>
      </w:r>
      <w:r w:rsidR="00E16BB1">
        <w:rPr>
          <w:i w:val="0"/>
          <w:iCs/>
          <w:szCs w:val="20"/>
          <w:lang w:val="ro-RO"/>
        </w:rPr>
        <w:fldChar w:fldCharType="begin"/>
      </w:r>
      <w:r w:rsidR="00E16BB1">
        <w:rPr>
          <w:i w:val="0"/>
          <w:iCs/>
          <w:szCs w:val="20"/>
          <w:lang w:val="ro-RO"/>
        </w:rPr>
        <w:instrText xml:space="preserve"> REF _Ref116291507 \r \h </w:instrText>
      </w:r>
      <w:r w:rsidR="00E16BB1">
        <w:rPr>
          <w:i w:val="0"/>
          <w:iCs/>
          <w:szCs w:val="20"/>
          <w:lang w:val="ro-RO"/>
        </w:rPr>
      </w:r>
      <w:r w:rsidR="00E16BB1">
        <w:rPr>
          <w:i w:val="0"/>
          <w:iCs/>
          <w:szCs w:val="20"/>
          <w:lang w:val="ro-RO"/>
        </w:rPr>
        <w:fldChar w:fldCharType="separate"/>
      </w:r>
      <w:r w:rsidR="001D38CA">
        <w:rPr>
          <w:i w:val="0"/>
          <w:iCs/>
          <w:szCs w:val="20"/>
          <w:lang w:val="ro-RO"/>
        </w:rPr>
        <w:t>5.6</w:t>
      </w:r>
      <w:r w:rsidR="00E16BB1">
        <w:rPr>
          <w:i w:val="0"/>
          <w:iCs/>
          <w:szCs w:val="20"/>
          <w:lang w:val="ro-RO"/>
        </w:rPr>
        <w:fldChar w:fldCharType="end"/>
      </w:r>
      <w:r w:rsidR="00E16BB1" w:rsidRPr="00834DE0">
        <w:rPr>
          <w:i w:val="0"/>
          <w:iCs/>
          <w:szCs w:val="20"/>
          <w:lang w:val="ro-RO"/>
        </w:rPr>
        <w:t>.</w:t>
      </w:r>
      <w:r w:rsidR="00E16BB1">
        <w:rPr>
          <w:i w:val="0"/>
          <w:iCs/>
          <w:szCs w:val="20"/>
          <w:lang w:val="ro-RO"/>
        </w:rPr>
        <w:t xml:space="preserve"> și</w:t>
      </w:r>
      <w:r>
        <w:rPr>
          <w:i w:val="0"/>
          <w:iCs/>
          <w:szCs w:val="20"/>
          <w:lang w:val="ro-RO"/>
        </w:rPr>
        <w:t xml:space="preserve"> </w:t>
      </w:r>
      <w:r>
        <w:rPr>
          <w:i w:val="0"/>
          <w:iCs/>
          <w:szCs w:val="20"/>
          <w:lang w:val="ro-RO"/>
        </w:rPr>
        <w:fldChar w:fldCharType="begin"/>
      </w:r>
      <w:r>
        <w:rPr>
          <w:i w:val="0"/>
          <w:iCs/>
          <w:szCs w:val="20"/>
          <w:lang w:val="ro-RO"/>
        </w:rPr>
        <w:instrText xml:space="preserve"> REF _Ref116557026 \r \h </w:instrText>
      </w:r>
      <w:r>
        <w:rPr>
          <w:i w:val="0"/>
          <w:iCs/>
          <w:szCs w:val="20"/>
          <w:lang w:val="ro-RO"/>
        </w:rPr>
      </w:r>
      <w:r>
        <w:rPr>
          <w:i w:val="0"/>
          <w:iCs/>
          <w:szCs w:val="20"/>
          <w:lang w:val="ro-RO"/>
        </w:rPr>
        <w:fldChar w:fldCharType="separate"/>
      </w:r>
      <w:r w:rsidR="001D38CA">
        <w:rPr>
          <w:i w:val="0"/>
          <w:iCs/>
          <w:szCs w:val="20"/>
          <w:lang w:val="ro-RO"/>
        </w:rPr>
        <w:t>10</w:t>
      </w:r>
      <w:r>
        <w:rPr>
          <w:i w:val="0"/>
          <w:iCs/>
          <w:szCs w:val="20"/>
          <w:lang w:val="ro-RO"/>
        </w:rPr>
        <w:fldChar w:fldCharType="end"/>
      </w:r>
      <w:r>
        <w:rPr>
          <w:i w:val="0"/>
          <w:iCs/>
          <w:szCs w:val="20"/>
          <w:lang w:val="ro-RO"/>
        </w:rPr>
        <w:t>, p</w:t>
      </w:r>
      <w:r w:rsidR="00C86AE8" w:rsidRPr="00834DE0">
        <w:rPr>
          <w:i w:val="0"/>
          <w:iCs/>
          <w:szCs w:val="20"/>
          <w:lang w:val="ro-RO"/>
        </w:rPr>
        <w:t>entru evitarea oricărui dubiu, în cazul în care relația profesională dintre Participantul Eligibil și Societate se încheie (indiferent de motive),</w:t>
      </w:r>
      <w:r w:rsidR="00A35E01" w:rsidRPr="00834DE0">
        <w:rPr>
          <w:i w:val="0"/>
          <w:iCs/>
          <w:szCs w:val="20"/>
          <w:lang w:val="ro-RO"/>
        </w:rPr>
        <w:t xml:space="preserve"> înainte de constatarea îndeplinirii Condițiilor de Performanță</w:t>
      </w:r>
      <w:r w:rsidR="003D0857" w:rsidRPr="00834DE0">
        <w:rPr>
          <w:i w:val="0"/>
          <w:iCs/>
          <w:szCs w:val="20"/>
          <w:lang w:val="ro-RO"/>
        </w:rPr>
        <w:t xml:space="preserve"> Generale</w:t>
      </w:r>
      <w:r w:rsidR="00E16BB1">
        <w:rPr>
          <w:i w:val="0"/>
          <w:iCs/>
          <w:szCs w:val="20"/>
          <w:lang w:val="ro-RO"/>
        </w:rPr>
        <w:t>/</w:t>
      </w:r>
      <w:r w:rsidR="00E16BB1" w:rsidRPr="00E16BB1">
        <w:t xml:space="preserve"> </w:t>
      </w:r>
      <w:r w:rsidR="00E16BB1" w:rsidRPr="00E16BB1">
        <w:rPr>
          <w:i w:val="0"/>
          <w:iCs/>
          <w:szCs w:val="20"/>
          <w:lang w:val="ro-RO"/>
        </w:rPr>
        <w:t>Condiți</w:t>
      </w:r>
      <w:r w:rsidR="00E16BB1">
        <w:rPr>
          <w:i w:val="0"/>
          <w:iCs/>
          <w:szCs w:val="20"/>
          <w:lang w:val="ro-RO"/>
        </w:rPr>
        <w:t>ei</w:t>
      </w:r>
      <w:r w:rsidR="00E16BB1" w:rsidRPr="00E16BB1">
        <w:rPr>
          <w:i w:val="0"/>
          <w:iCs/>
          <w:szCs w:val="20"/>
          <w:lang w:val="ro-RO"/>
        </w:rPr>
        <w:t xml:space="preserve"> de Performanță Aferentă Beneficiului la Finalul Perioadei de Aplicare</w:t>
      </w:r>
      <w:r w:rsidR="00A35E01" w:rsidRPr="00834DE0">
        <w:rPr>
          <w:i w:val="0"/>
          <w:iCs/>
          <w:szCs w:val="20"/>
          <w:lang w:val="ro-RO"/>
        </w:rPr>
        <w:t>,</w:t>
      </w:r>
      <w:r w:rsidR="00C86AE8" w:rsidRPr="00834DE0">
        <w:rPr>
          <w:i w:val="0"/>
          <w:iCs/>
          <w:szCs w:val="20"/>
          <w:lang w:val="ro-RO"/>
        </w:rPr>
        <w:t xml:space="preserve"> </w:t>
      </w:r>
      <w:r w:rsidR="00A35E01" w:rsidRPr="00834DE0">
        <w:rPr>
          <w:i w:val="0"/>
          <w:iCs/>
          <w:szCs w:val="20"/>
          <w:lang w:val="ro-RO"/>
        </w:rPr>
        <w:t xml:space="preserve">Participantul Eligibil </w:t>
      </w:r>
      <w:r w:rsidR="00C86AE8" w:rsidRPr="00834DE0">
        <w:rPr>
          <w:i w:val="0"/>
          <w:iCs/>
          <w:szCs w:val="20"/>
          <w:lang w:val="ro-RO"/>
        </w:rPr>
        <w:t xml:space="preserve">nu va fi îndreptățit să </w:t>
      </w:r>
      <w:r w:rsidR="00435977" w:rsidRPr="00834DE0">
        <w:rPr>
          <w:i w:val="0"/>
          <w:iCs/>
          <w:szCs w:val="20"/>
          <w:lang w:val="ro-RO"/>
        </w:rPr>
        <w:t>exercite</w:t>
      </w:r>
      <w:r w:rsidR="0040029D" w:rsidRPr="00834DE0">
        <w:rPr>
          <w:i w:val="0"/>
          <w:iCs/>
          <w:szCs w:val="20"/>
          <w:lang w:val="ro-RO"/>
        </w:rPr>
        <w:t xml:space="preserve"> </w:t>
      </w:r>
      <w:r w:rsidR="00C86AE8" w:rsidRPr="00834DE0">
        <w:rPr>
          <w:i w:val="0"/>
          <w:iCs/>
          <w:szCs w:val="20"/>
          <w:lang w:val="ro-RO"/>
        </w:rPr>
        <w:t xml:space="preserve">Opțiunile </w:t>
      </w:r>
      <w:r w:rsidR="00435977" w:rsidRPr="00834DE0">
        <w:rPr>
          <w:i w:val="0"/>
          <w:iCs/>
          <w:szCs w:val="20"/>
          <w:lang w:val="ro-RO"/>
        </w:rPr>
        <w:t xml:space="preserve">care i-au fost alocate la orice moment anterior </w:t>
      </w:r>
      <w:r w:rsidR="00626FC8" w:rsidRPr="00834DE0">
        <w:rPr>
          <w:i w:val="0"/>
          <w:iCs/>
          <w:szCs w:val="20"/>
          <w:lang w:val="ro-RO"/>
        </w:rPr>
        <w:t>î</w:t>
      </w:r>
      <w:r w:rsidR="00435977" w:rsidRPr="00834DE0">
        <w:rPr>
          <w:i w:val="0"/>
          <w:iCs/>
          <w:szCs w:val="20"/>
          <w:lang w:val="ro-RO"/>
        </w:rPr>
        <w:t>ncet</w:t>
      </w:r>
      <w:r w:rsidR="00626FC8" w:rsidRPr="00834DE0">
        <w:rPr>
          <w:i w:val="0"/>
          <w:iCs/>
          <w:szCs w:val="20"/>
          <w:lang w:val="ro-RO"/>
        </w:rPr>
        <w:t>ă</w:t>
      </w:r>
      <w:r w:rsidR="00435977" w:rsidRPr="00834DE0">
        <w:rPr>
          <w:i w:val="0"/>
          <w:iCs/>
          <w:szCs w:val="20"/>
          <w:lang w:val="ro-RO"/>
        </w:rPr>
        <w:t>rii rela</w:t>
      </w:r>
      <w:r w:rsidR="00626FC8" w:rsidRPr="00834DE0">
        <w:rPr>
          <w:i w:val="0"/>
          <w:iCs/>
          <w:szCs w:val="20"/>
          <w:lang w:val="ro-RO"/>
        </w:rPr>
        <w:t>ț</w:t>
      </w:r>
      <w:r w:rsidR="00435977" w:rsidRPr="00834DE0">
        <w:rPr>
          <w:i w:val="0"/>
          <w:iCs/>
          <w:szCs w:val="20"/>
          <w:lang w:val="ro-RO"/>
        </w:rPr>
        <w:t xml:space="preserve">iei. </w:t>
      </w:r>
      <w:r w:rsidR="00A35E01" w:rsidRPr="00834DE0">
        <w:rPr>
          <w:i w:val="0"/>
          <w:iCs/>
          <w:szCs w:val="20"/>
          <w:lang w:val="ro-RO"/>
        </w:rPr>
        <w:t xml:space="preserve">Participantul Eligibil </w:t>
      </w:r>
      <w:r w:rsidR="00C86AE8" w:rsidRPr="00834DE0">
        <w:rPr>
          <w:i w:val="0"/>
          <w:iCs/>
          <w:szCs w:val="20"/>
          <w:lang w:val="ro-RO"/>
        </w:rPr>
        <w:t>care a încetat relația profesională cu Societatea renunță în mod explicit și irevocabil la toate drepturile și pretențiile care decurg din prezentul Plan, înțelegându-se că respectiv</w:t>
      </w:r>
      <w:r w:rsidR="00A35E01" w:rsidRPr="00834DE0">
        <w:rPr>
          <w:i w:val="0"/>
          <w:iCs/>
          <w:szCs w:val="20"/>
          <w:lang w:val="ro-RO"/>
        </w:rPr>
        <w:t>ul</w:t>
      </w:r>
      <w:r w:rsidR="00C86AE8" w:rsidRPr="00834DE0">
        <w:rPr>
          <w:i w:val="0"/>
          <w:iCs/>
          <w:szCs w:val="20"/>
          <w:lang w:val="ro-RO"/>
        </w:rPr>
        <w:t xml:space="preserve"> </w:t>
      </w:r>
      <w:r w:rsidR="00A35E01" w:rsidRPr="00834DE0">
        <w:rPr>
          <w:i w:val="0"/>
          <w:iCs/>
          <w:szCs w:val="20"/>
          <w:lang w:val="ro-RO"/>
        </w:rPr>
        <w:t xml:space="preserve">Participant Eligibil </w:t>
      </w:r>
      <w:r w:rsidR="00C86AE8" w:rsidRPr="00834DE0">
        <w:rPr>
          <w:i w:val="0"/>
          <w:iCs/>
          <w:szCs w:val="20"/>
          <w:lang w:val="ro-RO"/>
        </w:rPr>
        <w:t>nu are dreptul la nicio compensație în conformitate cu prezentul Plan</w:t>
      </w:r>
      <w:r w:rsidR="00E16BB1">
        <w:rPr>
          <w:i w:val="0"/>
          <w:iCs/>
          <w:szCs w:val="20"/>
          <w:lang w:val="ro-RO"/>
        </w:rPr>
        <w:t xml:space="preserve">. </w:t>
      </w:r>
      <w:r w:rsidR="00E23F0F" w:rsidRPr="00834DE0">
        <w:rPr>
          <w:i w:val="0"/>
          <w:iCs/>
          <w:szCs w:val="20"/>
          <w:lang w:val="ro-RO"/>
        </w:rPr>
        <w:t>Contractul de Op</w:t>
      </w:r>
      <w:r w:rsidR="00626FC8" w:rsidRPr="00834DE0">
        <w:rPr>
          <w:i w:val="0"/>
          <w:iCs/>
          <w:szCs w:val="20"/>
          <w:lang w:val="ro-RO"/>
        </w:rPr>
        <w:t>ț</w:t>
      </w:r>
      <w:r w:rsidR="00E23F0F" w:rsidRPr="00834DE0">
        <w:rPr>
          <w:i w:val="0"/>
          <w:iCs/>
          <w:szCs w:val="20"/>
          <w:lang w:val="ro-RO"/>
        </w:rPr>
        <w:t>iun</w:t>
      </w:r>
      <w:r w:rsidR="00561706">
        <w:rPr>
          <w:i w:val="0"/>
          <w:iCs/>
          <w:szCs w:val="20"/>
          <w:lang w:val="ro-RO"/>
        </w:rPr>
        <w:t>i</w:t>
      </w:r>
      <w:r w:rsidR="00E23F0F" w:rsidRPr="00834DE0">
        <w:rPr>
          <w:i w:val="0"/>
          <w:iCs/>
          <w:szCs w:val="20"/>
          <w:lang w:val="ro-RO"/>
        </w:rPr>
        <w:t xml:space="preserve"> va cuprinde prevederi exprese </w:t>
      </w:r>
      <w:r w:rsidR="00626FC8" w:rsidRPr="00834DE0">
        <w:rPr>
          <w:i w:val="0"/>
          <w:iCs/>
          <w:szCs w:val="20"/>
          <w:lang w:val="ro-RO"/>
        </w:rPr>
        <w:t>î</w:t>
      </w:r>
      <w:r w:rsidR="00E23F0F" w:rsidRPr="00834DE0">
        <w:rPr>
          <w:i w:val="0"/>
          <w:iCs/>
          <w:szCs w:val="20"/>
          <w:lang w:val="ro-RO"/>
        </w:rPr>
        <w:t>n acest sens.</w:t>
      </w:r>
      <w:bookmarkEnd w:id="102"/>
      <w:bookmarkEnd w:id="103"/>
      <w:r w:rsidR="003B0F82">
        <w:rPr>
          <w:i w:val="0"/>
          <w:iCs/>
          <w:szCs w:val="20"/>
          <w:lang w:val="ro-RO"/>
        </w:rPr>
        <w:t xml:space="preserve"> </w:t>
      </w:r>
      <w:r w:rsidR="003B0F82" w:rsidRPr="003B0F82">
        <w:rPr>
          <w:i w:val="0"/>
          <w:iCs/>
          <w:szCs w:val="20"/>
          <w:lang w:val="ro-RO"/>
        </w:rPr>
        <w:t xml:space="preserve">Această </w:t>
      </w:r>
      <w:r w:rsidR="003B0F82">
        <w:rPr>
          <w:i w:val="0"/>
          <w:iCs/>
          <w:szCs w:val="20"/>
          <w:lang w:val="ro-RO"/>
        </w:rPr>
        <w:t>Clauză</w:t>
      </w:r>
      <w:r w:rsidR="003B0F82" w:rsidRPr="003B0F82">
        <w:rPr>
          <w:i w:val="0"/>
          <w:iCs/>
          <w:szCs w:val="20"/>
          <w:lang w:val="ro-RO"/>
        </w:rPr>
        <w:t xml:space="preserve"> nu este aplicabilă Inițiatorilor Eligibili</w:t>
      </w:r>
      <w:r w:rsidR="003B0F82">
        <w:rPr>
          <w:i w:val="0"/>
          <w:iCs/>
          <w:szCs w:val="20"/>
          <w:lang w:val="ro-RO"/>
        </w:rPr>
        <w:t>, care vor fi îndreptățiți să le fie acordate Opțiuni, respectiv vor fi îndreptățiți să exercite Opțiunile acordate cu privire la Perioada de Referință în cursul căreia relația profesională dintre oricare dintre Inițiatorii Eligibili și Societate a încetat.</w:t>
      </w:r>
    </w:p>
    <w:p w14:paraId="01CB60D6" w14:textId="77777777" w:rsidR="00E64110" w:rsidRPr="00820CFA" w:rsidRDefault="007F519B" w:rsidP="00E64110">
      <w:pPr>
        <w:pStyle w:val="Level1"/>
        <w:keepNext/>
        <w:tabs>
          <w:tab w:val="left" w:pos="2070"/>
        </w:tabs>
        <w:ind w:left="504" w:hanging="504"/>
        <w:rPr>
          <w:szCs w:val="20"/>
          <w:lang w:val="ro-RO"/>
        </w:rPr>
      </w:pPr>
      <w:bookmarkStart w:id="104" w:name="_Ref475701287"/>
      <w:bookmarkStart w:id="105" w:name="_Toc117525883"/>
      <w:bookmarkStart w:id="106" w:name="_Toc117525956"/>
      <w:bookmarkStart w:id="107" w:name="_Ref93261624"/>
      <w:r w:rsidRPr="00820CFA">
        <w:rPr>
          <w:szCs w:val="20"/>
          <w:lang w:val="ro-RO"/>
        </w:rPr>
        <w:t>Restric</w:t>
      </w:r>
      <w:r w:rsidR="00626FC8" w:rsidRPr="00820CFA">
        <w:rPr>
          <w:szCs w:val="20"/>
          <w:lang w:val="ro-RO"/>
        </w:rPr>
        <w:t>ț</w:t>
      </w:r>
      <w:r w:rsidRPr="00820CFA">
        <w:rPr>
          <w:szCs w:val="20"/>
          <w:lang w:val="ro-RO"/>
        </w:rPr>
        <w:t>ii cu privire la Op</w:t>
      </w:r>
      <w:r w:rsidR="00626FC8" w:rsidRPr="00820CFA">
        <w:rPr>
          <w:szCs w:val="20"/>
          <w:lang w:val="ro-RO"/>
        </w:rPr>
        <w:t>ț</w:t>
      </w:r>
      <w:r w:rsidRPr="00820CFA">
        <w:rPr>
          <w:szCs w:val="20"/>
          <w:lang w:val="ro-RO"/>
        </w:rPr>
        <w:t xml:space="preserve">iuni. </w:t>
      </w:r>
      <w:r w:rsidR="00E64110" w:rsidRPr="00820CFA">
        <w:rPr>
          <w:szCs w:val="20"/>
          <w:lang w:val="ro-RO"/>
        </w:rPr>
        <w:t>Expirarea</w:t>
      </w:r>
      <w:r w:rsidRPr="00820CFA">
        <w:rPr>
          <w:szCs w:val="20"/>
          <w:lang w:val="ro-RO"/>
        </w:rPr>
        <w:t xml:space="preserve"> </w:t>
      </w:r>
      <w:r w:rsidR="00217D60" w:rsidRPr="00820CFA">
        <w:rPr>
          <w:szCs w:val="20"/>
          <w:lang w:val="ro-RO"/>
        </w:rPr>
        <w:t>și î</w:t>
      </w:r>
      <w:r w:rsidRPr="00820CFA">
        <w:rPr>
          <w:szCs w:val="20"/>
          <w:lang w:val="ro-RO"/>
        </w:rPr>
        <w:t>ncetarea efectelor</w:t>
      </w:r>
      <w:r w:rsidR="00E64110" w:rsidRPr="00820CFA">
        <w:rPr>
          <w:szCs w:val="20"/>
          <w:lang w:val="ro-RO"/>
        </w:rPr>
        <w:t xml:space="preserve"> Opțiunilor</w:t>
      </w:r>
      <w:bookmarkEnd w:id="104"/>
      <w:bookmarkEnd w:id="105"/>
      <w:bookmarkEnd w:id="106"/>
    </w:p>
    <w:p w14:paraId="724E99AD" w14:textId="3FB2E392" w:rsidR="00E64110" w:rsidRPr="00820CFA" w:rsidRDefault="00E64110" w:rsidP="001417CE">
      <w:pPr>
        <w:pStyle w:val="Level2"/>
        <w:ind w:left="567" w:hanging="709"/>
        <w:rPr>
          <w:i w:val="0"/>
          <w:szCs w:val="20"/>
          <w:lang w:val="ro-RO"/>
        </w:rPr>
      </w:pPr>
      <w:bookmarkStart w:id="108" w:name="_Toc117525884"/>
      <w:bookmarkStart w:id="109" w:name="_Ref93264669"/>
      <w:bookmarkStart w:id="110" w:name="a768453"/>
      <w:r w:rsidRPr="00820CFA">
        <w:rPr>
          <w:i w:val="0"/>
          <w:szCs w:val="20"/>
          <w:lang w:val="ro-RO"/>
        </w:rPr>
        <w:t>Un Titular al Opțiuni</w:t>
      </w:r>
      <w:r w:rsidR="00561706">
        <w:rPr>
          <w:i w:val="0"/>
          <w:szCs w:val="20"/>
          <w:lang w:val="ro-RO"/>
        </w:rPr>
        <w:t>lor</w:t>
      </w:r>
      <w:r w:rsidRPr="00820CFA">
        <w:rPr>
          <w:i w:val="0"/>
          <w:szCs w:val="20"/>
          <w:lang w:val="ro-RO"/>
        </w:rPr>
        <w:t xml:space="preserve"> nu poate transfera</w:t>
      </w:r>
      <w:r w:rsidR="00E23F0F" w:rsidRPr="00820CFA">
        <w:rPr>
          <w:i w:val="0"/>
          <w:szCs w:val="20"/>
          <w:lang w:val="ro-RO"/>
        </w:rPr>
        <w:t>, dona, vinde</w:t>
      </w:r>
      <w:r w:rsidRPr="00820CFA">
        <w:rPr>
          <w:i w:val="0"/>
          <w:szCs w:val="20"/>
          <w:lang w:val="ro-RO"/>
        </w:rPr>
        <w:t xml:space="preserve"> sau cesiona</w:t>
      </w:r>
      <w:r w:rsidR="00E23F0F" w:rsidRPr="00820CFA">
        <w:rPr>
          <w:i w:val="0"/>
          <w:szCs w:val="20"/>
          <w:lang w:val="ro-RO"/>
        </w:rPr>
        <w:t xml:space="preserve"> </w:t>
      </w:r>
      <w:r w:rsidR="00217D60" w:rsidRPr="00820CFA">
        <w:rPr>
          <w:i w:val="0"/>
          <w:szCs w:val="20"/>
          <w:lang w:val="ro-RO"/>
        </w:rPr>
        <w:t>ș</w:t>
      </w:r>
      <w:r w:rsidR="00E23F0F" w:rsidRPr="00820CFA">
        <w:rPr>
          <w:i w:val="0"/>
          <w:szCs w:val="20"/>
          <w:lang w:val="ro-RO"/>
        </w:rPr>
        <w:t>i</w:t>
      </w:r>
      <w:r w:rsidRPr="00820CFA">
        <w:rPr>
          <w:i w:val="0"/>
          <w:szCs w:val="20"/>
          <w:lang w:val="ro-RO"/>
        </w:rPr>
        <w:t xml:space="preserve"> nu poate </w:t>
      </w:r>
      <w:r w:rsidR="00E23F0F" w:rsidRPr="00820CFA">
        <w:rPr>
          <w:i w:val="0"/>
          <w:szCs w:val="20"/>
          <w:lang w:val="ro-RO"/>
        </w:rPr>
        <w:t xml:space="preserve">greva sau </w:t>
      </w:r>
      <w:r w:rsidRPr="00820CFA">
        <w:rPr>
          <w:i w:val="0"/>
          <w:szCs w:val="20"/>
          <w:lang w:val="ro-RO"/>
        </w:rPr>
        <w:t xml:space="preserve">determina constituirea niciunei sarcini sau a unei alte garanții reale asupra </w:t>
      </w:r>
      <w:r w:rsidR="00EB02C7" w:rsidRPr="00820CFA">
        <w:rPr>
          <w:i w:val="0"/>
          <w:szCs w:val="20"/>
          <w:lang w:val="ro-RO"/>
        </w:rPr>
        <w:t>oricărei</w:t>
      </w:r>
      <w:r w:rsidR="00B04612" w:rsidRPr="00820CFA">
        <w:rPr>
          <w:i w:val="0"/>
          <w:szCs w:val="20"/>
          <w:lang w:val="ro-RO"/>
        </w:rPr>
        <w:t xml:space="preserve"> </w:t>
      </w:r>
      <w:r w:rsidRPr="00820CFA">
        <w:rPr>
          <w:i w:val="0"/>
          <w:szCs w:val="20"/>
          <w:lang w:val="ro-RO"/>
        </w:rPr>
        <w:t xml:space="preserve">Opțiuni (sau asupra oricărui drept care rezultă din aceasta). </w:t>
      </w:r>
      <w:r w:rsidR="00B04612" w:rsidRPr="00820CFA">
        <w:rPr>
          <w:i w:val="0"/>
          <w:szCs w:val="20"/>
          <w:lang w:val="ro-RO"/>
        </w:rPr>
        <w:t>De asemenea, un Titular al Opțiuni</w:t>
      </w:r>
      <w:r w:rsidR="00561706">
        <w:rPr>
          <w:i w:val="0"/>
          <w:szCs w:val="20"/>
          <w:lang w:val="ro-RO"/>
        </w:rPr>
        <w:t>lor</w:t>
      </w:r>
      <w:r w:rsidR="00B04612" w:rsidRPr="00820CFA">
        <w:rPr>
          <w:i w:val="0"/>
          <w:szCs w:val="20"/>
          <w:lang w:val="ro-RO"/>
        </w:rPr>
        <w:t xml:space="preserve"> nu poate transfera sau ceda oricare drepturi sau obliga</w:t>
      </w:r>
      <w:r w:rsidR="00217D60" w:rsidRPr="00820CFA">
        <w:rPr>
          <w:i w:val="0"/>
          <w:szCs w:val="20"/>
          <w:lang w:val="ro-RO"/>
        </w:rPr>
        <w:t>ț</w:t>
      </w:r>
      <w:r w:rsidR="00B04612" w:rsidRPr="00820CFA">
        <w:rPr>
          <w:i w:val="0"/>
          <w:szCs w:val="20"/>
          <w:lang w:val="ro-RO"/>
        </w:rPr>
        <w:t>ii decurg</w:t>
      </w:r>
      <w:r w:rsidR="00217D60" w:rsidRPr="00820CFA">
        <w:rPr>
          <w:i w:val="0"/>
          <w:szCs w:val="20"/>
          <w:lang w:val="ro-RO"/>
        </w:rPr>
        <w:t>â</w:t>
      </w:r>
      <w:r w:rsidR="00B04612" w:rsidRPr="00820CFA">
        <w:rPr>
          <w:i w:val="0"/>
          <w:szCs w:val="20"/>
          <w:lang w:val="ro-RO"/>
        </w:rPr>
        <w:t>nd din Contractul de Op</w:t>
      </w:r>
      <w:r w:rsidR="00217D60" w:rsidRPr="00820CFA">
        <w:rPr>
          <w:i w:val="0"/>
          <w:szCs w:val="20"/>
          <w:lang w:val="ro-RO"/>
        </w:rPr>
        <w:t>ț</w:t>
      </w:r>
      <w:r w:rsidR="00B04612" w:rsidRPr="00820CFA">
        <w:rPr>
          <w:i w:val="0"/>
          <w:szCs w:val="20"/>
          <w:lang w:val="ro-RO"/>
        </w:rPr>
        <w:t>iun</w:t>
      </w:r>
      <w:r w:rsidR="00561706">
        <w:rPr>
          <w:i w:val="0"/>
          <w:szCs w:val="20"/>
          <w:lang w:val="ro-RO"/>
        </w:rPr>
        <w:t>i</w:t>
      </w:r>
      <w:r w:rsidR="00B04612" w:rsidRPr="00820CFA">
        <w:rPr>
          <w:i w:val="0"/>
          <w:szCs w:val="20"/>
          <w:lang w:val="ro-RO"/>
        </w:rPr>
        <w:t>, acestea nefiind transmisibile.</w:t>
      </w:r>
      <w:bookmarkEnd w:id="108"/>
      <w:r w:rsidR="00B04612" w:rsidRPr="00820CFA">
        <w:rPr>
          <w:i w:val="0"/>
          <w:szCs w:val="20"/>
          <w:lang w:val="ro-RO"/>
        </w:rPr>
        <w:t xml:space="preserve"> </w:t>
      </w:r>
      <w:bookmarkEnd w:id="109"/>
    </w:p>
    <w:p w14:paraId="4C6A7AEF" w14:textId="188DE93D" w:rsidR="00E64110" w:rsidRPr="00820CFA" w:rsidRDefault="00BE1425" w:rsidP="001417CE">
      <w:pPr>
        <w:pStyle w:val="Level2"/>
        <w:ind w:left="567" w:hanging="709"/>
        <w:rPr>
          <w:i w:val="0"/>
          <w:szCs w:val="20"/>
          <w:lang w:val="ro-RO"/>
        </w:rPr>
      </w:pPr>
      <w:bookmarkStart w:id="111" w:name="a966073"/>
      <w:bookmarkStart w:id="112" w:name="_Toc117525885"/>
      <w:bookmarkEnd w:id="110"/>
      <w:r>
        <w:rPr>
          <w:i w:val="0"/>
          <w:szCs w:val="20"/>
          <w:lang w:val="ro-RO"/>
        </w:rPr>
        <w:t>S</w:t>
      </w:r>
      <w:r w:rsidRPr="00BE1425">
        <w:rPr>
          <w:i w:val="0"/>
          <w:szCs w:val="20"/>
          <w:lang w:val="ro-RO"/>
        </w:rPr>
        <w:t>ub rezerva prevederilor Clauzei 5.5.</w:t>
      </w:r>
      <w:r>
        <w:rPr>
          <w:i w:val="0"/>
          <w:szCs w:val="20"/>
          <w:lang w:val="ro-RO"/>
        </w:rPr>
        <w:t xml:space="preserve"> și </w:t>
      </w:r>
      <w:r>
        <w:rPr>
          <w:i w:val="0"/>
          <w:szCs w:val="20"/>
          <w:lang w:val="ro-RO"/>
        </w:rPr>
        <w:fldChar w:fldCharType="begin"/>
      </w:r>
      <w:r>
        <w:rPr>
          <w:i w:val="0"/>
          <w:szCs w:val="20"/>
          <w:lang w:val="ro-RO"/>
        </w:rPr>
        <w:instrText xml:space="preserve"> REF _Ref116557135 \r \h </w:instrText>
      </w:r>
      <w:r>
        <w:rPr>
          <w:i w:val="0"/>
          <w:szCs w:val="20"/>
          <w:lang w:val="ro-RO"/>
        </w:rPr>
      </w:r>
      <w:r>
        <w:rPr>
          <w:i w:val="0"/>
          <w:szCs w:val="20"/>
          <w:lang w:val="ro-RO"/>
        </w:rPr>
        <w:fldChar w:fldCharType="separate"/>
      </w:r>
      <w:r w:rsidR="001D38CA">
        <w:rPr>
          <w:i w:val="0"/>
          <w:szCs w:val="20"/>
          <w:lang w:val="ro-RO"/>
        </w:rPr>
        <w:t>9.3</w:t>
      </w:r>
      <w:r>
        <w:rPr>
          <w:i w:val="0"/>
          <w:szCs w:val="20"/>
          <w:lang w:val="ro-RO"/>
        </w:rPr>
        <w:fldChar w:fldCharType="end"/>
      </w:r>
      <w:r>
        <w:rPr>
          <w:i w:val="0"/>
          <w:szCs w:val="20"/>
          <w:lang w:val="ro-RO"/>
        </w:rPr>
        <w:t>,</w:t>
      </w:r>
      <w:r w:rsidRPr="00BE1425">
        <w:rPr>
          <w:i w:val="0"/>
          <w:szCs w:val="20"/>
          <w:lang w:val="ro-RO"/>
        </w:rPr>
        <w:t xml:space="preserve"> </w:t>
      </w:r>
      <w:r>
        <w:rPr>
          <w:i w:val="0"/>
          <w:szCs w:val="20"/>
          <w:lang w:val="ro-RO"/>
        </w:rPr>
        <w:t>O</w:t>
      </w:r>
      <w:r w:rsidR="00E64110" w:rsidRPr="00820CFA">
        <w:rPr>
          <w:i w:val="0"/>
          <w:szCs w:val="20"/>
          <w:lang w:val="ro-RO"/>
        </w:rPr>
        <w:t>pțiun</w:t>
      </w:r>
      <w:r>
        <w:rPr>
          <w:i w:val="0"/>
          <w:szCs w:val="20"/>
          <w:lang w:val="ro-RO"/>
        </w:rPr>
        <w:t xml:space="preserve">ile vor </w:t>
      </w:r>
      <w:r w:rsidR="00E64110" w:rsidRPr="00820CFA">
        <w:rPr>
          <w:i w:val="0"/>
          <w:szCs w:val="20"/>
          <w:lang w:val="ro-RO"/>
        </w:rPr>
        <w:t>expira</w:t>
      </w:r>
      <w:r w:rsidR="00B04612" w:rsidRPr="00820CFA">
        <w:rPr>
          <w:i w:val="0"/>
          <w:szCs w:val="20"/>
          <w:lang w:val="ro-RO"/>
        </w:rPr>
        <w:t xml:space="preserve"> </w:t>
      </w:r>
      <w:r w:rsidR="00217D60" w:rsidRPr="00820CFA">
        <w:rPr>
          <w:i w:val="0"/>
          <w:szCs w:val="20"/>
          <w:lang w:val="ro-RO"/>
        </w:rPr>
        <w:t>ș</w:t>
      </w:r>
      <w:r w:rsidR="00B04612" w:rsidRPr="00820CFA">
        <w:rPr>
          <w:i w:val="0"/>
          <w:szCs w:val="20"/>
          <w:lang w:val="ro-RO"/>
        </w:rPr>
        <w:t xml:space="preserve">i </w:t>
      </w:r>
      <w:r w:rsidR="00217D60" w:rsidRPr="00820CFA">
        <w:rPr>
          <w:i w:val="0"/>
          <w:szCs w:val="20"/>
          <w:lang w:val="ro-RO"/>
        </w:rPr>
        <w:t>îș</w:t>
      </w:r>
      <w:r w:rsidR="00B04612" w:rsidRPr="00820CFA">
        <w:rPr>
          <w:i w:val="0"/>
          <w:szCs w:val="20"/>
          <w:lang w:val="ro-RO"/>
        </w:rPr>
        <w:t>i v</w:t>
      </w:r>
      <w:r>
        <w:rPr>
          <w:i w:val="0"/>
          <w:szCs w:val="20"/>
          <w:lang w:val="ro-RO"/>
        </w:rPr>
        <w:t>or</w:t>
      </w:r>
      <w:r w:rsidR="00B04612" w:rsidRPr="00820CFA">
        <w:rPr>
          <w:i w:val="0"/>
          <w:szCs w:val="20"/>
          <w:lang w:val="ro-RO"/>
        </w:rPr>
        <w:t xml:space="preserve"> </w:t>
      </w:r>
      <w:r w:rsidR="00217D60" w:rsidRPr="00820CFA">
        <w:rPr>
          <w:i w:val="0"/>
          <w:szCs w:val="20"/>
          <w:lang w:val="ro-RO"/>
        </w:rPr>
        <w:t>î</w:t>
      </w:r>
      <w:r w:rsidR="00B04612" w:rsidRPr="00820CFA">
        <w:rPr>
          <w:i w:val="0"/>
          <w:szCs w:val="20"/>
          <w:lang w:val="ro-RO"/>
        </w:rPr>
        <w:t>nceta efectele</w:t>
      </w:r>
      <w:r w:rsidR="00E64110" w:rsidRPr="00820CFA">
        <w:rPr>
          <w:i w:val="0"/>
          <w:szCs w:val="20"/>
          <w:lang w:val="ro-RO"/>
        </w:rPr>
        <w:t xml:space="preserve"> la data cea mai apropiată dintre următoarele:</w:t>
      </w:r>
      <w:bookmarkEnd w:id="111"/>
      <w:bookmarkEnd w:id="112"/>
    </w:p>
    <w:p w14:paraId="2BFB01C3" w14:textId="1460C007" w:rsidR="00E64110" w:rsidRPr="00820CFA" w:rsidRDefault="00E64110" w:rsidP="00E64110">
      <w:pPr>
        <w:pStyle w:val="Level3"/>
        <w:tabs>
          <w:tab w:val="clear" w:pos="3040"/>
          <w:tab w:val="num" w:pos="1440"/>
        </w:tabs>
        <w:ind w:left="1440" w:hanging="900"/>
        <w:rPr>
          <w:szCs w:val="20"/>
          <w:lang w:val="ro-RO"/>
        </w:rPr>
      </w:pPr>
      <w:bookmarkStart w:id="113" w:name="a663266"/>
      <w:r w:rsidRPr="00820CFA">
        <w:rPr>
          <w:szCs w:val="20"/>
          <w:lang w:val="ro-RO"/>
        </w:rPr>
        <w:t>orice tentativă de acțiune din partea Titularului Opțiuni</w:t>
      </w:r>
      <w:r w:rsidR="00561706">
        <w:rPr>
          <w:szCs w:val="20"/>
          <w:lang w:val="ro-RO"/>
        </w:rPr>
        <w:t>lor</w:t>
      </w:r>
      <w:r w:rsidRPr="00820CFA">
        <w:rPr>
          <w:szCs w:val="20"/>
          <w:lang w:val="ro-RO"/>
        </w:rPr>
        <w:t xml:space="preserve"> care intră sub incidența </w:t>
      </w:r>
      <w:r w:rsidR="00D67063" w:rsidRPr="00820CFA">
        <w:rPr>
          <w:szCs w:val="20"/>
          <w:lang w:val="ro-RO"/>
        </w:rPr>
        <w:t>C</w:t>
      </w:r>
      <w:r w:rsidRPr="00820CFA">
        <w:rPr>
          <w:szCs w:val="20"/>
          <w:lang w:val="ro-RO"/>
        </w:rPr>
        <w:t xml:space="preserve">lauzei </w:t>
      </w:r>
      <w:r w:rsidRPr="00820CFA">
        <w:rPr>
          <w:szCs w:val="20"/>
          <w:lang w:val="ro-RO"/>
        </w:rPr>
        <w:fldChar w:fldCharType="begin"/>
      </w:r>
      <w:r w:rsidRPr="00820CFA">
        <w:rPr>
          <w:szCs w:val="20"/>
          <w:lang w:val="ro-RO"/>
        </w:rPr>
        <w:instrText xml:space="preserve"> REF _Ref93264669 \r \h </w:instrText>
      </w:r>
      <w:r w:rsidRPr="00820CFA">
        <w:rPr>
          <w:szCs w:val="20"/>
          <w:lang w:val="ro-RO"/>
        </w:rPr>
      </w:r>
      <w:r w:rsidRPr="00820CFA">
        <w:rPr>
          <w:szCs w:val="20"/>
          <w:lang w:val="ro-RO"/>
        </w:rPr>
        <w:fldChar w:fldCharType="separate"/>
      </w:r>
      <w:r w:rsidR="001D38CA">
        <w:rPr>
          <w:szCs w:val="20"/>
          <w:lang w:val="ro-RO"/>
        </w:rPr>
        <w:t>8.1</w:t>
      </w:r>
      <w:r w:rsidRPr="00820CFA">
        <w:rPr>
          <w:szCs w:val="20"/>
          <w:lang w:val="ro-RO"/>
        </w:rPr>
        <w:fldChar w:fldCharType="end"/>
      </w:r>
      <w:r w:rsidRPr="00820CFA">
        <w:rPr>
          <w:szCs w:val="20"/>
          <w:lang w:val="ro-RO"/>
        </w:rPr>
        <w:t>;</w:t>
      </w:r>
    </w:p>
    <w:p w14:paraId="49F890EA" w14:textId="1CF647A5" w:rsidR="00E64110" w:rsidRPr="009406E5" w:rsidRDefault="001913FA" w:rsidP="009406E5">
      <w:pPr>
        <w:pStyle w:val="Level3"/>
        <w:tabs>
          <w:tab w:val="clear" w:pos="3040"/>
          <w:tab w:val="num" w:pos="1440"/>
        </w:tabs>
        <w:ind w:left="1440" w:hanging="900"/>
        <w:rPr>
          <w:szCs w:val="20"/>
          <w:lang w:val="ro-RO"/>
        </w:rPr>
      </w:pPr>
      <w:bookmarkStart w:id="114" w:name="a672648"/>
      <w:bookmarkEnd w:id="113"/>
      <w:r w:rsidRPr="00820CFA">
        <w:rPr>
          <w:szCs w:val="20"/>
          <w:lang w:val="ro-RO"/>
        </w:rPr>
        <w:t xml:space="preserve">atunci când </w:t>
      </w:r>
      <w:r w:rsidR="00B0158E" w:rsidRPr="00820CFA">
        <w:rPr>
          <w:szCs w:val="20"/>
          <w:lang w:val="ro-RO"/>
        </w:rPr>
        <w:t>formalitățile cu privire la exercitarea Opțiunilor nu sunt îndeplinite în condițiile și termenele prevăzute prin prezentul Plan, cu excepția cazului în care organul competent hotărăște altfel;</w:t>
      </w:r>
      <w:r w:rsidR="00E64110" w:rsidRPr="009406E5">
        <w:rPr>
          <w:szCs w:val="20"/>
          <w:lang w:val="ro-RO"/>
        </w:rPr>
        <w:t xml:space="preserve"> sau </w:t>
      </w:r>
    </w:p>
    <w:p w14:paraId="5FDC48B5" w14:textId="0673D0EF" w:rsidR="00E64110" w:rsidRPr="00820CFA" w:rsidRDefault="00BE1425" w:rsidP="00E64110">
      <w:pPr>
        <w:pStyle w:val="Level3"/>
        <w:tabs>
          <w:tab w:val="clear" w:pos="3040"/>
          <w:tab w:val="num" w:pos="1440"/>
        </w:tabs>
        <w:ind w:left="1440" w:hanging="900"/>
        <w:rPr>
          <w:szCs w:val="20"/>
          <w:lang w:val="ro-RO"/>
        </w:rPr>
      </w:pPr>
      <w:r>
        <w:rPr>
          <w:szCs w:val="20"/>
          <w:lang w:val="ro-RO"/>
        </w:rPr>
        <w:t xml:space="preserve">la </w:t>
      </w:r>
      <w:r w:rsidR="00E64110" w:rsidRPr="00820CFA">
        <w:rPr>
          <w:szCs w:val="20"/>
          <w:lang w:val="ro-RO"/>
        </w:rPr>
        <w:t>data încetării contractului de muncă sau a mandatului Titularului Opțiuni</w:t>
      </w:r>
      <w:r w:rsidR="00561706">
        <w:rPr>
          <w:szCs w:val="20"/>
          <w:lang w:val="ro-RO"/>
        </w:rPr>
        <w:t>lor</w:t>
      </w:r>
      <w:r w:rsidR="00E64110" w:rsidRPr="00820CFA">
        <w:rPr>
          <w:szCs w:val="20"/>
          <w:lang w:val="ro-RO"/>
        </w:rPr>
        <w:t>.</w:t>
      </w:r>
    </w:p>
    <w:p w14:paraId="20DE3095" w14:textId="2AFA1F3E" w:rsidR="00E64110" w:rsidRPr="00820CFA" w:rsidRDefault="00E64110" w:rsidP="001417CE">
      <w:pPr>
        <w:pStyle w:val="Level2"/>
        <w:ind w:left="567" w:hanging="709"/>
        <w:rPr>
          <w:b/>
          <w:i w:val="0"/>
          <w:szCs w:val="20"/>
          <w:lang w:val="ro-RO"/>
        </w:rPr>
      </w:pPr>
      <w:bookmarkStart w:id="115" w:name="_Toc117525886"/>
      <w:bookmarkEnd w:id="114"/>
      <w:r w:rsidRPr="00820CFA">
        <w:rPr>
          <w:i w:val="0"/>
          <w:szCs w:val="20"/>
          <w:lang w:val="ro-RO"/>
        </w:rPr>
        <w:t>Societatea nu va fi obligată să notifice niciun Titular al Opțiuni</w:t>
      </w:r>
      <w:r w:rsidR="00BE1425">
        <w:rPr>
          <w:i w:val="0"/>
          <w:szCs w:val="20"/>
          <w:lang w:val="ro-RO"/>
        </w:rPr>
        <w:t>lor</w:t>
      </w:r>
      <w:r w:rsidRPr="00820CFA">
        <w:rPr>
          <w:i w:val="0"/>
          <w:szCs w:val="20"/>
          <w:lang w:val="ro-RO"/>
        </w:rPr>
        <w:t xml:space="preserve"> în cazul în care </w:t>
      </w:r>
      <w:r w:rsidR="00BE1425">
        <w:rPr>
          <w:i w:val="0"/>
          <w:szCs w:val="20"/>
          <w:lang w:val="ro-RO"/>
        </w:rPr>
        <w:t>Opțiunile</w:t>
      </w:r>
      <w:r w:rsidRPr="00820CFA">
        <w:rPr>
          <w:i w:val="0"/>
          <w:szCs w:val="20"/>
          <w:lang w:val="ro-RO"/>
        </w:rPr>
        <w:t xml:space="preserve"> urmează să expire</w:t>
      </w:r>
      <w:r w:rsidR="00CE3CD7" w:rsidRPr="00820CFA">
        <w:rPr>
          <w:i w:val="0"/>
          <w:szCs w:val="20"/>
          <w:lang w:val="ro-RO"/>
        </w:rPr>
        <w:t xml:space="preserve"> </w:t>
      </w:r>
      <w:r w:rsidR="00217D60" w:rsidRPr="00820CFA">
        <w:rPr>
          <w:i w:val="0"/>
          <w:szCs w:val="20"/>
          <w:lang w:val="ro-RO"/>
        </w:rPr>
        <w:t>ș</w:t>
      </w:r>
      <w:r w:rsidR="00CE3CD7" w:rsidRPr="00820CFA">
        <w:rPr>
          <w:i w:val="0"/>
          <w:szCs w:val="20"/>
          <w:lang w:val="ro-RO"/>
        </w:rPr>
        <w:t>i s</w:t>
      </w:r>
      <w:r w:rsidR="00217D60" w:rsidRPr="00820CFA">
        <w:rPr>
          <w:i w:val="0"/>
          <w:szCs w:val="20"/>
          <w:lang w:val="ro-RO"/>
        </w:rPr>
        <w:t>ă</w:t>
      </w:r>
      <w:r w:rsidR="00CE3CD7" w:rsidRPr="00820CFA">
        <w:rPr>
          <w:i w:val="0"/>
          <w:szCs w:val="20"/>
          <w:lang w:val="ro-RO"/>
        </w:rPr>
        <w:t xml:space="preserve"> </w:t>
      </w:r>
      <w:r w:rsidR="00217D60" w:rsidRPr="00820CFA">
        <w:rPr>
          <w:i w:val="0"/>
          <w:szCs w:val="20"/>
          <w:lang w:val="ro-RO"/>
        </w:rPr>
        <w:t>îș</w:t>
      </w:r>
      <w:r w:rsidR="00CE3CD7" w:rsidRPr="00820CFA">
        <w:rPr>
          <w:i w:val="0"/>
          <w:szCs w:val="20"/>
          <w:lang w:val="ro-RO"/>
        </w:rPr>
        <w:t xml:space="preserve">i </w:t>
      </w:r>
      <w:r w:rsidR="00217D60" w:rsidRPr="00820CFA">
        <w:rPr>
          <w:i w:val="0"/>
          <w:szCs w:val="20"/>
          <w:lang w:val="ro-RO"/>
        </w:rPr>
        <w:t>î</w:t>
      </w:r>
      <w:r w:rsidR="00CE3CD7" w:rsidRPr="00820CFA">
        <w:rPr>
          <w:i w:val="0"/>
          <w:szCs w:val="20"/>
          <w:lang w:val="ro-RO"/>
        </w:rPr>
        <w:t>nceteze efectele sau a</w:t>
      </w:r>
      <w:r w:rsidR="00BE1425">
        <w:rPr>
          <w:i w:val="0"/>
          <w:szCs w:val="20"/>
          <w:lang w:val="ro-RO"/>
        </w:rPr>
        <w:t>u</w:t>
      </w:r>
      <w:r w:rsidR="00CE3CD7" w:rsidRPr="00820CFA">
        <w:rPr>
          <w:i w:val="0"/>
          <w:szCs w:val="20"/>
          <w:lang w:val="ro-RO"/>
        </w:rPr>
        <w:t xml:space="preserve"> expirat </w:t>
      </w:r>
      <w:r w:rsidR="00217D60" w:rsidRPr="00820CFA">
        <w:rPr>
          <w:i w:val="0"/>
          <w:szCs w:val="20"/>
          <w:lang w:val="ro-RO"/>
        </w:rPr>
        <w:t>ș</w:t>
      </w:r>
      <w:r w:rsidR="00CE3CD7" w:rsidRPr="00820CFA">
        <w:rPr>
          <w:i w:val="0"/>
          <w:szCs w:val="20"/>
          <w:lang w:val="ro-RO"/>
        </w:rPr>
        <w:t xml:space="preserve">i </w:t>
      </w:r>
      <w:r w:rsidR="00217D60" w:rsidRPr="00820CFA">
        <w:rPr>
          <w:i w:val="0"/>
          <w:szCs w:val="20"/>
          <w:lang w:val="ro-RO"/>
        </w:rPr>
        <w:t>ș</w:t>
      </w:r>
      <w:r w:rsidR="00CE3CD7" w:rsidRPr="00820CFA">
        <w:rPr>
          <w:i w:val="0"/>
          <w:szCs w:val="20"/>
          <w:lang w:val="ro-RO"/>
        </w:rPr>
        <w:t>i-a</w:t>
      </w:r>
      <w:r w:rsidR="00BE1425">
        <w:rPr>
          <w:i w:val="0"/>
          <w:szCs w:val="20"/>
          <w:lang w:val="ro-RO"/>
        </w:rPr>
        <w:t>u</w:t>
      </w:r>
      <w:r w:rsidR="00CE3CD7" w:rsidRPr="00820CFA">
        <w:rPr>
          <w:i w:val="0"/>
          <w:szCs w:val="20"/>
          <w:lang w:val="ro-RO"/>
        </w:rPr>
        <w:t xml:space="preserve"> </w:t>
      </w:r>
      <w:r w:rsidR="00217D60" w:rsidRPr="00820CFA">
        <w:rPr>
          <w:i w:val="0"/>
          <w:szCs w:val="20"/>
          <w:lang w:val="ro-RO"/>
        </w:rPr>
        <w:t>î</w:t>
      </w:r>
      <w:r w:rsidR="00CE3CD7" w:rsidRPr="00820CFA">
        <w:rPr>
          <w:i w:val="0"/>
          <w:szCs w:val="20"/>
          <w:lang w:val="ro-RO"/>
        </w:rPr>
        <w:t xml:space="preserve">ncetat efectele </w:t>
      </w:r>
      <w:r w:rsidR="00217D60" w:rsidRPr="00820CFA">
        <w:rPr>
          <w:i w:val="0"/>
          <w:szCs w:val="20"/>
          <w:lang w:val="ro-RO"/>
        </w:rPr>
        <w:t>ș</w:t>
      </w:r>
      <w:r w:rsidR="00CE3CD7" w:rsidRPr="00820CFA">
        <w:rPr>
          <w:i w:val="0"/>
          <w:szCs w:val="20"/>
          <w:lang w:val="ro-RO"/>
        </w:rPr>
        <w:t xml:space="preserve">i, </w:t>
      </w:r>
      <w:r w:rsidR="004C1EF9" w:rsidRPr="00820CFA">
        <w:rPr>
          <w:i w:val="0"/>
          <w:szCs w:val="20"/>
          <w:lang w:val="ro-RO"/>
        </w:rPr>
        <w:t>î</w:t>
      </w:r>
      <w:r w:rsidR="00CE3CD7" w:rsidRPr="00820CFA">
        <w:rPr>
          <w:i w:val="0"/>
          <w:szCs w:val="20"/>
          <w:lang w:val="ro-RO"/>
        </w:rPr>
        <w:t>n mod corespunz</w:t>
      </w:r>
      <w:r w:rsidR="004C1EF9" w:rsidRPr="00820CFA">
        <w:rPr>
          <w:i w:val="0"/>
          <w:szCs w:val="20"/>
          <w:lang w:val="ro-RO"/>
        </w:rPr>
        <w:t>ă</w:t>
      </w:r>
      <w:r w:rsidR="00CE3CD7" w:rsidRPr="00820CFA">
        <w:rPr>
          <w:i w:val="0"/>
          <w:szCs w:val="20"/>
          <w:lang w:val="ro-RO"/>
        </w:rPr>
        <w:t>tor a fost radiat</w:t>
      </w:r>
      <w:r w:rsidR="004C1EF9" w:rsidRPr="00820CFA">
        <w:rPr>
          <w:i w:val="0"/>
          <w:szCs w:val="20"/>
          <w:lang w:val="ro-RO"/>
        </w:rPr>
        <w:t>ă</w:t>
      </w:r>
      <w:r w:rsidR="00CE3CD7" w:rsidRPr="00820CFA">
        <w:rPr>
          <w:i w:val="0"/>
          <w:szCs w:val="20"/>
          <w:lang w:val="ro-RO"/>
        </w:rPr>
        <w:t xml:space="preserve"> din partida activ</w:t>
      </w:r>
      <w:r w:rsidR="004C1EF9" w:rsidRPr="00820CFA">
        <w:rPr>
          <w:i w:val="0"/>
          <w:szCs w:val="20"/>
          <w:lang w:val="ro-RO"/>
        </w:rPr>
        <w:t>ă</w:t>
      </w:r>
      <w:r w:rsidR="00CE3CD7" w:rsidRPr="00820CFA">
        <w:rPr>
          <w:i w:val="0"/>
          <w:szCs w:val="20"/>
          <w:lang w:val="ro-RO"/>
        </w:rPr>
        <w:t xml:space="preserve"> a Registrului Op</w:t>
      </w:r>
      <w:r w:rsidR="004C1EF9" w:rsidRPr="00820CFA">
        <w:rPr>
          <w:i w:val="0"/>
          <w:szCs w:val="20"/>
          <w:lang w:val="ro-RO"/>
        </w:rPr>
        <w:t>ț</w:t>
      </w:r>
      <w:r w:rsidR="00CE3CD7" w:rsidRPr="00820CFA">
        <w:rPr>
          <w:i w:val="0"/>
          <w:szCs w:val="20"/>
          <w:lang w:val="ro-RO"/>
        </w:rPr>
        <w:t>iunilor</w:t>
      </w:r>
      <w:r w:rsidRPr="00820CFA">
        <w:rPr>
          <w:i w:val="0"/>
          <w:szCs w:val="20"/>
          <w:lang w:val="ro-RO"/>
        </w:rPr>
        <w:t>.</w:t>
      </w:r>
      <w:bookmarkEnd w:id="115"/>
    </w:p>
    <w:p w14:paraId="5274DF59" w14:textId="77777777" w:rsidR="00A35E01" w:rsidRPr="00820CFA" w:rsidRDefault="00A35E01" w:rsidP="00A35E01">
      <w:pPr>
        <w:pStyle w:val="Level1"/>
        <w:keepNext/>
        <w:ind w:left="504" w:hanging="504"/>
        <w:rPr>
          <w:szCs w:val="20"/>
          <w:lang w:val="ro-RO"/>
        </w:rPr>
      </w:pPr>
      <w:bookmarkStart w:id="116" w:name="_Ref93313398"/>
      <w:bookmarkStart w:id="117" w:name="_Toc117525887"/>
      <w:bookmarkStart w:id="118" w:name="_Toc117525957"/>
      <w:r w:rsidRPr="00820CFA">
        <w:rPr>
          <w:szCs w:val="20"/>
          <w:lang w:val="ro-RO"/>
        </w:rPr>
        <w:t>Exercitarea Opțiunilor</w:t>
      </w:r>
      <w:bookmarkEnd w:id="107"/>
      <w:bookmarkEnd w:id="116"/>
      <w:bookmarkEnd w:id="117"/>
      <w:bookmarkEnd w:id="118"/>
    </w:p>
    <w:p w14:paraId="68A94C1F" w14:textId="5957E9B0" w:rsidR="00D566B4" w:rsidRPr="00036BBD" w:rsidRDefault="00084CD5" w:rsidP="001417CE">
      <w:pPr>
        <w:pStyle w:val="Level2"/>
        <w:ind w:left="567" w:hanging="709"/>
        <w:rPr>
          <w:i w:val="0"/>
          <w:iCs/>
          <w:szCs w:val="20"/>
          <w:lang w:val="ro-RO"/>
        </w:rPr>
      </w:pPr>
      <w:bookmarkStart w:id="119" w:name="_Ref116545402"/>
      <w:bookmarkStart w:id="120" w:name="_Toc117525888"/>
      <w:r w:rsidRPr="00820CFA">
        <w:rPr>
          <w:i w:val="0"/>
          <w:iCs/>
          <w:szCs w:val="20"/>
          <w:lang w:val="ro-RO"/>
        </w:rPr>
        <w:t xml:space="preserve">În măsura în care sunt îndeplinite condițiile prevăzute în </w:t>
      </w:r>
      <w:r w:rsidR="00A13358" w:rsidRPr="00820CFA">
        <w:rPr>
          <w:i w:val="0"/>
          <w:iCs/>
          <w:szCs w:val="20"/>
          <w:lang w:val="ro-RO"/>
        </w:rPr>
        <w:t>C</w:t>
      </w:r>
      <w:r w:rsidRPr="00820CFA">
        <w:rPr>
          <w:i w:val="0"/>
          <w:iCs/>
          <w:szCs w:val="20"/>
          <w:lang w:val="ro-RO"/>
        </w:rPr>
        <w:t xml:space="preserve">lauza </w:t>
      </w:r>
      <w:r w:rsidR="00A13358" w:rsidRPr="00820CFA">
        <w:rPr>
          <w:i w:val="0"/>
          <w:iCs/>
          <w:szCs w:val="20"/>
          <w:lang w:val="ro-RO"/>
        </w:rPr>
        <w:fldChar w:fldCharType="begin"/>
      </w:r>
      <w:r w:rsidR="00A13358" w:rsidRPr="00820CFA">
        <w:rPr>
          <w:i w:val="0"/>
          <w:iCs/>
          <w:szCs w:val="20"/>
          <w:lang w:val="ro-RO"/>
        </w:rPr>
        <w:instrText xml:space="preserve"> REF _Ref93260870 \r \h </w:instrText>
      </w:r>
      <w:r w:rsidR="00A13358" w:rsidRPr="00820CFA">
        <w:rPr>
          <w:i w:val="0"/>
          <w:iCs/>
          <w:szCs w:val="20"/>
          <w:lang w:val="ro-RO"/>
        </w:rPr>
      </w:r>
      <w:r w:rsidR="00A13358" w:rsidRPr="00820CFA">
        <w:rPr>
          <w:i w:val="0"/>
          <w:iCs/>
          <w:szCs w:val="20"/>
          <w:lang w:val="ro-RO"/>
        </w:rPr>
        <w:fldChar w:fldCharType="separate"/>
      </w:r>
      <w:r w:rsidR="001D38CA">
        <w:rPr>
          <w:i w:val="0"/>
          <w:iCs/>
          <w:szCs w:val="20"/>
          <w:lang w:val="ro-RO"/>
        </w:rPr>
        <w:t>7</w:t>
      </w:r>
      <w:r w:rsidR="00A13358" w:rsidRPr="00820CFA">
        <w:rPr>
          <w:i w:val="0"/>
          <w:iCs/>
          <w:szCs w:val="20"/>
          <w:lang w:val="ro-RO"/>
        </w:rPr>
        <w:fldChar w:fldCharType="end"/>
      </w:r>
      <w:bookmarkStart w:id="121" w:name="_Ref93262651"/>
      <w:r w:rsidRPr="00820CFA">
        <w:rPr>
          <w:i w:val="0"/>
          <w:iCs/>
          <w:szCs w:val="20"/>
          <w:lang w:val="ro-RO"/>
        </w:rPr>
        <w:t xml:space="preserve">, </w:t>
      </w:r>
      <w:r w:rsidR="00D566B4" w:rsidRPr="00820CFA">
        <w:rPr>
          <w:i w:val="0"/>
          <w:iCs/>
          <w:szCs w:val="20"/>
          <w:lang w:val="ro-RO"/>
        </w:rPr>
        <w:t xml:space="preserve">Societatea va notifica </w:t>
      </w:r>
      <w:r w:rsidR="00D566B4" w:rsidRPr="00036BBD">
        <w:rPr>
          <w:i w:val="0"/>
          <w:iCs/>
          <w:szCs w:val="20"/>
          <w:lang w:val="ro-RO"/>
        </w:rPr>
        <w:t xml:space="preserve">Participantul Eligibil cu privire la îndeplinirea condițiilor de exercitare a Opțiunilor în termen de maximum treizeci (30) Zile Lucrătoare de la Data </w:t>
      </w:r>
      <w:r w:rsidR="00BC50BE" w:rsidRPr="00036BBD">
        <w:rPr>
          <w:i w:val="0"/>
          <w:iCs/>
          <w:szCs w:val="20"/>
          <w:lang w:val="ro-RO"/>
        </w:rPr>
        <w:t>Normală de Intrare în Drepturi</w:t>
      </w:r>
      <w:r w:rsidR="00D566B4" w:rsidRPr="00036BBD">
        <w:rPr>
          <w:i w:val="0"/>
          <w:iCs/>
          <w:szCs w:val="20"/>
          <w:lang w:val="ro-RO"/>
        </w:rPr>
        <w:t xml:space="preserve">. Notificarea va include numărul exact de Opțiuni care pot fi exercitate și numărul exact de Acțiuni care </w:t>
      </w:r>
      <w:r w:rsidR="008E65D0" w:rsidRPr="00036BBD">
        <w:rPr>
          <w:i w:val="0"/>
          <w:iCs/>
          <w:szCs w:val="20"/>
          <w:lang w:val="ro-RO"/>
        </w:rPr>
        <w:t>pot</w:t>
      </w:r>
      <w:r w:rsidR="00D566B4" w:rsidRPr="00036BBD">
        <w:rPr>
          <w:i w:val="0"/>
          <w:iCs/>
          <w:szCs w:val="20"/>
          <w:lang w:val="ro-RO"/>
        </w:rPr>
        <w:t xml:space="preserve"> să fie </w:t>
      </w:r>
      <w:r w:rsidR="00BC50BE" w:rsidRPr="00036BBD">
        <w:rPr>
          <w:i w:val="0"/>
          <w:iCs/>
          <w:szCs w:val="20"/>
          <w:lang w:val="ro-RO"/>
        </w:rPr>
        <w:t>dobândite</w:t>
      </w:r>
      <w:r w:rsidR="00D566B4" w:rsidRPr="00036BBD">
        <w:rPr>
          <w:i w:val="0"/>
          <w:iCs/>
          <w:szCs w:val="20"/>
          <w:lang w:val="ro-RO"/>
        </w:rPr>
        <w:t xml:space="preserve"> de Participantul Eligibil prin exercitarea Opțiunilor.</w:t>
      </w:r>
      <w:bookmarkEnd w:id="119"/>
      <w:bookmarkEnd w:id="120"/>
    </w:p>
    <w:p w14:paraId="41DA2597" w14:textId="3354F724" w:rsidR="0095315B" w:rsidRPr="00820CFA" w:rsidRDefault="0033784A" w:rsidP="001417CE">
      <w:pPr>
        <w:pStyle w:val="Level2"/>
        <w:ind w:left="567" w:hanging="709"/>
        <w:rPr>
          <w:i w:val="0"/>
          <w:iCs/>
          <w:szCs w:val="20"/>
          <w:lang w:val="ro-RO"/>
        </w:rPr>
      </w:pPr>
      <w:bookmarkStart w:id="122" w:name="_Ref116033420"/>
      <w:bookmarkStart w:id="123" w:name="_Toc117525889"/>
      <w:bookmarkEnd w:id="121"/>
      <w:r w:rsidRPr="00036BBD">
        <w:rPr>
          <w:i w:val="0"/>
          <w:iCs/>
          <w:szCs w:val="20"/>
          <w:lang w:val="ro-RO"/>
        </w:rPr>
        <w:t>Opțiunile vor putea fi exercitate de</w:t>
      </w:r>
      <w:r w:rsidR="00561706" w:rsidRPr="00036BBD">
        <w:rPr>
          <w:i w:val="0"/>
          <w:iCs/>
          <w:szCs w:val="20"/>
          <w:lang w:val="ro-RO"/>
        </w:rPr>
        <w:t xml:space="preserve"> către</w:t>
      </w:r>
      <w:r w:rsidRPr="00036BBD">
        <w:rPr>
          <w:i w:val="0"/>
          <w:iCs/>
          <w:szCs w:val="20"/>
          <w:lang w:val="ro-RO"/>
        </w:rPr>
        <w:t xml:space="preserve"> Participantul Eligibil într-o perioadă de </w:t>
      </w:r>
      <w:r w:rsidR="000C25A8" w:rsidRPr="00036BBD">
        <w:rPr>
          <w:i w:val="0"/>
          <w:iCs/>
          <w:szCs w:val="20"/>
          <w:lang w:val="ro-RO"/>
        </w:rPr>
        <w:t>douăzeci</w:t>
      </w:r>
      <w:r w:rsidR="00456D3B" w:rsidRPr="00036BBD">
        <w:rPr>
          <w:i w:val="0"/>
          <w:iCs/>
          <w:szCs w:val="20"/>
          <w:lang w:val="ro-RO"/>
        </w:rPr>
        <w:t xml:space="preserve"> (</w:t>
      </w:r>
      <w:r w:rsidR="000C25A8" w:rsidRPr="00036BBD">
        <w:rPr>
          <w:i w:val="0"/>
          <w:iCs/>
          <w:szCs w:val="20"/>
          <w:lang w:val="ro-RO"/>
        </w:rPr>
        <w:t>20</w:t>
      </w:r>
      <w:r w:rsidR="00456D3B" w:rsidRPr="00036BBD">
        <w:rPr>
          <w:i w:val="0"/>
          <w:iCs/>
          <w:szCs w:val="20"/>
          <w:lang w:val="ro-RO"/>
        </w:rPr>
        <w:t>)</w:t>
      </w:r>
      <w:r w:rsidR="000C25A8" w:rsidRPr="00036BBD">
        <w:rPr>
          <w:i w:val="0"/>
          <w:iCs/>
          <w:szCs w:val="20"/>
          <w:lang w:val="ro-RO"/>
        </w:rPr>
        <w:t xml:space="preserve"> de</w:t>
      </w:r>
      <w:r w:rsidRPr="00036BBD">
        <w:rPr>
          <w:i w:val="0"/>
          <w:iCs/>
          <w:szCs w:val="20"/>
          <w:lang w:val="ro-RO"/>
        </w:rPr>
        <w:t xml:space="preserve"> </w:t>
      </w:r>
      <w:r w:rsidR="00062F02" w:rsidRPr="00036BBD">
        <w:rPr>
          <w:i w:val="0"/>
          <w:iCs/>
          <w:szCs w:val="20"/>
          <w:lang w:val="ro-RO"/>
        </w:rPr>
        <w:t>Z</w:t>
      </w:r>
      <w:r w:rsidRPr="00036BBD">
        <w:rPr>
          <w:i w:val="0"/>
          <w:iCs/>
          <w:szCs w:val="20"/>
          <w:lang w:val="ro-RO"/>
        </w:rPr>
        <w:t xml:space="preserve">ile </w:t>
      </w:r>
      <w:r w:rsidR="00062F02" w:rsidRPr="00036BBD">
        <w:rPr>
          <w:i w:val="0"/>
          <w:iCs/>
          <w:szCs w:val="20"/>
          <w:lang w:val="ro-RO"/>
        </w:rPr>
        <w:t>L</w:t>
      </w:r>
      <w:r w:rsidRPr="00036BBD">
        <w:rPr>
          <w:i w:val="0"/>
          <w:iCs/>
          <w:szCs w:val="20"/>
          <w:lang w:val="ro-RO"/>
        </w:rPr>
        <w:t>ucrătoare de la</w:t>
      </w:r>
      <w:r w:rsidRPr="00820CFA">
        <w:rPr>
          <w:i w:val="0"/>
          <w:iCs/>
          <w:szCs w:val="20"/>
          <w:lang w:val="ro-RO"/>
        </w:rPr>
        <w:t xml:space="preserve"> data primirii notificării transmise de Societate </w:t>
      </w:r>
      <w:r w:rsidR="004915EB" w:rsidRPr="00820CFA">
        <w:rPr>
          <w:i w:val="0"/>
          <w:iCs/>
          <w:szCs w:val="20"/>
          <w:lang w:val="ro-RO"/>
        </w:rPr>
        <w:t>potrivit Clauzei</w:t>
      </w:r>
      <w:r w:rsidR="00462B97" w:rsidRPr="00820CFA">
        <w:rPr>
          <w:i w:val="0"/>
          <w:iCs/>
          <w:szCs w:val="20"/>
          <w:lang w:val="ro-RO"/>
        </w:rPr>
        <w:t xml:space="preserve"> </w:t>
      </w:r>
      <w:r w:rsidR="00462B97" w:rsidRPr="00820CFA">
        <w:rPr>
          <w:i w:val="0"/>
          <w:iCs/>
          <w:szCs w:val="20"/>
          <w:lang w:val="ro-RO"/>
        </w:rPr>
        <w:fldChar w:fldCharType="begin"/>
      </w:r>
      <w:r w:rsidR="00462B97" w:rsidRPr="00820CFA">
        <w:rPr>
          <w:i w:val="0"/>
          <w:iCs/>
          <w:szCs w:val="20"/>
          <w:lang w:val="ro-RO"/>
        </w:rPr>
        <w:instrText xml:space="preserve"> REF _Ref93262651 \r \h </w:instrText>
      </w:r>
      <w:r w:rsidR="00462B97" w:rsidRPr="00820CFA">
        <w:rPr>
          <w:i w:val="0"/>
          <w:iCs/>
          <w:szCs w:val="20"/>
          <w:lang w:val="ro-RO"/>
        </w:rPr>
      </w:r>
      <w:r w:rsidR="00462B97" w:rsidRPr="00820CFA">
        <w:rPr>
          <w:i w:val="0"/>
          <w:iCs/>
          <w:szCs w:val="20"/>
          <w:lang w:val="ro-RO"/>
        </w:rPr>
        <w:fldChar w:fldCharType="separate"/>
      </w:r>
      <w:r w:rsidR="001D38CA">
        <w:rPr>
          <w:i w:val="0"/>
          <w:iCs/>
          <w:szCs w:val="20"/>
          <w:lang w:val="ro-RO"/>
        </w:rPr>
        <w:t>9.1</w:t>
      </w:r>
      <w:r w:rsidR="00462B97" w:rsidRPr="00820CFA">
        <w:rPr>
          <w:i w:val="0"/>
          <w:iCs/>
          <w:szCs w:val="20"/>
          <w:lang w:val="ro-RO"/>
        </w:rPr>
        <w:fldChar w:fldCharType="end"/>
      </w:r>
      <w:r w:rsidRPr="00820CFA">
        <w:rPr>
          <w:i w:val="0"/>
          <w:iCs/>
          <w:szCs w:val="20"/>
          <w:lang w:val="ro-RO"/>
        </w:rPr>
        <w:t xml:space="preserve">, prin </w:t>
      </w:r>
      <w:r w:rsidRPr="00820CFA">
        <w:rPr>
          <w:i w:val="0"/>
          <w:iCs/>
          <w:szCs w:val="20"/>
          <w:lang w:val="ro-RO"/>
        </w:rPr>
        <w:lastRenderedPageBreak/>
        <w:t>transmiterea unei notificări scrise în acest sens către Societate, în atenția Consiliului de Administrație</w:t>
      </w:r>
      <w:bookmarkEnd w:id="122"/>
      <w:r w:rsidR="00561706">
        <w:rPr>
          <w:i w:val="0"/>
          <w:iCs/>
          <w:szCs w:val="20"/>
          <w:lang w:val="ro-RO"/>
        </w:rPr>
        <w:t>.</w:t>
      </w:r>
      <w:bookmarkEnd w:id="123"/>
    </w:p>
    <w:p w14:paraId="68E0F402" w14:textId="72768859" w:rsidR="00504321" w:rsidRPr="00820CFA" w:rsidRDefault="00504321" w:rsidP="001417CE">
      <w:pPr>
        <w:pStyle w:val="Level2"/>
        <w:ind w:left="567" w:hanging="709"/>
        <w:rPr>
          <w:i w:val="0"/>
          <w:iCs/>
          <w:szCs w:val="20"/>
          <w:lang w:val="ro-RO"/>
        </w:rPr>
      </w:pPr>
      <w:bookmarkStart w:id="124" w:name="_Ref116557135"/>
      <w:bookmarkStart w:id="125" w:name="_Toc117525890"/>
      <w:bookmarkStart w:id="126" w:name="a791230"/>
      <w:r w:rsidRPr="00820CFA">
        <w:rPr>
          <w:i w:val="0"/>
          <w:iCs/>
          <w:szCs w:val="20"/>
          <w:lang w:val="ro-RO"/>
        </w:rPr>
        <w:t xml:space="preserve">Un Titular </w:t>
      </w:r>
      <w:r w:rsidR="003B0F82">
        <w:rPr>
          <w:i w:val="0"/>
          <w:iCs/>
          <w:szCs w:val="20"/>
          <w:lang w:val="ro-RO"/>
        </w:rPr>
        <w:t xml:space="preserve">al </w:t>
      </w:r>
      <w:r w:rsidR="00BC50BE">
        <w:rPr>
          <w:i w:val="0"/>
          <w:iCs/>
          <w:szCs w:val="20"/>
          <w:lang w:val="ro-RO"/>
        </w:rPr>
        <w:t>Opțiunilor</w:t>
      </w:r>
      <w:r w:rsidRPr="00820CFA">
        <w:rPr>
          <w:i w:val="0"/>
          <w:iCs/>
          <w:szCs w:val="20"/>
          <w:lang w:val="ro-RO"/>
        </w:rPr>
        <w:t xml:space="preserve"> nu poate exercita Opțiun</w:t>
      </w:r>
      <w:r w:rsidR="00423BCD">
        <w:rPr>
          <w:i w:val="0"/>
          <w:iCs/>
          <w:szCs w:val="20"/>
          <w:lang w:val="ro-RO"/>
        </w:rPr>
        <w:t>i</w:t>
      </w:r>
      <w:r w:rsidRPr="00820CFA">
        <w:rPr>
          <w:i w:val="0"/>
          <w:iCs/>
          <w:szCs w:val="20"/>
          <w:lang w:val="ro-RO"/>
        </w:rPr>
        <w:t xml:space="preserve"> atunci când exercitarea acest</w:t>
      </w:r>
      <w:r w:rsidR="00423BCD">
        <w:rPr>
          <w:i w:val="0"/>
          <w:iCs/>
          <w:szCs w:val="20"/>
          <w:lang w:val="ro-RO"/>
        </w:rPr>
        <w:t>or</w:t>
      </w:r>
      <w:r w:rsidRPr="00820CFA">
        <w:rPr>
          <w:i w:val="0"/>
          <w:iCs/>
          <w:szCs w:val="20"/>
          <w:lang w:val="ro-RO"/>
        </w:rPr>
        <w:t xml:space="preserve">a este interzisă de, sau ar încălca, Regulamentul privind Abuzul de Piață sau orice lege ori regulament cu forță de lege, sau o altă normă, cod sau set de linii directoare (cum ar fi un cod sau o normă privind tranzacțiile personale adoptată de Societate). În acest caz, termenul prevăzut la Clauza </w:t>
      </w:r>
      <w:r w:rsidRPr="00820CFA">
        <w:rPr>
          <w:i w:val="0"/>
          <w:iCs/>
          <w:szCs w:val="20"/>
          <w:lang w:val="ro-RO"/>
        </w:rPr>
        <w:fldChar w:fldCharType="begin"/>
      </w:r>
      <w:r w:rsidRPr="00820CFA">
        <w:rPr>
          <w:i w:val="0"/>
          <w:iCs/>
          <w:szCs w:val="20"/>
          <w:lang w:val="ro-RO"/>
        </w:rPr>
        <w:instrText xml:space="preserve"> REF _Ref116033420 \r \h </w:instrText>
      </w:r>
      <w:r w:rsidRPr="00820CFA">
        <w:rPr>
          <w:i w:val="0"/>
          <w:iCs/>
          <w:szCs w:val="20"/>
          <w:lang w:val="ro-RO"/>
        </w:rPr>
      </w:r>
      <w:r w:rsidRPr="00820CFA">
        <w:rPr>
          <w:i w:val="0"/>
          <w:iCs/>
          <w:szCs w:val="20"/>
          <w:lang w:val="ro-RO"/>
        </w:rPr>
        <w:fldChar w:fldCharType="separate"/>
      </w:r>
      <w:r w:rsidR="001D38CA">
        <w:rPr>
          <w:i w:val="0"/>
          <w:iCs/>
          <w:szCs w:val="20"/>
          <w:lang w:val="ro-RO"/>
        </w:rPr>
        <w:t>9.2</w:t>
      </w:r>
      <w:r w:rsidRPr="00820CFA">
        <w:rPr>
          <w:i w:val="0"/>
          <w:iCs/>
          <w:szCs w:val="20"/>
          <w:lang w:val="ro-RO"/>
        </w:rPr>
        <w:fldChar w:fldCharType="end"/>
      </w:r>
      <w:r w:rsidRPr="00820CFA">
        <w:rPr>
          <w:i w:val="0"/>
          <w:iCs/>
          <w:szCs w:val="20"/>
          <w:lang w:val="ro-RO"/>
        </w:rPr>
        <w:t xml:space="preserve"> va fi suspendat pe durata aplicării interdicțiilor sau prevederilor menționate mai sus în această Clauză.</w:t>
      </w:r>
      <w:bookmarkEnd w:id="124"/>
      <w:bookmarkEnd w:id="125"/>
    </w:p>
    <w:p w14:paraId="3FDF8C3E" w14:textId="719B7AF7" w:rsidR="00423BCD" w:rsidRDefault="006876A4" w:rsidP="00423BCD">
      <w:pPr>
        <w:pStyle w:val="Level2"/>
        <w:ind w:left="567" w:hanging="709"/>
        <w:rPr>
          <w:i w:val="0"/>
          <w:iCs/>
          <w:szCs w:val="20"/>
          <w:lang w:val="ro-RO"/>
        </w:rPr>
      </w:pPr>
      <w:bookmarkStart w:id="127" w:name="_Toc117525891"/>
      <w:r w:rsidRPr="00820CFA">
        <w:rPr>
          <w:i w:val="0"/>
          <w:iCs/>
          <w:szCs w:val="20"/>
          <w:lang w:val="ro-RO"/>
        </w:rPr>
        <w:t>Pentru evitarea oricărui dubiu, cu privire la fiecare Participant Eligibil se aplică principiul conform căruia fiecărei Opțiuni îi corespunde</w:t>
      </w:r>
      <w:r w:rsidR="00972C88" w:rsidRPr="00820CFA">
        <w:rPr>
          <w:i w:val="0"/>
          <w:iCs/>
          <w:szCs w:val="20"/>
          <w:lang w:val="ro-RO"/>
        </w:rPr>
        <w:t xml:space="preserve"> dreptul de a </w:t>
      </w:r>
      <w:r w:rsidR="00BC50BE">
        <w:rPr>
          <w:i w:val="0"/>
          <w:iCs/>
          <w:szCs w:val="20"/>
          <w:lang w:val="ro-RO"/>
        </w:rPr>
        <w:t>dobândi</w:t>
      </w:r>
      <w:r w:rsidRPr="00820CFA">
        <w:rPr>
          <w:i w:val="0"/>
          <w:iCs/>
          <w:szCs w:val="20"/>
          <w:lang w:val="ro-RO"/>
        </w:rPr>
        <w:t xml:space="preserve"> o Acțiune în Societate.</w:t>
      </w:r>
      <w:bookmarkStart w:id="128" w:name="_Ref109671161"/>
      <w:bookmarkEnd w:id="127"/>
    </w:p>
    <w:p w14:paraId="60C5EF7E" w14:textId="0C9032FF" w:rsidR="00C424A3" w:rsidRPr="00820CFA" w:rsidRDefault="002A60EC" w:rsidP="001417CE">
      <w:pPr>
        <w:pStyle w:val="Level2"/>
        <w:ind w:left="567" w:hanging="709"/>
        <w:rPr>
          <w:i w:val="0"/>
          <w:iCs/>
          <w:szCs w:val="20"/>
          <w:lang w:val="ro-RO"/>
        </w:rPr>
      </w:pPr>
      <w:bookmarkStart w:id="129" w:name="_Ref117510309"/>
      <w:bookmarkStart w:id="130" w:name="_Toc117525892"/>
      <w:r w:rsidRPr="00820CFA">
        <w:rPr>
          <w:i w:val="0"/>
          <w:szCs w:val="20"/>
          <w:lang w:val="ro-RO"/>
        </w:rPr>
        <w:t>U</w:t>
      </w:r>
      <w:r w:rsidR="004651E9" w:rsidRPr="00820CFA">
        <w:rPr>
          <w:i w:val="0"/>
          <w:szCs w:val="20"/>
          <w:lang w:val="ro-RO"/>
        </w:rPr>
        <w:t xml:space="preserve">n Titular al </w:t>
      </w:r>
      <w:r w:rsidR="00BC50BE">
        <w:rPr>
          <w:i w:val="0"/>
          <w:szCs w:val="20"/>
          <w:lang w:val="ro-RO"/>
        </w:rPr>
        <w:t>Opțiunilor</w:t>
      </w:r>
      <w:r w:rsidR="004651E9" w:rsidRPr="00820CFA">
        <w:rPr>
          <w:i w:val="0"/>
          <w:szCs w:val="20"/>
          <w:lang w:val="ro-RO"/>
        </w:rPr>
        <w:t xml:space="preserve"> nu poate exercita </w:t>
      </w:r>
      <w:r w:rsidR="00BC50BE">
        <w:rPr>
          <w:i w:val="0"/>
          <w:szCs w:val="20"/>
          <w:lang w:val="ro-RO"/>
        </w:rPr>
        <w:t>Opțiunile</w:t>
      </w:r>
      <w:r w:rsidR="002C44A4" w:rsidRPr="00820CFA">
        <w:rPr>
          <w:i w:val="0"/>
          <w:szCs w:val="20"/>
          <w:lang w:val="ro-RO"/>
        </w:rPr>
        <w:t xml:space="preserve"> pe durata existenței situațiilor de mai jos</w:t>
      </w:r>
      <w:r w:rsidR="00AC1D2B" w:rsidRPr="00820CFA">
        <w:rPr>
          <w:i w:val="0"/>
          <w:szCs w:val="20"/>
          <w:lang w:val="ro-RO"/>
        </w:rPr>
        <w:t>, acest drept fiind suspendat</w:t>
      </w:r>
      <w:r w:rsidR="00D23241" w:rsidRPr="00820CFA">
        <w:rPr>
          <w:i w:val="0"/>
          <w:szCs w:val="20"/>
          <w:lang w:val="ro-RO"/>
        </w:rPr>
        <w:t>:</w:t>
      </w:r>
      <w:bookmarkEnd w:id="126"/>
      <w:bookmarkEnd w:id="128"/>
      <w:bookmarkEnd w:id="129"/>
      <w:bookmarkEnd w:id="130"/>
      <w:r w:rsidR="00DF5084" w:rsidRPr="00820CFA">
        <w:rPr>
          <w:i w:val="0"/>
          <w:szCs w:val="20"/>
          <w:lang w:val="ro-RO"/>
        </w:rPr>
        <w:t xml:space="preserve"> </w:t>
      </w:r>
    </w:p>
    <w:p w14:paraId="2481AC96" w14:textId="671C3A94" w:rsidR="00871DF9" w:rsidRPr="00820CFA" w:rsidRDefault="001947A6" w:rsidP="00F67371">
      <w:pPr>
        <w:pStyle w:val="Level3"/>
        <w:tabs>
          <w:tab w:val="clear" w:pos="3040"/>
          <w:tab w:val="num" w:pos="1440"/>
        </w:tabs>
        <w:ind w:left="1440" w:hanging="900"/>
        <w:rPr>
          <w:i/>
          <w:iCs/>
          <w:szCs w:val="20"/>
          <w:lang w:val="ro-RO"/>
        </w:rPr>
      </w:pPr>
      <w:bookmarkStart w:id="131" w:name="a529323"/>
      <w:r w:rsidRPr="00820CFA">
        <w:rPr>
          <w:szCs w:val="20"/>
          <w:lang w:val="ro-RO"/>
        </w:rPr>
        <w:t>î</w:t>
      </w:r>
      <w:r w:rsidR="002D097A" w:rsidRPr="00820CFA">
        <w:rPr>
          <w:szCs w:val="20"/>
          <w:lang w:val="ro-RO"/>
        </w:rPr>
        <w:t>n timp ce orice proceduri disciplinare sunt inițiate de Societate împotriva Titularului Opțiuni</w:t>
      </w:r>
      <w:r w:rsidR="00BC50BE">
        <w:rPr>
          <w:szCs w:val="20"/>
          <w:lang w:val="ro-RO"/>
        </w:rPr>
        <w:t>lor</w:t>
      </w:r>
      <w:r w:rsidR="002D097A" w:rsidRPr="00820CFA">
        <w:rPr>
          <w:szCs w:val="20"/>
          <w:lang w:val="ro-RO"/>
        </w:rPr>
        <w:t xml:space="preserve"> sau</w:t>
      </w:r>
      <w:r w:rsidR="00D652C4" w:rsidRPr="00820CFA">
        <w:rPr>
          <w:szCs w:val="20"/>
          <w:lang w:val="ro-RO"/>
        </w:rPr>
        <w:t xml:space="preserve"> </w:t>
      </w:r>
      <w:bookmarkStart w:id="132" w:name="a365484"/>
      <w:bookmarkEnd w:id="131"/>
      <w:r w:rsidR="00871DF9" w:rsidRPr="00820CFA">
        <w:rPr>
          <w:iCs/>
          <w:szCs w:val="20"/>
          <w:lang w:val="ro-RO"/>
        </w:rPr>
        <w:t xml:space="preserve">în timp ce există o încălcare </w:t>
      </w:r>
      <w:r w:rsidR="001A3573" w:rsidRPr="00820CFA">
        <w:rPr>
          <w:iCs/>
          <w:szCs w:val="20"/>
          <w:lang w:val="ro-RO"/>
        </w:rPr>
        <w:t xml:space="preserve">de </w:t>
      </w:r>
      <w:r w:rsidR="00972C88" w:rsidRPr="00820CFA">
        <w:rPr>
          <w:iCs/>
          <w:szCs w:val="20"/>
          <w:lang w:val="ro-RO"/>
        </w:rPr>
        <w:t>către</w:t>
      </w:r>
      <w:r w:rsidR="001A3573" w:rsidRPr="00820CFA">
        <w:rPr>
          <w:iCs/>
          <w:szCs w:val="20"/>
          <w:lang w:val="ro-RO"/>
        </w:rPr>
        <w:t xml:space="preserve"> Titularul Opțiuni</w:t>
      </w:r>
      <w:r w:rsidR="00BC50BE">
        <w:rPr>
          <w:iCs/>
          <w:szCs w:val="20"/>
          <w:lang w:val="ro-RO"/>
        </w:rPr>
        <w:t>lor</w:t>
      </w:r>
      <w:r w:rsidR="001A3573" w:rsidRPr="00820CFA">
        <w:rPr>
          <w:iCs/>
          <w:szCs w:val="20"/>
          <w:lang w:val="ro-RO"/>
        </w:rPr>
        <w:t xml:space="preserve"> </w:t>
      </w:r>
      <w:r w:rsidR="00871DF9" w:rsidRPr="00820CFA">
        <w:rPr>
          <w:iCs/>
          <w:szCs w:val="20"/>
          <w:lang w:val="ro-RO"/>
        </w:rPr>
        <w:t xml:space="preserve">a contractului de muncă sau de </w:t>
      </w:r>
      <w:r w:rsidR="003D2CC0" w:rsidRPr="00820CFA">
        <w:rPr>
          <w:iCs/>
          <w:szCs w:val="20"/>
          <w:lang w:val="ro-RO"/>
        </w:rPr>
        <w:t>administrare</w:t>
      </w:r>
      <w:r w:rsidR="00871DF9" w:rsidRPr="00820CFA">
        <w:rPr>
          <w:iCs/>
          <w:szCs w:val="20"/>
          <w:lang w:val="ro-RO"/>
        </w:rPr>
        <w:t xml:space="preserve"> </w:t>
      </w:r>
      <w:r w:rsidR="00D652C4" w:rsidRPr="00820CFA">
        <w:rPr>
          <w:iCs/>
          <w:szCs w:val="20"/>
          <w:lang w:val="ro-RO"/>
        </w:rPr>
        <w:t xml:space="preserve">încheiat </w:t>
      </w:r>
      <w:r w:rsidR="001A3573" w:rsidRPr="00820CFA">
        <w:rPr>
          <w:iCs/>
          <w:szCs w:val="20"/>
          <w:lang w:val="ro-RO"/>
        </w:rPr>
        <w:t xml:space="preserve">cu Societatea </w:t>
      </w:r>
      <w:r w:rsidR="00871DF9" w:rsidRPr="00820CFA">
        <w:rPr>
          <w:iCs/>
          <w:szCs w:val="20"/>
          <w:lang w:val="ro-RO"/>
        </w:rPr>
        <w:t>care reprezintă un motiv</w:t>
      </w:r>
      <w:r w:rsidR="007C7705" w:rsidRPr="00820CFA">
        <w:rPr>
          <w:iCs/>
          <w:szCs w:val="20"/>
          <w:lang w:val="ro-RO"/>
        </w:rPr>
        <w:t xml:space="preserve"> potențial just</w:t>
      </w:r>
      <w:r w:rsidR="00871DF9" w:rsidRPr="00820CFA">
        <w:rPr>
          <w:iCs/>
          <w:szCs w:val="20"/>
          <w:lang w:val="ro-RO"/>
        </w:rPr>
        <w:t xml:space="preserve"> de </w:t>
      </w:r>
      <w:r w:rsidR="00FB16C4" w:rsidRPr="00820CFA">
        <w:rPr>
          <w:iCs/>
          <w:szCs w:val="20"/>
          <w:lang w:val="ro-RO"/>
        </w:rPr>
        <w:t>î</w:t>
      </w:r>
      <w:r w:rsidR="001A3573" w:rsidRPr="00820CFA">
        <w:rPr>
          <w:iCs/>
          <w:szCs w:val="20"/>
          <w:lang w:val="ro-RO"/>
        </w:rPr>
        <w:t>ncetare a respectivului contract</w:t>
      </w:r>
      <w:r w:rsidR="00DC09A5" w:rsidRPr="00820CFA">
        <w:rPr>
          <w:iCs/>
          <w:szCs w:val="20"/>
          <w:lang w:val="ro-RO"/>
        </w:rPr>
        <w:t>, în ambele cazuri situația</w:t>
      </w:r>
      <w:r w:rsidR="001A3573" w:rsidRPr="00820CFA">
        <w:rPr>
          <w:iCs/>
          <w:szCs w:val="20"/>
          <w:lang w:val="ro-RO"/>
        </w:rPr>
        <w:t xml:space="preserve"> </w:t>
      </w:r>
      <w:r w:rsidR="00DC09A5" w:rsidRPr="00820CFA">
        <w:rPr>
          <w:iCs/>
          <w:szCs w:val="20"/>
          <w:lang w:val="ro-RO"/>
        </w:rPr>
        <w:t>fiind</w:t>
      </w:r>
      <w:r w:rsidR="001A3573" w:rsidRPr="00820CFA">
        <w:rPr>
          <w:iCs/>
          <w:szCs w:val="20"/>
          <w:lang w:val="ro-RO"/>
        </w:rPr>
        <w:t xml:space="preserve"> notificat</w:t>
      </w:r>
      <w:r w:rsidR="00FB16C4" w:rsidRPr="00820CFA">
        <w:rPr>
          <w:iCs/>
          <w:szCs w:val="20"/>
          <w:lang w:val="ro-RO"/>
        </w:rPr>
        <w:t>ă</w:t>
      </w:r>
      <w:r w:rsidR="001A3573" w:rsidRPr="00820CFA">
        <w:rPr>
          <w:iCs/>
          <w:szCs w:val="20"/>
          <w:lang w:val="ro-RO"/>
        </w:rPr>
        <w:t xml:space="preserve"> de Societate </w:t>
      </w:r>
      <w:r w:rsidR="00FB16C4" w:rsidRPr="00820CFA">
        <w:rPr>
          <w:iCs/>
          <w:szCs w:val="20"/>
          <w:lang w:val="ro-RO"/>
        </w:rPr>
        <w:t>î</w:t>
      </w:r>
      <w:r w:rsidR="001A3573" w:rsidRPr="00820CFA">
        <w:rPr>
          <w:iCs/>
          <w:szCs w:val="20"/>
          <w:lang w:val="ro-RO"/>
        </w:rPr>
        <w:t>n scris Titularului Op</w:t>
      </w:r>
      <w:r w:rsidR="00FB16C4" w:rsidRPr="00820CFA">
        <w:rPr>
          <w:iCs/>
          <w:szCs w:val="20"/>
          <w:lang w:val="ro-RO"/>
        </w:rPr>
        <w:t>ț</w:t>
      </w:r>
      <w:r w:rsidR="001A3573" w:rsidRPr="00820CFA">
        <w:rPr>
          <w:iCs/>
          <w:szCs w:val="20"/>
          <w:lang w:val="ro-RO"/>
        </w:rPr>
        <w:t>iuni</w:t>
      </w:r>
      <w:r w:rsidR="00BC50BE">
        <w:rPr>
          <w:iCs/>
          <w:szCs w:val="20"/>
          <w:lang w:val="ro-RO"/>
        </w:rPr>
        <w:t>lor</w:t>
      </w:r>
      <w:r w:rsidR="00871DF9" w:rsidRPr="00820CFA">
        <w:rPr>
          <w:iCs/>
          <w:szCs w:val="20"/>
          <w:lang w:val="ro-RO"/>
        </w:rPr>
        <w:t xml:space="preserve">; sau </w:t>
      </w:r>
    </w:p>
    <w:bookmarkEnd w:id="132"/>
    <w:p w14:paraId="1DC6BAFB" w14:textId="72FB27D0" w:rsidR="00C16D93" w:rsidRPr="00820CFA" w:rsidRDefault="00871DF9" w:rsidP="00991055">
      <w:pPr>
        <w:pStyle w:val="Level3"/>
        <w:tabs>
          <w:tab w:val="clear" w:pos="3040"/>
          <w:tab w:val="num" w:pos="1440"/>
        </w:tabs>
        <w:ind w:left="1440" w:hanging="900"/>
        <w:rPr>
          <w:szCs w:val="20"/>
          <w:lang w:val="ro-RO"/>
        </w:rPr>
      </w:pPr>
      <w:r w:rsidRPr="00820CFA">
        <w:rPr>
          <w:szCs w:val="20"/>
          <w:lang w:val="ro-RO"/>
        </w:rPr>
        <w:t xml:space="preserve">în timp ce </w:t>
      </w:r>
      <w:r w:rsidR="00B03356" w:rsidRPr="00820CFA">
        <w:rPr>
          <w:iCs/>
          <w:szCs w:val="20"/>
          <w:lang w:val="ro-RO"/>
        </w:rPr>
        <w:t xml:space="preserve">există o încălcare </w:t>
      </w:r>
      <w:r w:rsidR="001A3573" w:rsidRPr="00820CFA">
        <w:rPr>
          <w:iCs/>
          <w:szCs w:val="20"/>
          <w:lang w:val="ro-RO"/>
        </w:rPr>
        <w:t>de c</w:t>
      </w:r>
      <w:r w:rsidR="004B16A4" w:rsidRPr="00820CFA">
        <w:rPr>
          <w:iCs/>
          <w:szCs w:val="20"/>
          <w:lang w:val="ro-RO"/>
        </w:rPr>
        <w:t>ă</w:t>
      </w:r>
      <w:r w:rsidR="001A3573" w:rsidRPr="00820CFA">
        <w:rPr>
          <w:iCs/>
          <w:szCs w:val="20"/>
          <w:lang w:val="ro-RO"/>
        </w:rPr>
        <w:t xml:space="preserve">tre </w:t>
      </w:r>
      <w:r w:rsidRPr="00820CFA">
        <w:rPr>
          <w:szCs w:val="20"/>
          <w:lang w:val="ro-RO"/>
        </w:rPr>
        <w:t>Titularul Opțiuni</w:t>
      </w:r>
      <w:r w:rsidR="00BC50BE">
        <w:rPr>
          <w:szCs w:val="20"/>
          <w:lang w:val="ro-RO"/>
        </w:rPr>
        <w:t>lor</w:t>
      </w:r>
      <w:r w:rsidRPr="00820CFA">
        <w:rPr>
          <w:szCs w:val="20"/>
          <w:lang w:val="ro-RO"/>
        </w:rPr>
        <w:t xml:space="preserve"> </w:t>
      </w:r>
      <w:r w:rsidR="001A3573" w:rsidRPr="00820CFA">
        <w:rPr>
          <w:szCs w:val="20"/>
          <w:lang w:val="ro-RO"/>
        </w:rPr>
        <w:t>a obliga</w:t>
      </w:r>
      <w:r w:rsidR="0061692A" w:rsidRPr="00820CFA">
        <w:rPr>
          <w:szCs w:val="20"/>
          <w:lang w:val="ro-RO"/>
        </w:rPr>
        <w:t>ț</w:t>
      </w:r>
      <w:r w:rsidR="001A3573" w:rsidRPr="00820CFA">
        <w:rPr>
          <w:szCs w:val="20"/>
          <w:lang w:val="ro-RO"/>
        </w:rPr>
        <w:t xml:space="preserve">iilor </w:t>
      </w:r>
      <w:r w:rsidRPr="00820CFA">
        <w:rPr>
          <w:szCs w:val="20"/>
          <w:lang w:val="ro-RO"/>
        </w:rPr>
        <w:t>fiduciar</w:t>
      </w:r>
      <w:r w:rsidR="001A3573" w:rsidRPr="00820CFA">
        <w:rPr>
          <w:szCs w:val="20"/>
          <w:lang w:val="ro-RO"/>
        </w:rPr>
        <w:t>e</w:t>
      </w:r>
      <w:r w:rsidRPr="00820CFA">
        <w:rPr>
          <w:szCs w:val="20"/>
          <w:lang w:val="ro-RO"/>
        </w:rPr>
        <w:t xml:space="preserve"> față de Societate</w:t>
      </w:r>
      <w:r w:rsidR="001A3573" w:rsidRPr="00820CFA">
        <w:rPr>
          <w:szCs w:val="20"/>
          <w:lang w:val="ro-RO"/>
        </w:rPr>
        <w:t xml:space="preserve"> </w:t>
      </w:r>
      <w:r w:rsidR="0061692A" w:rsidRPr="00820CFA">
        <w:rPr>
          <w:iCs/>
          <w:szCs w:val="20"/>
          <w:lang w:val="ro-RO"/>
        </w:rPr>
        <w:t>ș</w:t>
      </w:r>
      <w:r w:rsidR="001A3573" w:rsidRPr="00820CFA">
        <w:rPr>
          <w:iCs/>
          <w:szCs w:val="20"/>
          <w:lang w:val="ro-RO"/>
        </w:rPr>
        <w:t>i care a fost notificat</w:t>
      </w:r>
      <w:r w:rsidR="0061692A" w:rsidRPr="00820CFA">
        <w:rPr>
          <w:iCs/>
          <w:szCs w:val="20"/>
          <w:lang w:val="ro-RO"/>
        </w:rPr>
        <w:t>ă</w:t>
      </w:r>
      <w:r w:rsidR="001A3573" w:rsidRPr="00820CFA">
        <w:rPr>
          <w:iCs/>
          <w:szCs w:val="20"/>
          <w:lang w:val="ro-RO"/>
        </w:rPr>
        <w:t xml:space="preserve"> de Societate </w:t>
      </w:r>
      <w:r w:rsidR="0061692A" w:rsidRPr="00820CFA">
        <w:rPr>
          <w:iCs/>
          <w:szCs w:val="20"/>
          <w:lang w:val="ro-RO"/>
        </w:rPr>
        <w:t>î</w:t>
      </w:r>
      <w:r w:rsidR="001A3573" w:rsidRPr="00820CFA">
        <w:rPr>
          <w:iCs/>
          <w:szCs w:val="20"/>
          <w:lang w:val="ro-RO"/>
        </w:rPr>
        <w:t>n scris Titularului Op</w:t>
      </w:r>
      <w:r w:rsidR="0061692A" w:rsidRPr="00820CFA">
        <w:rPr>
          <w:iCs/>
          <w:szCs w:val="20"/>
          <w:lang w:val="ro-RO"/>
        </w:rPr>
        <w:t>ț</w:t>
      </w:r>
      <w:r w:rsidR="001A3573" w:rsidRPr="00820CFA">
        <w:rPr>
          <w:iCs/>
          <w:szCs w:val="20"/>
          <w:lang w:val="ro-RO"/>
        </w:rPr>
        <w:t>iuni</w:t>
      </w:r>
      <w:r w:rsidR="00BC50BE">
        <w:rPr>
          <w:iCs/>
          <w:szCs w:val="20"/>
          <w:lang w:val="ro-RO"/>
        </w:rPr>
        <w:t>lor</w:t>
      </w:r>
      <w:r w:rsidR="00212D8A" w:rsidRPr="00820CFA">
        <w:rPr>
          <w:szCs w:val="20"/>
          <w:lang w:val="ro-RO"/>
        </w:rPr>
        <w:t>.</w:t>
      </w:r>
    </w:p>
    <w:p w14:paraId="6BFFE368" w14:textId="620F3B72" w:rsidR="00DC09A5" w:rsidRPr="00820CFA" w:rsidRDefault="00DC09A5" w:rsidP="001417CE">
      <w:pPr>
        <w:pStyle w:val="Level2"/>
        <w:ind w:left="567" w:hanging="709"/>
        <w:rPr>
          <w:i w:val="0"/>
          <w:iCs/>
          <w:lang w:val="ro-RO"/>
        </w:rPr>
      </w:pPr>
      <w:bookmarkStart w:id="133" w:name="a702816"/>
      <w:bookmarkStart w:id="134" w:name="_Toc117525893"/>
      <w:r w:rsidRPr="00820CFA">
        <w:rPr>
          <w:i w:val="0"/>
          <w:lang w:val="ro-RO"/>
        </w:rPr>
        <w:t>Societatea nu va împiedica în mod injust o exercitare valabilă a Opțiuni</w:t>
      </w:r>
      <w:r w:rsidR="00BC50BE">
        <w:rPr>
          <w:i w:val="0"/>
          <w:lang w:val="ro-RO"/>
        </w:rPr>
        <w:t>lor</w:t>
      </w:r>
      <w:r w:rsidRPr="00820CFA">
        <w:rPr>
          <w:i w:val="0"/>
          <w:lang w:val="ro-RO"/>
        </w:rPr>
        <w:t xml:space="preserve"> prin aplicarea necorespunzătoare a oricărei prevederi din Clauza</w:t>
      </w:r>
      <w:r w:rsidR="00D41389">
        <w:rPr>
          <w:i w:val="0"/>
          <w:lang w:val="ro-RO"/>
        </w:rPr>
        <w:t xml:space="preserve"> </w:t>
      </w:r>
      <w:r w:rsidR="00D41389">
        <w:rPr>
          <w:i w:val="0"/>
          <w:lang w:val="ro-RO"/>
        </w:rPr>
        <w:fldChar w:fldCharType="begin"/>
      </w:r>
      <w:r w:rsidR="00D41389">
        <w:rPr>
          <w:i w:val="0"/>
          <w:lang w:val="ro-RO"/>
        </w:rPr>
        <w:instrText xml:space="preserve"> REF _Ref117510309 \r \h </w:instrText>
      </w:r>
      <w:r w:rsidR="00D41389">
        <w:rPr>
          <w:i w:val="0"/>
          <w:lang w:val="ro-RO"/>
        </w:rPr>
      </w:r>
      <w:r w:rsidR="00D41389">
        <w:rPr>
          <w:i w:val="0"/>
          <w:lang w:val="ro-RO"/>
        </w:rPr>
        <w:fldChar w:fldCharType="separate"/>
      </w:r>
      <w:r w:rsidR="00D41389">
        <w:rPr>
          <w:i w:val="0"/>
          <w:lang w:val="ro-RO"/>
        </w:rPr>
        <w:t>9.5</w:t>
      </w:r>
      <w:r w:rsidR="00D41389">
        <w:rPr>
          <w:i w:val="0"/>
          <w:lang w:val="ro-RO"/>
        </w:rPr>
        <w:fldChar w:fldCharType="end"/>
      </w:r>
      <w:r w:rsidRPr="00820CFA">
        <w:rPr>
          <w:i w:val="0"/>
          <w:lang w:val="ro-RO"/>
        </w:rPr>
        <w:t>.</w:t>
      </w:r>
      <w:bookmarkEnd w:id="133"/>
      <w:bookmarkEnd w:id="134"/>
    </w:p>
    <w:p w14:paraId="52C3FDC6" w14:textId="14EF2B5C" w:rsidR="00D23241" w:rsidRPr="00820CFA" w:rsidRDefault="0046297E" w:rsidP="001417CE">
      <w:pPr>
        <w:pStyle w:val="Level2"/>
        <w:ind w:left="567" w:hanging="709"/>
        <w:rPr>
          <w:i w:val="0"/>
          <w:iCs/>
          <w:szCs w:val="20"/>
          <w:lang w:val="ro-RO"/>
        </w:rPr>
      </w:pPr>
      <w:bookmarkStart w:id="135" w:name="_Toc117525894"/>
      <w:r w:rsidRPr="00820CFA">
        <w:rPr>
          <w:i w:val="0"/>
          <w:szCs w:val="20"/>
          <w:lang w:val="ro-RO"/>
        </w:rPr>
        <w:t>În măsura în care, ca urmare a finalizării procedurilor relevante menționate în Clauza</w:t>
      </w:r>
      <w:r w:rsidR="00E16BB1">
        <w:rPr>
          <w:i w:val="0"/>
          <w:szCs w:val="20"/>
          <w:lang w:val="ro-RO"/>
        </w:rPr>
        <w:t xml:space="preserve"> </w:t>
      </w:r>
      <w:r w:rsidR="00E16BB1">
        <w:rPr>
          <w:i w:val="0"/>
          <w:szCs w:val="20"/>
          <w:lang w:val="ro-RO"/>
        </w:rPr>
        <w:fldChar w:fldCharType="begin"/>
      </w:r>
      <w:r w:rsidR="00E16BB1">
        <w:rPr>
          <w:i w:val="0"/>
          <w:szCs w:val="20"/>
          <w:lang w:val="ro-RO"/>
        </w:rPr>
        <w:instrText xml:space="preserve"> REF _Ref117510309 \r \h </w:instrText>
      </w:r>
      <w:r w:rsidR="00E16BB1">
        <w:rPr>
          <w:i w:val="0"/>
          <w:szCs w:val="20"/>
          <w:lang w:val="ro-RO"/>
        </w:rPr>
      </w:r>
      <w:r w:rsidR="00E16BB1">
        <w:rPr>
          <w:i w:val="0"/>
          <w:szCs w:val="20"/>
          <w:lang w:val="ro-RO"/>
        </w:rPr>
        <w:fldChar w:fldCharType="separate"/>
      </w:r>
      <w:r w:rsidR="001D38CA">
        <w:rPr>
          <w:i w:val="0"/>
          <w:szCs w:val="20"/>
          <w:lang w:val="ro-RO"/>
        </w:rPr>
        <w:t>9.5</w:t>
      </w:r>
      <w:r w:rsidR="00E16BB1">
        <w:rPr>
          <w:i w:val="0"/>
          <w:szCs w:val="20"/>
          <w:lang w:val="ro-RO"/>
        </w:rPr>
        <w:fldChar w:fldCharType="end"/>
      </w:r>
      <w:r w:rsidRPr="00820CFA">
        <w:rPr>
          <w:i w:val="0"/>
          <w:szCs w:val="20"/>
          <w:lang w:val="ro-RO"/>
        </w:rPr>
        <w:t>, Titularul Opțiuni</w:t>
      </w:r>
      <w:r w:rsidR="00BC50BE">
        <w:rPr>
          <w:i w:val="0"/>
          <w:szCs w:val="20"/>
          <w:lang w:val="ro-RO"/>
        </w:rPr>
        <w:t>lor</w:t>
      </w:r>
      <w:r w:rsidRPr="00820CFA">
        <w:rPr>
          <w:i w:val="0"/>
          <w:szCs w:val="20"/>
          <w:lang w:val="ro-RO"/>
        </w:rPr>
        <w:t xml:space="preserve"> nu se afl</w:t>
      </w:r>
      <w:r w:rsidR="00BC50BE">
        <w:rPr>
          <w:i w:val="0"/>
          <w:szCs w:val="20"/>
          <w:lang w:val="ro-RO"/>
        </w:rPr>
        <w:t>ă</w:t>
      </w:r>
      <w:r w:rsidRPr="00820CFA">
        <w:rPr>
          <w:i w:val="0"/>
          <w:szCs w:val="20"/>
          <w:lang w:val="ro-RO"/>
        </w:rPr>
        <w:t xml:space="preserve"> într-un</w:t>
      </w:r>
      <w:r w:rsidR="00BC50BE">
        <w:rPr>
          <w:i w:val="0"/>
          <w:szCs w:val="20"/>
          <w:lang w:val="ro-RO"/>
        </w:rPr>
        <w:t>a</w:t>
      </w:r>
      <w:r w:rsidRPr="00820CFA">
        <w:rPr>
          <w:i w:val="0"/>
          <w:szCs w:val="20"/>
          <w:lang w:val="ro-RO"/>
        </w:rPr>
        <w:t xml:space="preserve"> dintre situațiile prevăzute în Clauza </w:t>
      </w:r>
      <w:r w:rsidR="009A77C7" w:rsidRPr="00820CFA">
        <w:rPr>
          <w:i w:val="0"/>
          <w:szCs w:val="20"/>
          <w:lang w:val="ro-RO"/>
        </w:rPr>
        <w:fldChar w:fldCharType="begin"/>
      </w:r>
      <w:r w:rsidR="009A77C7" w:rsidRPr="00820CFA">
        <w:rPr>
          <w:i w:val="0"/>
          <w:szCs w:val="20"/>
          <w:lang w:val="ro-RO"/>
        </w:rPr>
        <w:instrText xml:space="preserve"> REF a966073 \r \h </w:instrText>
      </w:r>
      <w:r w:rsidR="00212D8A" w:rsidRPr="00820CFA">
        <w:rPr>
          <w:i w:val="0"/>
          <w:szCs w:val="20"/>
          <w:lang w:val="ro-RO"/>
        </w:rPr>
        <w:instrText xml:space="preserve"> \* MERGEFORMAT </w:instrText>
      </w:r>
      <w:r w:rsidR="009A77C7" w:rsidRPr="00820CFA">
        <w:rPr>
          <w:i w:val="0"/>
          <w:szCs w:val="20"/>
          <w:lang w:val="ro-RO"/>
        </w:rPr>
      </w:r>
      <w:r w:rsidR="009A77C7" w:rsidRPr="00820CFA">
        <w:rPr>
          <w:i w:val="0"/>
          <w:szCs w:val="20"/>
          <w:lang w:val="ro-RO"/>
        </w:rPr>
        <w:fldChar w:fldCharType="separate"/>
      </w:r>
      <w:r w:rsidR="001D38CA">
        <w:rPr>
          <w:i w:val="0"/>
          <w:szCs w:val="20"/>
          <w:lang w:val="ro-RO"/>
        </w:rPr>
        <w:t>8.2</w:t>
      </w:r>
      <w:r w:rsidR="009A77C7" w:rsidRPr="00820CFA">
        <w:rPr>
          <w:i w:val="0"/>
          <w:szCs w:val="20"/>
          <w:lang w:val="ro-RO"/>
        </w:rPr>
        <w:fldChar w:fldCharType="end"/>
      </w:r>
      <w:r w:rsidRPr="00820CFA">
        <w:rPr>
          <w:i w:val="0"/>
          <w:szCs w:val="20"/>
          <w:lang w:val="ro-RO"/>
        </w:rPr>
        <w:t>, acesta își va relua dreptul de a exercita Opțiun</w:t>
      </w:r>
      <w:r w:rsidR="00BC50BE">
        <w:rPr>
          <w:i w:val="0"/>
          <w:szCs w:val="20"/>
          <w:lang w:val="ro-RO"/>
        </w:rPr>
        <w:t>ile</w:t>
      </w:r>
      <w:r w:rsidRPr="00820CFA">
        <w:rPr>
          <w:i w:val="0"/>
          <w:szCs w:val="20"/>
          <w:lang w:val="ro-RO"/>
        </w:rPr>
        <w:t>, în conformitate cu prevederile prezentului Plan.</w:t>
      </w:r>
      <w:bookmarkEnd w:id="135"/>
    </w:p>
    <w:p w14:paraId="43EB6B79" w14:textId="340E9744" w:rsidR="00163BE4" w:rsidRPr="00820CFA" w:rsidRDefault="00BC50BE" w:rsidP="001417CE">
      <w:pPr>
        <w:pStyle w:val="Level2"/>
        <w:ind w:left="567" w:hanging="709"/>
        <w:rPr>
          <w:i w:val="0"/>
          <w:iCs/>
          <w:szCs w:val="20"/>
          <w:lang w:val="ro-RO"/>
        </w:rPr>
      </w:pPr>
      <w:bookmarkStart w:id="136" w:name="_Ref476233305"/>
      <w:bookmarkStart w:id="137" w:name="_Toc117525895"/>
      <w:r>
        <w:rPr>
          <w:i w:val="0"/>
          <w:iCs/>
          <w:szCs w:val="20"/>
          <w:lang w:val="ro-RO"/>
        </w:rPr>
        <w:t>Imediat ulterior</w:t>
      </w:r>
      <w:r w:rsidR="0027606C" w:rsidRPr="00820CFA">
        <w:rPr>
          <w:i w:val="0"/>
          <w:iCs/>
          <w:szCs w:val="20"/>
          <w:lang w:val="ro-RO"/>
        </w:rPr>
        <w:t xml:space="preserve"> exercitării Opțiuni</w:t>
      </w:r>
      <w:r>
        <w:rPr>
          <w:i w:val="0"/>
          <w:iCs/>
          <w:szCs w:val="20"/>
          <w:lang w:val="ro-RO"/>
        </w:rPr>
        <w:t>lor</w:t>
      </w:r>
      <w:r w:rsidR="0027606C" w:rsidRPr="00820CFA">
        <w:rPr>
          <w:i w:val="0"/>
          <w:iCs/>
          <w:szCs w:val="20"/>
          <w:lang w:val="ro-RO"/>
        </w:rPr>
        <w:t xml:space="preserve">, Societatea va încheia un </w:t>
      </w:r>
      <w:r w:rsidR="00B5368D" w:rsidRPr="00820CFA">
        <w:rPr>
          <w:i w:val="0"/>
          <w:iCs/>
          <w:szCs w:val="20"/>
          <w:lang w:val="ro-RO"/>
        </w:rPr>
        <w:t>c</w:t>
      </w:r>
      <w:r w:rsidR="0027606C" w:rsidRPr="00820CFA">
        <w:rPr>
          <w:i w:val="0"/>
          <w:iCs/>
          <w:szCs w:val="20"/>
          <w:lang w:val="ro-RO"/>
        </w:rPr>
        <w:t xml:space="preserve">ontract de </w:t>
      </w:r>
      <w:r w:rsidR="00B5368D" w:rsidRPr="00820CFA">
        <w:rPr>
          <w:i w:val="0"/>
          <w:iCs/>
          <w:szCs w:val="20"/>
          <w:lang w:val="ro-RO"/>
        </w:rPr>
        <w:t>t</w:t>
      </w:r>
      <w:r w:rsidR="0027606C" w:rsidRPr="00820CFA">
        <w:rPr>
          <w:i w:val="0"/>
          <w:iCs/>
          <w:szCs w:val="20"/>
          <w:lang w:val="ro-RO"/>
        </w:rPr>
        <w:t>ransfer cu fiecare Participant Eligibil</w:t>
      </w:r>
      <w:r w:rsidR="00B5368D" w:rsidRPr="00820CFA">
        <w:rPr>
          <w:i w:val="0"/>
          <w:iCs/>
          <w:szCs w:val="20"/>
          <w:lang w:val="ro-RO"/>
        </w:rPr>
        <w:t xml:space="preserve"> (“</w:t>
      </w:r>
      <w:r w:rsidR="00B5368D" w:rsidRPr="00820CFA">
        <w:rPr>
          <w:b/>
          <w:bCs w:val="0"/>
          <w:i w:val="0"/>
          <w:iCs/>
          <w:szCs w:val="20"/>
          <w:lang w:val="ro-RO"/>
        </w:rPr>
        <w:t>Contractul de Transfer</w:t>
      </w:r>
      <w:r w:rsidR="00B5368D" w:rsidRPr="00820CFA">
        <w:rPr>
          <w:i w:val="0"/>
          <w:iCs/>
          <w:szCs w:val="20"/>
          <w:lang w:val="ro-RO"/>
        </w:rPr>
        <w:t>”)</w:t>
      </w:r>
      <w:r w:rsidR="0027606C" w:rsidRPr="00820CFA">
        <w:rPr>
          <w:i w:val="0"/>
          <w:iCs/>
          <w:szCs w:val="20"/>
          <w:lang w:val="ro-RO"/>
        </w:rPr>
        <w:t>. Fiecare Contract de Transfer va</w:t>
      </w:r>
      <w:r w:rsidR="00264E91" w:rsidRPr="00820CFA">
        <w:rPr>
          <w:i w:val="0"/>
          <w:iCs/>
          <w:szCs w:val="20"/>
          <w:lang w:val="ro-RO"/>
        </w:rPr>
        <w:t xml:space="preserve"> specifica</w:t>
      </w:r>
      <w:r w:rsidR="0027606C" w:rsidRPr="00820CFA">
        <w:rPr>
          <w:i w:val="0"/>
          <w:iCs/>
          <w:szCs w:val="20"/>
          <w:lang w:val="ro-RO"/>
        </w:rPr>
        <w:t>:</w:t>
      </w:r>
      <w:bookmarkEnd w:id="136"/>
      <w:bookmarkEnd w:id="137"/>
    </w:p>
    <w:p w14:paraId="3986D2EE" w14:textId="77777777" w:rsidR="00997A9D" w:rsidRPr="00820CFA" w:rsidRDefault="00900969" w:rsidP="00997A9D">
      <w:pPr>
        <w:pStyle w:val="Level3"/>
        <w:tabs>
          <w:tab w:val="clear" w:pos="3040"/>
          <w:tab w:val="num" w:pos="1440"/>
        </w:tabs>
        <w:ind w:left="1440" w:hanging="900"/>
        <w:rPr>
          <w:szCs w:val="20"/>
          <w:lang w:val="ro-RO"/>
        </w:rPr>
      </w:pPr>
      <w:bookmarkStart w:id="138" w:name="a204079"/>
      <w:r w:rsidRPr="00820CFA">
        <w:rPr>
          <w:szCs w:val="20"/>
          <w:lang w:val="ro-RO"/>
        </w:rPr>
        <w:t>Data Acordării Opțiunii</w:t>
      </w:r>
      <w:r w:rsidR="00997A9D" w:rsidRPr="00820CFA">
        <w:rPr>
          <w:szCs w:val="20"/>
          <w:lang w:val="ro-RO"/>
        </w:rPr>
        <w:t>;</w:t>
      </w:r>
      <w:bookmarkEnd w:id="138"/>
    </w:p>
    <w:p w14:paraId="0456C35D" w14:textId="1627D5F9" w:rsidR="00277B6E" w:rsidRDefault="00277B6E" w:rsidP="00997A9D">
      <w:pPr>
        <w:pStyle w:val="Level3"/>
        <w:tabs>
          <w:tab w:val="clear" w:pos="3040"/>
          <w:tab w:val="num" w:pos="1440"/>
        </w:tabs>
        <w:ind w:left="1440" w:hanging="900"/>
        <w:rPr>
          <w:szCs w:val="20"/>
          <w:lang w:val="ro-RO"/>
        </w:rPr>
      </w:pPr>
      <w:r w:rsidRPr="00820CFA">
        <w:rPr>
          <w:szCs w:val="20"/>
          <w:lang w:val="ro-RO"/>
        </w:rPr>
        <w:t xml:space="preserve">Data </w:t>
      </w:r>
      <w:r w:rsidR="00BC50BE">
        <w:rPr>
          <w:szCs w:val="20"/>
          <w:lang w:val="ro-RO"/>
        </w:rPr>
        <w:t>Normală de Intrare în Drepturi</w:t>
      </w:r>
      <w:r w:rsidRPr="00820CFA">
        <w:rPr>
          <w:szCs w:val="20"/>
          <w:lang w:val="ro-RO"/>
        </w:rPr>
        <w:t>;</w:t>
      </w:r>
    </w:p>
    <w:p w14:paraId="114868C2" w14:textId="7B2B222E" w:rsidR="00BC50BE" w:rsidRPr="00820CFA" w:rsidRDefault="00BC50BE" w:rsidP="00997A9D">
      <w:pPr>
        <w:pStyle w:val="Level3"/>
        <w:tabs>
          <w:tab w:val="clear" w:pos="3040"/>
          <w:tab w:val="num" w:pos="1440"/>
        </w:tabs>
        <w:ind w:left="1440" w:hanging="900"/>
        <w:rPr>
          <w:szCs w:val="20"/>
          <w:lang w:val="ro-RO"/>
        </w:rPr>
      </w:pPr>
      <w:r>
        <w:rPr>
          <w:szCs w:val="20"/>
          <w:lang w:val="ro-RO"/>
        </w:rPr>
        <w:t>Data Exercitării;</w:t>
      </w:r>
    </w:p>
    <w:p w14:paraId="0F918488" w14:textId="3F6847A8" w:rsidR="00997A9D" w:rsidRDefault="001947A6" w:rsidP="008300E0">
      <w:pPr>
        <w:pStyle w:val="Level3"/>
        <w:tabs>
          <w:tab w:val="clear" w:pos="3040"/>
          <w:tab w:val="num" w:pos="1440"/>
        </w:tabs>
        <w:ind w:left="1440" w:hanging="900"/>
        <w:rPr>
          <w:szCs w:val="20"/>
          <w:lang w:val="ro-RO"/>
        </w:rPr>
      </w:pPr>
      <w:bookmarkStart w:id="139" w:name="a457524"/>
      <w:r w:rsidRPr="00820CFA">
        <w:rPr>
          <w:szCs w:val="20"/>
          <w:lang w:val="ro-RO"/>
        </w:rPr>
        <w:t xml:space="preserve">numărul </w:t>
      </w:r>
      <w:r w:rsidR="0059175D" w:rsidRPr="00820CFA">
        <w:rPr>
          <w:szCs w:val="20"/>
          <w:lang w:val="ro-RO"/>
        </w:rPr>
        <w:t>Acțiuni</w:t>
      </w:r>
      <w:r w:rsidRPr="00820CFA">
        <w:rPr>
          <w:szCs w:val="20"/>
          <w:lang w:val="ro-RO"/>
        </w:rPr>
        <w:t>lor</w:t>
      </w:r>
      <w:r w:rsidR="0059175D" w:rsidRPr="00820CFA">
        <w:rPr>
          <w:szCs w:val="20"/>
          <w:lang w:val="ro-RO"/>
        </w:rPr>
        <w:t xml:space="preserve"> </w:t>
      </w:r>
      <w:r w:rsidR="00DF5084" w:rsidRPr="00820CFA">
        <w:rPr>
          <w:szCs w:val="20"/>
          <w:lang w:val="ro-RO"/>
        </w:rPr>
        <w:t>care rezult</w:t>
      </w:r>
      <w:r w:rsidR="0061692A" w:rsidRPr="00820CFA">
        <w:rPr>
          <w:szCs w:val="20"/>
          <w:lang w:val="ro-RO"/>
        </w:rPr>
        <w:t>ă</w:t>
      </w:r>
      <w:r w:rsidR="00DF5084" w:rsidRPr="00820CFA">
        <w:rPr>
          <w:szCs w:val="20"/>
          <w:lang w:val="ro-RO"/>
        </w:rPr>
        <w:t xml:space="preserve"> din exercitarea </w:t>
      </w:r>
      <w:r w:rsidR="0059175D" w:rsidRPr="00820CFA">
        <w:rPr>
          <w:szCs w:val="20"/>
          <w:lang w:val="ro-RO"/>
        </w:rPr>
        <w:t>Opțiun</w:t>
      </w:r>
      <w:r w:rsidR="00DF5084" w:rsidRPr="00820CFA">
        <w:rPr>
          <w:szCs w:val="20"/>
          <w:lang w:val="ro-RO"/>
        </w:rPr>
        <w:t>ilor</w:t>
      </w:r>
      <w:bookmarkEnd w:id="139"/>
      <w:r w:rsidR="00AD4F7E">
        <w:rPr>
          <w:szCs w:val="20"/>
          <w:lang w:val="ro-RO"/>
        </w:rPr>
        <w:t>; și</w:t>
      </w:r>
    </w:p>
    <w:p w14:paraId="3AD82EAB" w14:textId="41C22E7B" w:rsidR="00AD4F7E" w:rsidRPr="00820CFA" w:rsidRDefault="00AD4F7E" w:rsidP="008300E0">
      <w:pPr>
        <w:pStyle w:val="Level3"/>
        <w:tabs>
          <w:tab w:val="clear" w:pos="3040"/>
          <w:tab w:val="num" w:pos="1440"/>
        </w:tabs>
        <w:ind w:left="1440" w:hanging="900"/>
        <w:rPr>
          <w:szCs w:val="20"/>
          <w:lang w:val="ro-RO"/>
        </w:rPr>
      </w:pPr>
      <w:r>
        <w:rPr>
          <w:szCs w:val="20"/>
          <w:lang w:val="ro-RO"/>
        </w:rPr>
        <w:t>termenii și condițiile în care va opera transferul Acțiunilor.</w:t>
      </w:r>
    </w:p>
    <w:p w14:paraId="5C95FC4B" w14:textId="13D78C91" w:rsidR="00EC705E" w:rsidRPr="00820CFA" w:rsidRDefault="00516A69" w:rsidP="001417CE">
      <w:pPr>
        <w:pStyle w:val="Level2"/>
        <w:ind w:left="567" w:hanging="709"/>
        <w:rPr>
          <w:i w:val="0"/>
          <w:szCs w:val="20"/>
          <w:lang w:val="ro-RO"/>
        </w:rPr>
      </w:pPr>
      <w:bookmarkStart w:id="140" w:name="_Toc117525896"/>
      <w:bookmarkStart w:id="141" w:name="a802345"/>
      <w:r w:rsidRPr="00820CFA">
        <w:rPr>
          <w:i w:val="0"/>
          <w:szCs w:val="20"/>
          <w:lang w:val="ro-RO"/>
        </w:rPr>
        <w:t xml:space="preserve">Contractul de Transfer cu </w:t>
      </w:r>
      <w:r w:rsidR="00E16BB1">
        <w:rPr>
          <w:i w:val="0"/>
          <w:szCs w:val="20"/>
          <w:lang w:val="ro-RO"/>
        </w:rPr>
        <w:t xml:space="preserve">Administratorii Eligibili, </w:t>
      </w:r>
      <w:r w:rsidRPr="00820CFA">
        <w:rPr>
          <w:i w:val="0"/>
          <w:szCs w:val="20"/>
          <w:lang w:val="ro-RO"/>
        </w:rPr>
        <w:t>Angajații Eligibili</w:t>
      </w:r>
      <w:r w:rsidR="00BC50BE">
        <w:rPr>
          <w:i w:val="0"/>
          <w:szCs w:val="20"/>
          <w:lang w:val="ro-RO"/>
        </w:rPr>
        <w:t>, Directorii Eligibili și Inițiatorii Eligibili</w:t>
      </w:r>
      <w:r w:rsidR="00C91A36" w:rsidRPr="00820CFA">
        <w:rPr>
          <w:i w:val="0"/>
          <w:szCs w:val="20"/>
          <w:lang w:val="ro-RO"/>
        </w:rPr>
        <w:t xml:space="preserve"> </w:t>
      </w:r>
      <w:r w:rsidRPr="00820CFA">
        <w:rPr>
          <w:i w:val="0"/>
          <w:szCs w:val="20"/>
          <w:lang w:val="ro-RO"/>
        </w:rPr>
        <w:t xml:space="preserve">va fi semnat în numele Societății de către </w:t>
      </w:r>
      <w:r w:rsidR="00E16BB1">
        <w:rPr>
          <w:i w:val="0"/>
          <w:szCs w:val="20"/>
          <w:lang w:val="ro-RO"/>
        </w:rPr>
        <w:t>Directorul General al</w:t>
      </w:r>
      <w:r w:rsidRPr="00820CFA">
        <w:rPr>
          <w:i w:val="0"/>
          <w:szCs w:val="20"/>
          <w:lang w:val="ro-RO"/>
        </w:rPr>
        <w:t xml:space="preserve"> Societății</w:t>
      </w:r>
      <w:r w:rsidR="00E16BB1">
        <w:rPr>
          <w:i w:val="0"/>
          <w:szCs w:val="20"/>
          <w:lang w:val="ro-RO"/>
        </w:rPr>
        <w:t xml:space="preserve">. Contractul de Transfer cu Directorul General al Societății va fi semnat de Președintele Consiliului de Administrație sau </w:t>
      </w:r>
      <w:r w:rsidRPr="00820CFA">
        <w:rPr>
          <w:i w:val="0"/>
          <w:szCs w:val="20"/>
          <w:lang w:val="ro-RO"/>
        </w:rPr>
        <w:t xml:space="preserve">de orice altă persoană desemnată în acest scop de către </w:t>
      </w:r>
      <w:r w:rsidR="00E16BB1">
        <w:rPr>
          <w:i w:val="0"/>
          <w:szCs w:val="20"/>
          <w:lang w:val="ro-RO"/>
        </w:rPr>
        <w:t>acesta</w:t>
      </w:r>
      <w:r w:rsidRPr="00820CFA">
        <w:rPr>
          <w:i w:val="0"/>
          <w:szCs w:val="20"/>
          <w:lang w:val="ro-RO"/>
        </w:rPr>
        <w:t>.</w:t>
      </w:r>
      <w:bookmarkEnd w:id="140"/>
      <w:r w:rsidR="00A56418" w:rsidRPr="00820CFA">
        <w:rPr>
          <w:i w:val="0"/>
          <w:szCs w:val="20"/>
          <w:lang w:val="ro-RO"/>
        </w:rPr>
        <w:t xml:space="preserve"> </w:t>
      </w:r>
    </w:p>
    <w:p w14:paraId="00FCAD81" w14:textId="77777777" w:rsidR="002E3D46" w:rsidRPr="00820CFA" w:rsidRDefault="002E3D46" w:rsidP="001417CE">
      <w:pPr>
        <w:pStyle w:val="Level2"/>
        <w:ind w:left="567" w:hanging="709"/>
        <w:rPr>
          <w:i w:val="0"/>
          <w:szCs w:val="20"/>
          <w:lang w:val="ro-RO"/>
        </w:rPr>
      </w:pPr>
      <w:bookmarkStart w:id="142" w:name="_Toc117525897"/>
      <w:r w:rsidRPr="00820CFA">
        <w:rPr>
          <w:i w:val="0"/>
          <w:szCs w:val="20"/>
          <w:lang w:val="ro-RO"/>
        </w:rPr>
        <w:t xml:space="preserve">Acțiunile transferate </w:t>
      </w:r>
      <w:r w:rsidR="00A56418" w:rsidRPr="00820CFA">
        <w:rPr>
          <w:i w:val="0"/>
          <w:szCs w:val="20"/>
          <w:lang w:val="ro-RO"/>
        </w:rPr>
        <w:t>ca urmare a</w:t>
      </w:r>
      <w:r w:rsidRPr="00820CFA">
        <w:rPr>
          <w:i w:val="0"/>
          <w:szCs w:val="20"/>
          <w:lang w:val="ro-RO"/>
        </w:rPr>
        <w:t xml:space="preserve"> exercitării Opțiuni</w:t>
      </w:r>
      <w:r w:rsidR="005826D4" w:rsidRPr="00820CFA">
        <w:rPr>
          <w:i w:val="0"/>
          <w:szCs w:val="20"/>
          <w:lang w:val="ro-RO"/>
        </w:rPr>
        <w:t>lor</w:t>
      </w:r>
      <w:r w:rsidRPr="00820CFA">
        <w:rPr>
          <w:i w:val="0"/>
          <w:szCs w:val="20"/>
          <w:lang w:val="ro-RO"/>
        </w:rPr>
        <w:t xml:space="preserve"> vor fi transferate libere de orice </w:t>
      </w:r>
      <w:r w:rsidR="00C20087" w:rsidRPr="00820CFA">
        <w:rPr>
          <w:i w:val="0"/>
          <w:szCs w:val="20"/>
          <w:lang w:val="ro-RO"/>
        </w:rPr>
        <w:t xml:space="preserve">sarcină, </w:t>
      </w:r>
      <w:r w:rsidR="00761C70" w:rsidRPr="00820CFA">
        <w:rPr>
          <w:i w:val="0"/>
          <w:szCs w:val="20"/>
          <w:lang w:val="ro-RO"/>
        </w:rPr>
        <w:t xml:space="preserve">gaj </w:t>
      </w:r>
      <w:r w:rsidR="0068764F" w:rsidRPr="00820CFA">
        <w:rPr>
          <w:i w:val="0"/>
          <w:szCs w:val="20"/>
          <w:lang w:val="ro-RO"/>
        </w:rPr>
        <w:t>sau altă garanție reală</w:t>
      </w:r>
      <w:r w:rsidR="00761C70" w:rsidRPr="00820CFA">
        <w:rPr>
          <w:i w:val="0"/>
          <w:szCs w:val="20"/>
          <w:lang w:val="ro-RO"/>
        </w:rPr>
        <w:t xml:space="preserve"> și cu toate drepturile atașate acestora, </w:t>
      </w:r>
      <w:r w:rsidR="00A56418" w:rsidRPr="00820CFA">
        <w:rPr>
          <w:i w:val="0"/>
          <w:szCs w:val="20"/>
          <w:lang w:val="ro-RO"/>
        </w:rPr>
        <w:t>în limitele prevăzute în acest Plan</w:t>
      </w:r>
      <w:r w:rsidR="00761C70" w:rsidRPr="00820CFA">
        <w:rPr>
          <w:i w:val="0"/>
          <w:szCs w:val="20"/>
          <w:lang w:val="ro-RO"/>
        </w:rPr>
        <w:t>.</w:t>
      </w:r>
      <w:bookmarkEnd w:id="142"/>
    </w:p>
    <w:p w14:paraId="2D02EA09" w14:textId="77777777" w:rsidR="0037539C" w:rsidRPr="00820CFA" w:rsidRDefault="00F61E8E" w:rsidP="001417CE">
      <w:pPr>
        <w:pStyle w:val="Level2"/>
        <w:ind w:left="567" w:hanging="709"/>
        <w:rPr>
          <w:i w:val="0"/>
          <w:iCs/>
          <w:szCs w:val="20"/>
          <w:lang w:val="ro-RO"/>
        </w:rPr>
      </w:pPr>
      <w:bookmarkStart w:id="143" w:name="_Toc117525898"/>
      <w:bookmarkStart w:id="144" w:name="_Ref93303925"/>
      <w:bookmarkEnd w:id="141"/>
      <w:r w:rsidRPr="00820CFA">
        <w:rPr>
          <w:i w:val="0"/>
          <w:iCs/>
          <w:szCs w:val="20"/>
          <w:lang w:val="ro-RO"/>
        </w:rPr>
        <w:lastRenderedPageBreak/>
        <w:t xml:space="preserve">La data </w:t>
      </w:r>
      <w:r w:rsidR="00163D94" w:rsidRPr="00820CFA">
        <w:rPr>
          <w:i w:val="0"/>
          <w:iCs/>
          <w:szCs w:val="20"/>
          <w:lang w:val="ro-RO"/>
        </w:rPr>
        <w:t>subscrierii/</w:t>
      </w:r>
      <w:r w:rsidR="00415705" w:rsidRPr="00820CFA">
        <w:rPr>
          <w:i w:val="0"/>
          <w:iCs/>
          <w:szCs w:val="20"/>
          <w:lang w:val="ro-RO"/>
        </w:rPr>
        <w:t>dobândirii</w:t>
      </w:r>
      <w:r w:rsidRPr="00820CFA">
        <w:rPr>
          <w:i w:val="0"/>
          <w:iCs/>
          <w:szCs w:val="20"/>
          <w:lang w:val="ro-RO"/>
        </w:rPr>
        <w:t xml:space="preserve"> Acțiunilor, Participanții Eligibili vor deveni acționari ai Societății („</w:t>
      </w:r>
      <w:r w:rsidRPr="00820CFA">
        <w:rPr>
          <w:b/>
          <w:bCs w:val="0"/>
          <w:i w:val="0"/>
          <w:iCs/>
          <w:szCs w:val="20"/>
          <w:lang w:val="ro-RO"/>
        </w:rPr>
        <w:t>Noii Acționari</w:t>
      </w:r>
      <w:r w:rsidRPr="00820CFA">
        <w:rPr>
          <w:i w:val="0"/>
          <w:iCs/>
          <w:szCs w:val="20"/>
          <w:lang w:val="ro-RO"/>
        </w:rPr>
        <w:t>”), având toate drepturile și obligațiile aferente acestei calități, prevăzute de lege, actul constitutiv și toate celelalte documente convenite între acționarii Societății.</w:t>
      </w:r>
      <w:bookmarkEnd w:id="143"/>
      <w:r w:rsidRPr="00820CFA">
        <w:rPr>
          <w:i w:val="0"/>
          <w:iCs/>
          <w:szCs w:val="20"/>
          <w:lang w:val="ro-RO"/>
        </w:rPr>
        <w:t xml:space="preserve"> </w:t>
      </w:r>
      <w:bookmarkEnd w:id="144"/>
    </w:p>
    <w:p w14:paraId="63D91F87" w14:textId="1F82060E" w:rsidR="00334516" w:rsidRPr="00820CFA" w:rsidRDefault="00334516" w:rsidP="001417CE">
      <w:pPr>
        <w:pStyle w:val="Level2"/>
        <w:ind w:left="567" w:hanging="709"/>
        <w:rPr>
          <w:i w:val="0"/>
          <w:iCs/>
          <w:szCs w:val="20"/>
          <w:lang w:val="ro-RO"/>
        </w:rPr>
      </w:pPr>
      <w:bookmarkStart w:id="145" w:name="a107293"/>
      <w:bookmarkStart w:id="146" w:name="_Toc117525899"/>
      <w:bookmarkStart w:id="147" w:name="_Hlk109387352"/>
      <w:r w:rsidRPr="00820CFA">
        <w:rPr>
          <w:i w:val="0"/>
          <w:iCs/>
          <w:szCs w:val="20"/>
          <w:lang w:val="ro-RO"/>
        </w:rPr>
        <w:t>Titularii Opțiuni</w:t>
      </w:r>
      <w:r w:rsidR="00BC50BE">
        <w:rPr>
          <w:i w:val="0"/>
          <w:iCs/>
          <w:szCs w:val="20"/>
          <w:lang w:val="ro-RO"/>
        </w:rPr>
        <w:t>lor</w:t>
      </w:r>
      <w:r w:rsidRPr="00820CFA">
        <w:rPr>
          <w:i w:val="0"/>
          <w:iCs/>
          <w:szCs w:val="20"/>
          <w:lang w:val="ro-RO"/>
        </w:rPr>
        <w:t xml:space="preserve"> nu vor avea dreptul la compensare sau la daune pentru nicio Datorie Fiscală care rezultă sau este majorată (sau este pretinsă a rezulta sau a fi majorată) în tot sau în parte în legătură cu Acțiunile în urma transferului acestora către respectivul Titular al Opțiuni</w:t>
      </w:r>
      <w:r w:rsidR="00BC50BE">
        <w:rPr>
          <w:i w:val="0"/>
          <w:iCs/>
          <w:szCs w:val="20"/>
          <w:lang w:val="ro-RO"/>
        </w:rPr>
        <w:t>lor</w:t>
      </w:r>
      <w:r w:rsidRPr="00820CFA">
        <w:rPr>
          <w:i w:val="0"/>
          <w:iCs/>
          <w:szCs w:val="20"/>
          <w:lang w:val="ro-RO"/>
        </w:rPr>
        <w:t>.</w:t>
      </w:r>
      <w:bookmarkEnd w:id="145"/>
      <w:bookmarkEnd w:id="146"/>
    </w:p>
    <w:p w14:paraId="1B9B6A18" w14:textId="77777777" w:rsidR="00D32C81" w:rsidRPr="00820CFA" w:rsidRDefault="00D32C81" w:rsidP="00D32C81">
      <w:pPr>
        <w:pStyle w:val="Level1"/>
        <w:keepNext/>
        <w:tabs>
          <w:tab w:val="left" w:pos="2070"/>
        </w:tabs>
        <w:ind w:left="504" w:hanging="504"/>
        <w:rPr>
          <w:i/>
          <w:szCs w:val="20"/>
          <w:lang w:val="ro-RO"/>
        </w:rPr>
      </w:pPr>
      <w:bookmarkStart w:id="148" w:name="_Ref116557026"/>
      <w:bookmarkStart w:id="149" w:name="_Toc117525900"/>
      <w:bookmarkStart w:id="150" w:name="_Toc117525958"/>
      <w:bookmarkEnd w:id="147"/>
      <w:r w:rsidRPr="00820CFA">
        <w:rPr>
          <w:iCs w:val="0"/>
          <w:szCs w:val="20"/>
          <w:lang w:val="ro-RO"/>
        </w:rPr>
        <w:t>Încetarea contractului de muncă sau de management</w:t>
      </w:r>
      <w:bookmarkEnd w:id="148"/>
      <w:bookmarkEnd w:id="149"/>
      <w:bookmarkEnd w:id="150"/>
    </w:p>
    <w:p w14:paraId="3441CB59" w14:textId="04C4AEED" w:rsidR="002619A8" w:rsidRPr="00820CFA" w:rsidRDefault="00D32C81" w:rsidP="001417CE">
      <w:pPr>
        <w:pStyle w:val="Level2"/>
        <w:ind w:left="567" w:hanging="709"/>
        <w:rPr>
          <w:i w:val="0"/>
          <w:iCs/>
          <w:lang w:val="ro-RO"/>
        </w:rPr>
      </w:pPr>
      <w:bookmarkStart w:id="151" w:name="_Ref116064692"/>
      <w:bookmarkStart w:id="152" w:name="_Toc117525901"/>
      <w:r w:rsidRPr="00820CFA">
        <w:rPr>
          <w:i w:val="0"/>
          <w:iCs/>
          <w:lang w:val="ro-RO"/>
        </w:rPr>
        <w:t>În cazul decesului unui Titular al Opțiuni</w:t>
      </w:r>
      <w:r w:rsidR="00BC50BE">
        <w:rPr>
          <w:i w:val="0"/>
          <w:iCs/>
          <w:lang w:val="ro-RO"/>
        </w:rPr>
        <w:t>lor</w:t>
      </w:r>
      <w:r w:rsidRPr="00820CFA">
        <w:rPr>
          <w:i w:val="0"/>
          <w:iCs/>
          <w:lang w:val="ro-RO"/>
        </w:rPr>
        <w:t xml:space="preserve"> înainte de Data Normală de Intrare în Drepturi, Opțiun</w:t>
      </w:r>
      <w:r w:rsidR="00BC50BE">
        <w:rPr>
          <w:i w:val="0"/>
          <w:iCs/>
          <w:lang w:val="ro-RO"/>
        </w:rPr>
        <w:t>ile</w:t>
      </w:r>
      <w:r w:rsidRPr="00820CFA">
        <w:rPr>
          <w:i w:val="0"/>
          <w:iCs/>
          <w:lang w:val="ro-RO"/>
        </w:rPr>
        <w:t xml:space="preserve"> v</w:t>
      </w:r>
      <w:r w:rsidR="00BC50BE">
        <w:rPr>
          <w:i w:val="0"/>
          <w:iCs/>
          <w:lang w:val="ro-RO"/>
        </w:rPr>
        <w:t>or</w:t>
      </w:r>
      <w:r w:rsidRPr="00820CFA">
        <w:rPr>
          <w:i w:val="0"/>
          <w:iCs/>
          <w:lang w:val="ro-RO"/>
        </w:rPr>
        <w:t xml:space="preserve"> </w:t>
      </w:r>
      <w:r w:rsidR="00481D87">
        <w:rPr>
          <w:i w:val="0"/>
          <w:iCs/>
          <w:lang w:val="ro-RO"/>
        </w:rPr>
        <w:t>deveni exercitabile i</w:t>
      </w:r>
      <w:r w:rsidRPr="00820CFA">
        <w:rPr>
          <w:i w:val="0"/>
          <w:iCs/>
          <w:lang w:val="ro-RO"/>
        </w:rPr>
        <w:t>mediat în legătură cu un anumit număr de Acțiuni. Acel număr va fi calculat în conformitate cu formula N x (X/Y) unde:</w:t>
      </w:r>
      <w:bookmarkEnd w:id="151"/>
      <w:bookmarkEnd w:id="152"/>
    </w:p>
    <w:p w14:paraId="5B22EAC0" w14:textId="360ECACD" w:rsidR="00D32C81" w:rsidRPr="00820CFA" w:rsidRDefault="00D32C81" w:rsidP="00600AAE">
      <w:pPr>
        <w:pStyle w:val="Level2"/>
        <w:numPr>
          <w:ilvl w:val="0"/>
          <w:numId w:val="0"/>
        </w:numPr>
        <w:ind w:left="426"/>
        <w:rPr>
          <w:i w:val="0"/>
          <w:iCs/>
          <w:lang w:val="ro-RO"/>
        </w:rPr>
      </w:pPr>
      <w:bookmarkStart w:id="153" w:name="_Toc117525902"/>
      <w:r w:rsidRPr="00820CFA">
        <w:rPr>
          <w:i w:val="0"/>
          <w:iCs/>
          <w:lang w:val="ro-RO"/>
        </w:rPr>
        <w:t>N = numărul de Acțiuni pe care Titularul Opțiuni</w:t>
      </w:r>
      <w:r w:rsidR="00BC50BE">
        <w:rPr>
          <w:i w:val="0"/>
          <w:iCs/>
          <w:lang w:val="ro-RO"/>
        </w:rPr>
        <w:t>lor</w:t>
      </w:r>
      <w:r w:rsidRPr="00820CFA">
        <w:rPr>
          <w:i w:val="0"/>
          <w:iCs/>
          <w:lang w:val="ro-RO"/>
        </w:rPr>
        <w:t xml:space="preserve"> ar fi putut să le achiziționeze dacă Opțiun</w:t>
      </w:r>
      <w:r w:rsidR="00BC50BE">
        <w:rPr>
          <w:i w:val="0"/>
          <w:iCs/>
          <w:lang w:val="ro-RO"/>
        </w:rPr>
        <w:t>ile</w:t>
      </w:r>
      <w:r w:rsidRPr="00820CFA">
        <w:rPr>
          <w:i w:val="0"/>
          <w:iCs/>
          <w:lang w:val="ro-RO"/>
        </w:rPr>
        <w:t xml:space="preserve"> ar fi fost exercitat</w:t>
      </w:r>
      <w:r w:rsidR="00BC50BE">
        <w:rPr>
          <w:i w:val="0"/>
          <w:iCs/>
          <w:lang w:val="ro-RO"/>
        </w:rPr>
        <w:t>e</w:t>
      </w:r>
      <w:r w:rsidRPr="00820CFA">
        <w:rPr>
          <w:i w:val="0"/>
          <w:iCs/>
          <w:lang w:val="ro-RO"/>
        </w:rPr>
        <w:t xml:space="preserve"> imediat înainte de deces;</w:t>
      </w:r>
      <w:bookmarkEnd w:id="153"/>
    </w:p>
    <w:p w14:paraId="6594A449" w14:textId="77777777" w:rsidR="00D32C81" w:rsidRPr="00820CFA" w:rsidRDefault="00D32C81" w:rsidP="00600AAE">
      <w:pPr>
        <w:pStyle w:val="Level2"/>
        <w:numPr>
          <w:ilvl w:val="0"/>
          <w:numId w:val="0"/>
        </w:numPr>
        <w:ind w:left="510" w:hanging="84"/>
        <w:rPr>
          <w:i w:val="0"/>
          <w:iCs/>
          <w:lang w:val="ro-RO"/>
        </w:rPr>
      </w:pPr>
      <w:bookmarkStart w:id="154" w:name="_Toc117525903"/>
      <w:r w:rsidRPr="00820CFA">
        <w:rPr>
          <w:i w:val="0"/>
          <w:iCs/>
          <w:lang w:val="ro-RO"/>
        </w:rPr>
        <w:t>X = numărul de zile dintre data decesului și Data Normală de Intrare în Drepturi; și</w:t>
      </w:r>
      <w:bookmarkEnd w:id="154"/>
    </w:p>
    <w:p w14:paraId="126F6AE0" w14:textId="77777777" w:rsidR="00D32C81" w:rsidRPr="00820CFA" w:rsidRDefault="00D32C81" w:rsidP="00600AAE">
      <w:pPr>
        <w:pStyle w:val="Level2"/>
        <w:numPr>
          <w:ilvl w:val="0"/>
          <w:numId w:val="0"/>
        </w:numPr>
        <w:ind w:left="510" w:hanging="84"/>
        <w:rPr>
          <w:i w:val="0"/>
          <w:iCs/>
          <w:lang w:val="ro-RO"/>
        </w:rPr>
      </w:pPr>
      <w:bookmarkStart w:id="155" w:name="_Toc117525904"/>
      <w:r w:rsidRPr="00820CFA">
        <w:rPr>
          <w:i w:val="0"/>
          <w:iCs/>
          <w:lang w:val="ro-RO"/>
        </w:rPr>
        <w:t>Y = numărul de zile dintre Data Acordării și Data Normală de Intrare în Drepturi.</w:t>
      </w:r>
      <w:bookmarkEnd w:id="155"/>
    </w:p>
    <w:p w14:paraId="5763CB7F" w14:textId="031B0914" w:rsidR="00D32C81" w:rsidRPr="00820CFA" w:rsidRDefault="00D32C81" w:rsidP="001417CE">
      <w:pPr>
        <w:pStyle w:val="Level2"/>
        <w:ind w:left="567" w:hanging="709"/>
        <w:rPr>
          <w:i w:val="0"/>
          <w:iCs/>
          <w:lang w:val="ro-RO"/>
        </w:rPr>
      </w:pPr>
      <w:bookmarkStart w:id="156" w:name="_Ref116545151"/>
      <w:bookmarkStart w:id="157" w:name="_Toc117525905"/>
      <w:r w:rsidRPr="00820CFA">
        <w:rPr>
          <w:i w:val="0"/>
          <w:iCs/>
          <w:lang w:val="ro-RO"/>
        </w:rPr>
        <w:t>În cazul decesului unui Titular al Opțiuni</w:t>
      </w:r>
      <w:r w:rsidR="00BC50BE">
        <w:rPr>
          <w:i w:val="0"/>
          <w:iCs/>
          <w:lang w:val="ro-RO"/>
        </w:rPr>
        <w:t>lor</w:t>
      </w:r>
      <w:r w:rsidRPr="00820CFA">
        <w:rPr>
          <w:i w:val="0"/>
          <w:iCs/>
          <w:lang w:val="ro-RO"/>
        </w:rPr>
        <w:t xml:space="preserve"> la sau </w:t>
      </w:r>
      <w:r w:rsidR="00423BCD">
        <w:rPr>
          <w:i w:val="0"/>
          <w:iCs/>
          <w:lang w:val="ro-RO"/>
        </w:rPr>
        <w:t>după</w:t>
      </w:r>
      <w:r w:rsidRPr="00820CFA">
        <w:rPr>
          <w:i w:val="0"/>
          <w:iCs/>
          <w:lang w:val="ro-RO"/>
        </w:rPr>
        <w:t xml:space="preserve"> Data Normală de Intrare în Drepturi, numărul va fi egal cu numărul de Acțiuni pe care Titularul Opțiuni</w:t>
      </w:r>
      <w:r w:rsidR="00BC50BE">
        <w:rPr>
          <w:i w:val="0"/>
          <w:iCs/>
          <w:lang w:val="ro-RO"/>
        </w:rPr>
        <w:t>lor</w:t>
      </w:r>
      <w:r w:rsidRPr="00820CFA">
        <w:rPr>
          <w:i w:val="0"/>
          <w:iCs/>
          <w:lang w:val="ro-RO"/>
        </w:rPr>
        <w:t xml:space="preserve"> le-ar fi achiziționat dacă Opțiun</w:t>
      </w:r>
      <w:r w:rsidR="00BC50BE">
        <w:rPr>
          <w:i w:val="0"/>
          <w:iCs/>
          <w:lang w:val="ro-RO"/>
        </w:rPr>
        <w:t>ile</w:t>
      </w:r>
      <w:r w:rsidRPr="00820CFA">
        <w:rPr>
          <w:i w:val="0"/>
          <w:iCs/>
          <w:lang w:val="ro-RO"/>
        </w:rPr>
        <w:t xml:space="preserve"> ar fi fost exercitat</w:t>
      </w:r>
      <w:r w:rsidR="00BC50BE">
        <w:rPr>
          <w:i w:val="0"/>
          <w:iCs/>
          <w:lang w:val="ro-RO"/>
        </w:rPr>
        <w:t>e</w:t>
      </w:r>
      <w:r w:rsidRPr="00820CFA">
        <w:rPr>
          <w:i w:val="0"/>
          <w:iCs/>
          <w:lang w:val="ro-RO"/>
        </w:rPr>
        <w:t xml:space="preserve"> imediat înainte de deces.</w:t>
      </w:r>
      <w:bookmarkEnd w:id="156"/>
      <w:bookmarkEnd w:id="157"/>
    </w:p>
    <w:p w14:paraId="2A82A2DA" w14:textId="44AACAC3" w:rsidR="00D32C81" w:rsidRPr="00820CFA" w:rsidRDefault="00D32C81" w:rsidP="001417CE">
      <w:pPr>
        <w:pStyle w:val="Level2"/>
        <w:ind w:left="567" w:hanging="709"/>
        <w:rPr>
          <w:i w:val="0"/>
          <w:iCs/>
          <w:lang w:val="ro-RO"/>
        </w:rPr>
      </w:pPr>
      <w:bookmarkStart w:id="158" w:name="_Toc117525906"/>
      <w:r w:rsidRPr="00820CFA">
        <w:rPr>
          <w:i w:val="0"/>
          <w:iCs/>
          <w:lang w:val="ro-RO"/>
        </w:rPr>
        <w:t>În cazul decesului unui Titular al Opțiuni</w:t>
      </w:r>
      <w:r w:rsidR="00BC50BE">
        <w:rPr>
          <w:i w:val="0"/>
          <w:iCs/>
          <w:lang w:val="ro-RO"/>
        </w:rPr>
        <w:t>lor</w:t>
      </w:r>
      <w:r w:rsidRPr="00820CFA">
        <w:rPr>
          <w:i w:val="0"/>
          <w:iCs/>
          <w:lang w:val="ro-RO"/>
        </w:rPr>
        <w:t xml:space="preserve">, </w:t>
      </w:r>
      <w:r w:rsidR="00423BCD">
        <w:rPr>
          <w:i w:val="0"/>
          <w:iCs/>
          <w:lang w:val="ro-RO"/>
        </w:rPr>
        <w:t>succesorii sau reprezentanții acestuia</w:t>
      </w:r>
      <w:r w:rsidRPr="00820CFA">
        <w:rPr>
          <w:i w:val="0"/>
          <w:iCs/>
          <w:lang w:val="ro-RO"/>
        </w:rPr>
        <w:t xml:space="preserve"> pot exercita Opțiun</w:t>
      </w:r>
      <w:r w:rsidR="00BC50BE">
        <w:rPr>
          <w:i w:val="0"/>
          <w:iCs/>
          <w:lang w:val="ro-RO"/>
        </w:rPr>
        <w:t>ile</w:t>
      </w:r>
      <w:r w:rsidRPr="00820CFA">
        <w:rPr>
          <w:i w:val="0"/>
          <w:iCs/>
          <w:lang w:val="ro-RO"/>
        </w:rPr>
        <w:t xml:space="preserve"> asupra număr</w:t>
      </w:r>
      <w:r w:rsidR="00423BCD">
        <w:rPr>
          <w:i w:val="0"/>
          <w:iCs/>
          <w:lang w:val="ro-RO"/>
        </w:rPr>
        <w:t>ului relevant</w:t>
      </w:r>
      <w:r w:rsidRPr="00820CFA">
        <w:rPr>
          <w:i w:val="0"/>
          <w:iCs/>
          <w:lang w:val="ro-RO"/>
        </w:rPr>
        <w:t xml:space="preserve"> de Acțiuni </w:t>
      </w:r>
      <w:r w:rsidR="00423BCD">
        <w:rPr>
          <w:i w:val="0"/>
          <w:iCs/>
          <w:lang w:val="ro-RO"/>
        </w:rPr>
        <w:t xml:space="preserve">calculat în conformitate cu prevederile Clauzelor </w:t>
      </w:r>
      <w:r w:rsidR="00423BCD">
        <w:rPr>
          <w:i w:val="0"/>
          <w:iCs/>
          <w:lang w:val="ro-RO"/>
        </w:rPr>
        <w:fldChar w:fldCharType="begin"/>
      </w:r>
      <w:r w:rsidR="00423BCD">
        <w:rPr>
          <w:i w:val="0"/>
          <w:iCs/>
          <w:lang w:val="ro-RO"/>
        </w:rPr>
        <w:instrText xml:space="preserve"> REF _Ref116064692 \r \h </w:instrText>
      </w:r>
      <w:r w:rsidR="00423BCD">
        <w:rPr>
          <w:i w:val="0"/>
          <w:iCs/>
          <w:lang w:val="ro-RO"/>
        </w:rPr>
      </w:r>
      <w:r w:rsidR="00423BCD">
        <w:rPr>
          <w:i w:val="0"/>
          <w:iCs/>
          <w:lang w:val="ro-RO"/>
        </w:rPr>
        <w:fldChar w:fldCharType="separate"/>
      </w:r>
      <w:r w:rsidR="001D38CA">
        <w:rPr>
          <w:i w:val="0"/>
          <w:iCs/>
          <w:lang w:val="ro-RO"/>
        </w:rPr>
        <w:t>10.1</w:t>
      </w:r>
      <w:r w:rsidR="00423BCD">
        <w:rPr>
          <w:i w:val="0"/>
          <w:iCs/>
          <w:lang w:val="ro-RO"/>
        </w:rPr>
        <w:fldChar w:fldCharType="end"/>
      </w:r>
      <w:r w:rsidR="00423BCD">
        <w:rPr>
          <w:i w:val="0"/>
          <w:iCs/>
          <w:lang w:val="ro-RO"/>
        </w:rPr>
        <w:t xml:space="preserve"> sau </w:t>
      </w:r>
      <w:r w:rsidR="00423BCD">
        <w:rPr>
          <w:i w:val="0"/>
          <w:iCs/>
          <w:lang w:val="ro-RO"/>
        </w:rPr>
        <w:fldChar w:fldCharType="begin"/>
      </w:r>
      <w:r w:rsidR="00423BCD">
        <w:rPr>
          <w:i w:val="0"/>
          <w:iCs/>
          <w:lang w:val="ro-RO"/>
        </w:rPr>
        <w:instrText xml:space="preserve"> REF _Ref116545151 \r \h </w:instrText>
      </w:r>
      <w:r w:rsidR="00423BCD">
        <w:rPr>
          <w:i w:val="0"/>
          <w:iCs/>
          <w:lang w:val="ro-RO"/>
        </w:rPr>
      </w:r>
      <w:r w:rsidR="00423BCD">
        <w:rPr>
          <w:i w:val="0"/>
          <w:iCs/>
          <w:lang w:val="ro-RO"/>
        </w:rPr>
        <w:fldChar w:fldCharType="separate"/>
      </w:r>
      <w:r w:rsidR="001D38CA">
        <w:rPr>
          <w:i w:val="0"/>
          <w:iCs/>
          <w:lang w:val="ro-RO"/>
        </w:rPr>
        <w:t>10.2</w:t>
      </w:r>
      <w:r w:rsidR="00423BCD">
        <w:rPr>
          <w:i w:val="0"/>
          <w:iCs/>
          <w:lang w:val="ro-RO"/>
        </w:rPr>
        <w:fldChar w:fldCharType="end"/>
      </w:r>
      <w:r w:rsidR="00423BCD">
        <w:rPr>
          <w:i w:val="0"/>
          <w:iCs/>
          <w:lang w:val="ro-RO"/>
        </w:rPr>
        <w:t xml:space="preserve"> într-un termen de</w:t>
      </w:r>
      <w:r w:rsidRPr="00820CFA">
        <w:rPr>
          <w:i w:val="0"/>
          <w:iCs/>
          <w:lang w:val="ro-RO"/>
        </w:rPr>
        <w:t xml:space="preserve"> 12 luni de la deces</w:t>
      </w:r>
      <w:r w:rsidR="00423BCD">
        <w:rPr>
          <w:i w:val="0"/>
          <w:iCs/>
          <w:lang w:val="ro-RO"/>
        </w:rPr>
        <w:t>ul Titularului Opțiuni</w:t>
      </w:r>
      <w:r w:rsidR="00BC50BE">
        <w:rPr>
          <w:i w:val="0"/>
          <w:iCs/>
          <w:lang w:val="ro-RO"/>
        </w:rPr>
        <w:t>lor</w:t>
      </w:r>
      <w:r w:rsidRPr="00820CFA">
        <w:rPr>
          <w:i w:val="0"/>
          <w:iCs/>
          <w:lang w:val="ro-RO"/>
        </w:rPr>
        <w:t>. Dacă Opțiun</w:t>
      </w:r>
      <w:r w:rsidR="00BC50BE">
        <w:rPr>
          <w:i w:val="0"/>
          <w:iCs/>
          <w:lang w:val="ro-RO"/>
        </w:rPr>
        <w:t>ile</w:t>
      </w:r>
      <w:r w:rsidRPr="00820CFA">
        <w:rPr>
          <w:i w:val="0"/>
          <w:iCs/>
          <w:lang w:val="ro-RO"/>
        </w:rPr>
        <w:t xml:space="preserve"> nu</w:t>
      </w:r>
      <w:r w:rsidR="00BC50BE">
        <w:rPr>
          <w:i w:val="0"/>
          <w:iCs/>
          <w:lang w:val="ro-RO"/>
        </w:rPr>
        <w:t xml:space="preserve"> sunt</w:t>
      </w:r>
      <w:r w:rsidRPr="00820CFA">
        <w:rPr>
          <w:i w:val="0"/>
          <w:iCs/>
          <w:lang w:val="ro-RO"/>
        </w:rPr>
        <w:t xml:space="preserve"> exercitat</w:t>
      </w:r>
      <w:r w:rsidR="00BC50BE">
        <w:rPr>
          <w:i w:val="0"/>
          <w:iCs/>
          <w:lang w:val="ro-RO"/>
        </w:rPr>
        <w:t>e</w:t>
      </w:r>
      <w:r w:rsidRPr="00820CFA">
        <w:rPr>
          <w:i w:val="0"/>
          <w:iCs/>
          <w:lang w:val="ro-RO"/>
        </w:rPr>
        <w:t>, acest</w:t>
      </w:r>
      <w:r w:rsidR="00BC50BE">
        <w:rPr>
          <w:i w:val="0"/>
          <w:iCs/>
          <w:lang w:val="ro-RO"/>
        </w:rPr>
        <w:t>e</w:t>
      </w:r>
      <w:r w:rsidRPr="00820CFA">
        <w:rPr>
          <w:i w:val="0"/>
          <w:iCs/>
          <w:lang w:val="ro-RO"/>
        </w:rPr>
        <w:t>a v</w:t>
      </w:r>
      <w:r w:rsidR="00BC50BE">
        <w:rPr>
          <w:i w:val="0"/>
          <w:iCs/>
          <w:lang w:val="ro-RO"/>
        </w:rPr>
        <w:t>or</w:t>
      </w:r>
      <w:r w:rsidRPr="00820CFA">
        <w:rPr>
          <w:i w:val="0"/>
          <w:iCs/>
          <w:lang w:val="ro-RO"/>
        </w:rPr>
        <w:t xml:space="preserve"> expira la sfârșitul perioadei </w:t>
      </w:r>
      <w:r w:rsidR="00423BCD">
        <w:rPr>
          <w:i w:val="0"/>
          <w:iCs/>
          <w:lang w:val="ro-RO"/>
        </w:rPr>
        <w:t>de 12 luni</w:t>
      </w:r>
      <w:r w:rsidRPr="00820CFA">
        <w:rPr>
          <w:i w:val="0"/>
          <w:iCs/>
          <w:lang w:val="ro-RO"/>
        </w:rPr>
        <w:t>.</w:t>
      </w:r>
      <w:bookmarkEnd w:id="158"/>
    </w:p>
    <w:p w14:paraId="70AE4542" w14:textId="71CE6C6E" w:rsidR="00D32C81" w:rsidRPr="00820CFA" w:rsidRDefault="00D32C81" w:rsidP="001417CE">
      <w:pPr>
        <w:pStyle w:val="Level2"/>
        <w:ind w:left="567" w:hanging="709"/>
        <w:rPr>
          <w:i w:val="0"/>
          <w:iCs/>
          <w:lang w:val="ro-RO"/>
        </w:rPr>
      </w:pPr>
      <w:bookmarkStart w:id="159" w:name="_Toc117525907"/>
      <w:r w:rsidRPr="00820CFA">
        <w:rPr>
          <w:i w:val="0"/>
          <w:iCs/>
          <w:lang w:val="ro-RO"/>
        </w:rPr>
        <w:t xml:space="preserve">Criteriile prevăzute la Clauza </w:t>
      </w:r>
      <w:r w:rsidR="00600AAE">
        <w:rPr>
          <w:i w:val="0"/>
          <w:iCs/>
          <w:lang w:val="ro-RO"/>
        </w:rPr>
        <w:fldChar w:fldCharType="begin"/>
      </w:r>
      <w:r w:rsidR="00600AAE">
        <w:rPr>
          <w:i w:val="0"/>
          <w:iCs/>
          <w:lang w:val="ro-RO"/>
        </w:rPr>
        <w:instrText xml:space="preserve"> REF _Ref116064692 \r \h </w:instrText>
      </w:r>
      <w:r w:rsidR="00600AAE">
        <w:rPr>
          <w:i w:val="0"/>
          <w:iCs/>
          <w:lang w:val="ro-RO"/>
        </w:rPr>
      </w:r>
      <w:r w:rsidR="00600AAE">
        <w:rPr>
          <w:i w:val="0"/>
          <w:iCs/>
          <w:lang w:val="ro-RO"/>
        </w:rPr>
        <w:fldChar w:fldCharType="separate"/>
      </w:r>
      <w:r w:rsidR="001D38CA">
        <w:rPr>
          <w:i w:val="0"/>
          <w:iCs/>
          <w:lang w:val="ro-RO"/>
        </w:rPr>
        <w:t>10.1</w:t>
      </w:r>
      <w:r w:rsidR="00600AAE">
        <w:rPr>
          <w:i w:val="0"/>
          <w:iCs/>
          <w:lang w:val="ro-RO"/>
        </w:rPr>
        <w:fldChar w:fldCharType="end"/>
      </w:r>
      <w:r w:rsidR="00600AAE">
        <w:rPr>
          <w:i w:val="0"/>
          <w:iCs/>
          <w:lang w:val="ro-RO"/>
        </w:rPr>
        <w:t xml:space="preserve"> </w:t>
      </w:r>
      <w:r w:rsidRPr="00820CFA">
        <w:rPr>
          <w:i w:val="0"/>
          <w:iCs/>
          <w:lang w:val="ro-RO"/>
        </w:rPr>
        <w:t>de mai sus se aplică de asemenea dacă un Titular al Opțiuni</w:t>
      </w:r>
      <w:r w:rsidR="00BC50BE">
        <w:rPr>
          <w:i w:val="0"/>
          <w:iCs/>
          <w:lang w:val="ro-RO"/>
        </w:rPr>
        <w:t>lor</w:t>
      </w:r>
      <w:r w:rsidRPr="00820CFA">
        <w:rPr>
          <w:i w:val="0"/>
          <w:iCs/>
          <w:lang w:val="ro-RO"/>
        </w:rPr>
        <w:t xml:space="preserve"> încetează să mai fie un Participant Eligibil înainte de Data Normală de Intrare în Drepturi din cauza oricăruia din următoarele motive:</w:t>
      </w:r>
      <w:bookmarkEnd w:id="159"/>
    </w:p>
    <w:p w14:paraId="68A3DA6D" w14:textId="77777777" w:rsidR="00D32C81" w:rsidRPr="00036BBD" w:rsidRDefault="00D32C81" w:rsidP="00600AAE">
      <w:pPr>
        <w:pStyle w:val="Level4"/>
        <w:rPr>
          <w:lang w:val="ro-RO"/>
        </w:rPr>
      </w:pPr>
      <w:r w:rsidRPr="00036BBD">
        <w:rPr>
          <w:lang w:val="ro-RO"/>
        </w:rPr>
        <w:t>vătămare;</w:t>
      </w:r>
    </w:p>
    <w:p w14:paraId="70FF85B3" w14:textId="77777777" w:rsidR="00D32C81" w:rsidRPr="00036BBD" w:rsidRDefault="00D32C81" w:rsidP="00600AAE">
      <w:pPr>
        <w:pStyle w:val="Level4"/>
        <w:rPr>
          <w:lang w:val="ro-RO"/>
        </w:rPr>
      </w:pPr>
      <w:r w:rsidRPr="00036BBD">
        <w:rPr>
          <w:lang w:val="ro-RO"/>
        </w:rPr>
        <w:t>boală; sau</w:t>
      </w:r>
    </w:p>
    <w:p w14:paraId="15B918C5" w14:textId="77777777" w:rsidR="00D32C81" w:rsidRPr="00036BBD" w:rsidRDefault="00D32C81" w:rsidP="00600AAE">
      <w:pPr>
        <w:pStyle w:val="Level4"/>
        <w:rPr>
          <w:lang w:val="ro-RO"/>
        </w:rPr>
      </w:pPr>
      <w:r w:rsidRPr="00036BBD">
        <w:rPr>
          <w:lang w:val="ro-RO"/>
        </w:rPr>
        <w:t>dizabilitate,</w:t>
      </w:r>
    </w:p>
    <w:p w14:paraId="78F7F10A" w14:textId="0D96795C" w:rsidR="00D32C81" w:rsidRPr="00820CFA" w:rsidRDefault="00451799" w:rsidP="00600AAE">
      <w:pPr>
        <w:pStyle w:val="Level2"/>
        <w:numPr>
          <w:ilvl w:val="0"/>
          <w:numId w:val="0"/>
        </w:numPr>
        <w:ind w:left="567"/>
        <w:rPr>
          <w:i w:val="0"/>
          <w:iCs/>
          <w:lang w:val="ro-RO"/>
        </w:rPr>
      </w:pPr>
      <w:bookmarkStart w:id="160" w:name="_Toc117525908"/>
      <w:r>
        <w:rPr>
          <w:i w:val="0"/>
          <w:iCs/>
          <w:lang w:val="ro-RO"/>
        </w:rPr>
        <w:t xml:space="preserve">restul </w:t>
      </w:r>
      <w:r w:rsidR="00D32C81" w:rsidRPr="00820CFA">
        <w:rPr>
          <w:i w:val="0"/>
          <w:iCs/>
          <w:lang w:val="ro-RO"/>
        </w:rPr>
        <w:t>Opțiuni</w:t>
      </w:r>
      <w:r w:rsidR="00BC50BE">
        <w:rPr>
          <w:i w:val="0"/>
          <w:iCs/>
          <w:lang w:val="ro-RO"/>
        </w:rPr>
        <w:t>l</w:t>
      </w:r>
      <w:r>
        <w:rPr>
          <w:i w:val="0"/>
          <w:iCs/>
          <w:lang w:val="ro-RO"/>
        </w:rPr>
        <w:t>or</w:t>
      </w:r>
      <w:r w:rsidR="00BC50BE">
        <w:rPr>
          <w:i w:val="0"/>
          <w:iCs/>
          <w:lang w:val="ro-RO"/>
        </w:rPr>
        <w:t xml:space="preserve"> putând fi</w:t>
      </w:r>
      <w:r w:rsidR="00D32C81" w:rsidRPr="00820CFA">
        <w:rPr>
          <w:i w:val="0"/>
          <w:iCs/>
          <w:lang w:val="ro-RO"/>
        </w:rPr>
        <w:t xml:space="preserve"> exercitat</w:t>
      </w:r>
      <w:r w:rsidR="00BC50BE">
        <w:rPr>
          <w:i w:val="0"/>
          <w:iCs/>
          <w:lang w:val="ro-RO"/>
        </w:rPr>
        <w:t>e</w:t>
      </w:r>
      <w:r w:rsidR="00D32C81" w:rsidRPr="00820CFA">
        <w:rPr>
          <w:i w:val="0"/>
          <w:iCs/>
          <w:lang w:val="ro-RO"/>
        </w:rPr>
        <w:t xml:space="preserve"> în perioada de 90 de zile care începe la Data Normală de Intrare în Drepturi. Dacă Opțiun</w:t>
      </w:r>
      <w:r w:rsidR="00BC50BE">
        <w:rPr>
          <w:i w:val="0"/>
          <w:iCs/>
          <w:lang w:val="ro-RO"/>
        </w:rPr>
        <w:t>ile</w:t>
      </w:r>
      <w:r w:rsidR="00D32C81" w:rsidRPr="00820CFA">
        <w:rPr>
          <w:i w:val="0"/>
          <w:iCs/>
          <w:lang w:val="ro-RO"/>
        </w:rPr>
        <w:t xml:space="preserve"> nu </w:t>
      </w:r>
      <w:r w:rsidR="00BC50BE">
        <w:rPr>
          <w:i w:val="0"/>
          <w:iCs/>
          <w:lang w:val="ro-RO"/>
        </w:rPr>
        <w:t>sunt</w:t>
      </w:r>
      <w:r w:rsidR="00D32C81" w:rsidRPr="00820CFA">
        <w:rPr>
          <w:i w:val="0"/>
          <w:iCs/>
          <w:lang w:val="ro-RO"/>
        </w:rPr>
        <w:t xml:space="preserve"> exercitat</w:t>
      </w:r>
      <w:r w:rsidR="00BC50BE">
        <w:rPr>
          <w:i w:val="0"/>
          <w:iCs/>
          <w:lang w:val="ro-RO"/>
        </w:rPr>
        <w:t>e</w:t>
      </w:r>
      <w:r w:rsidR="00D32C81" w:rsidRPr="00820CFA">
        <w:rPr>
          <w:i w:val="0"/>
          <w:iCs/>
          <w:lang w:val="ro-RO"/>
        </w:rPr>
        <w:t>, acest</w:t>
      </w:r>
      <w:r w:rsidR="00BC50BE">
        <w:rPr>
          <w:i w:val="0"/>
          <w:iCs/>
          <w:lang w:val="ro-RO"/>
        </w:rPr>
        <w:t>e</w:t>
      </w:r>
      <w:r w:rsidR="00D32C81" w:rsidRPr="00820CFA">
        <w:rPr>
          <w:i w:val="0"/>
          <w:iCs/>
          <w:lang w:val="ro-RO"/>
        </w:rPr>
        <w:t xml:space="preserve">a </w:t>
      </w:r>
      <w:r w:rsidR="00BC50BE">
        <w:rPr>
          <w:i w:val="0"/>
          <w:iCs/>
          <w:lang w:val="ro-RO"/>
        </w:rPr>
        <w:t>vor</w:t>
      </w:r>
      <w:r w:rsidR="00D32C81" w:rsidRPr="00820CFA">
        <w:rPr>
          <w:i w:val="0"/>
          <w:iCs/>
          <w:lang w:val="ro-RO"/>
        </w:rPr>
        <w:t xml:space="preserve"> expira la sfârșitul perioadei respective.</w:t>
      </w:r>
      <w:bookmarkEnd w:id="160"/>
    </w:p>
    <w:p w14:paraId="5AE704AB" w14:textId="77777777" w:rsidR="00657656" w:rsidRPr="00820CFA" w:rsidRDefault="00657656" w:rsidP="00657656">
      <w:pPr>
        <w:pStyle w:val="Level1"/>
        <w:keepNext/>
        <w:tabs>
          <w:tab w:val="left" w:pos="2070"/>
        </w:tabs>
        <w:ind w:left="504" w:hanging="504"/>
        <w:rPr>
          <w:i/>
          <w:szCs w:val="20"/>
          <w:lang w:val="ro-RO"/>
        </w:rPr>
      </w:pPr>
      <w:bookmarkStart w:id="161" w:name="_Toc117525909"/>
      <w:bookmarkStart w:id="162" w:name="_Toc117525959"/>
      <w:r w:rsidRPr="00820CFA">
        <w:rPr>
          <w:szCs w:val="20"/>
          <w:lang w:val="ro-RO"/>
        </w:rPr>
        <w:t>Relația cu contractul de muncă sau de management</w:t>
      </w:r>
      <w:bookmarkEnd w:id="161"/>
      <w:bookmarkEnd w:id="162"/>
    </w:p>
    <w:p w14:paraId="6BAAEDA8" w14:textId="72BADC4C" w:rsidR="00657656" w:rsidRPr="00820CFA" w:rsidRDefault="00657656" w:rsidP="001417CE">
      <w:pPr>
        <w:pStyle w:val="Level2"/>
        <w:ind w:left="567" w:hanging="709"/>
        <w:rPr>
          <w:i w:val="0"/>
          <w:szCs w:val="20"/>
          <w:lang w:val="ro-RO"/>
        </w:rPr>
      </w:pPr>
      <w:bookmarkStart w:id="163" w:name="_Toc117525910"/>
      <w:bookmarkStart w:id="164" w:name="a608778"/>
      <w:r w:rsidRPr="00820CFA">
        <w:rPr>
          <w:i w:val="0"/>
          <w:szCs w:val="20"/>
          <w:lang w:val="ro-RO"/>
        </w:rPr>
        <w:t>Drepturile și obligațiile oricărui Titular al Opțiuni</w:t>
      </w:r>
      <w:r w:rsidR="00BC50BE">
        <w:rPr>
          <w:i w:val="0"/>
          <w:szCs w:val="20"/>
          <w:lang w:val="ro-RO"/>
        </w:rPr>
        <w:t>lor</w:t>
      </w:r>
      <w:r w:rsidR="002D127E" w:rsidRPr="00820CFA">
        <w:rPr>
          <w:i w:val="0"/>
          <w:szCs w:val="20"/>
          <w:lang w:val="ro-RO"/>
        </w:rPr>
        <w:t xml:space="preserve"> sau, </w:t>
      </w:r>
      <w:r w:rsidR="00D8530C" w:rsidRPr="00820CFA">
        <w:rPr>
          <w:i w:val="0"/>
          <w:szCs w:val="20"/>
          <w:lang w:val="ro-RO"/>
        </w:rPr>
        <w:t>după</w:t>
      </w:r>
      <w:r w:rsidR="002D127E" w:rsidRPr="00820CFA">
        <w:rPr>
          <w:i w:val="0"/>
          <w:szCs w:val="20"/>
          <w:lang w:val="ro-RO"/>
        </w:rPr>
        <w:t xml:space="preserve"> caz, Nou </w:t>
      </w:r>
      <w:r w:rsidR="00D8530C" w:rsidRPr="00820CFA">
        <w:rPr>
          <w:i w:val="0"/>
          <w:szCs w:val="20"/>
          <w:lang w:val="ro-RO"/>
        </w:rPr>
        <w:t>Acționar</w:t>
      </w:r>
      <w:r w:rsidRPr="00820CFA">
        <w:rPr>
          <w:i w:val="0"/>
          <w:szCs w:val="20"/>
          <w:lang w:val="ro-RO"/>
        </w:rPr>
        <w:t xml:space="preserve"> conform termenilor </w:t>
      </w:r>
      <w:r w:rsidR="00974655" w:rsidRPr="00820CFA">
        <w:rPr>
          <w:i w:val="0"/>
          <w:szCs w:val="20"/>
          <w:lang w:val="ro-RO"/>
        </w:rPr>
        <w:t xml:space="preserve">si </w:t>
      </w:r>
      <w:r w:rsidR="00BD00FB" w:rsidRPr="00820CFA">
        <w:rPr>
          <w:i w:val="0"/>
          <w:szCs w:val="20"/>
          <w:lang w:val="ro-RO"/>
        </w:rPr>
        <w:t>condițiilor</w:t>
      </w:r>
      <w:r w:rsidR="00974655" w:rsidRPr="00820CFA">
        <w:rPr>
          <w:i w:val="0"/>
          <w:szCs w:val="20"/>
          <w:lang w:val="ro-RO"/>
        </w:rPr>
        <w:t xml:space="preserve"> contractului de munc</w:t>
      </w:r>
      <w:r w:rsidR="00DC0519" w:rsidRPr="00820CFA">
        <w:rPr>
          <w:i w:val="0"/>
          <w:szCs w:val="20"/>
          <w:lang w:val="ro-RO"/>
        </w:rPr>
        <w:t>ă</w:t>
      </w:r>
      <w:r w:rsidR="00974655" w:rsidRPr="00820CFA">
        <w:rPr>
          <w:i w:val="0"/>
          <w:szCs w:val="20"/>
          <w:lang w:val="ro-RO"/>
        </w:rPr>
        <w:t xml:space="preserve"> sau de </w:t>
      </w:r>
      <w:r w:rsidRPr="00820CFA">
        <w:rPr>
          <w:i w:val="0"/>
          <w:szCs w:val="20"/>
          <w:lang w:val="ro-RO"/>
        </w:rPr>
        <w:t>mandat</w:t>
      </w:r>
      <w:r w:rsidR="00974655" w:rsidRPr="00820CFA">
        <w:rPr>
          <w:i w:val="0"/>
          <w:szCs w:val="20"/>
          <w:lang w:val="ro-RO"/>
        </w:rPr>
        <w:t xml:space="preserve"> </w:t>
      </w:r>
      <w:r w:rsidR="00D8530C" w:rsidRPr="00820CFA">
        <w:rPr>
          <w:i w:val="0"/>
          <w:szCs w:val="20"/>
          <w:lang w:val="ro-RO"/>
        </w:rPr>
        <w:t>încheiat</w:t>
      </w:r>
      <w:r w:rsidR="00974655" w:rsidRPr="00820CFA">
        <w:rPr>
          <w:i w:val="0"/>
          <w:szCs w:val="20"/>
          <w:lang w:val="ro-RO"/>
        </w:rPr>
        <w:t xml:space="preserve"> de acesta </w:t>
      </w:r>
      <w:r w:rsidRPr="00820CFA">
        <w:rPr>
          <w:i w:val="0"/>
          <w:szCs w:val="20"/>
          <w:lang w:val="ro-RO"/>
        </w:rPr>
        <w:t>cu Societatea</w:t>
      </w:r>
      <w:r w:rsidR="00974655" w:rsidRPr="00820CFA">
        <w:rPr>
          <w:i w:val="0"/>
          <w:szCs w:val="20"/>
          <w:lang w:val="ro-RO"/>
        </w:rPr>
        <w:t xml:space="preserve"> </w:t>
      </w:r>
      <w:r w:rsidRPr="00820CFA">
        <w:rPr>
          <w:i w:val="0"/>
          <w:szCs w:val="20"/>
          <w:lang w:val="ro-RO"/>
        </w:rPr>
        <w:t>nu vor fi afectate de calitatea de Titular al Opțiuni</w:t>
      </w:r>
      <w:r w:rsidR="0051022C">
        <w:rPr>
          <w:i w:val="0"/>
          <w:szCs w:val="20"/>
          <w:lang w:val="ro-RO"/>
        </w:rPr>
        <w:t>lor</w:t>
      </w:r>
      <w:r w:rsidR="00974655" w:rsidRPr="00820CFA">
        <w:rPr>
          <w:i w:val="0"/>
          <w:szCs w:val="20"/>
          <w:lang w:val="ro-RO"/>
        </w:rPr>
        <w:t xml:space="preserve"> sau, </w:t>
      </w:r>
      <w:r w:rsidR="00BD00FB" w:rsidRPr="00820CFA">
        <w:rPr>
          <w:i w:val="0"/>
          <w:szCs w:val="20"/>
          <w:lang w:val="ro-RO"/>
        </w:rPr>
        <w:t>după</w:t>
      </w:r>
      <w:r w:rsidR="00974655" w:rsidRPr="00820CFA">
        <w:rPr>
          <w:i w:val="0"/>
          <w:szCs w:val="20"/>
          <w:lang w:val="ro-RO"/>
        </w:rPr>
        <w:t xml:space="preserve"> caz, de Nou </w:t>
      </w:r>
      <w:r w:rsidR="00D8530C" w:rsidRPr="00820CFA">
        <w:rPr>
          <w:i w:val="0"/>
          <w:szCs w:val="20"/>
          <w:lang w:val="ro-RO"/>
        </w:rPr>
        <w:t>Acționar</w:t>
      </w:r>
      <w:r w:rsidRPr="00820CFA">
        <w:rPr>
          <w:i w:val="0"/>
          <w:szCs w:val="20"/>
          <w:lang w:val="ro-RO"/>
        </w:rPr>
        <w:t>.</w:t>
      </w:r>
      <w:bookmarkEnd w:id="163"/>
    </w:p>
    <w:p w14:paraId="176C488F" w14:textId="5A40AB66" w:rsidR="00657656" w:rsidRPr="00820CFA" w:rsidRDefault="00423BCD" w:rsidP="001417CE">
      <w:pPr>
        <w:pStyle w:val="Level2"/>
        <w:ind w:left="567" w:hanging="709"/>
        <w:rPr>
          <w:szCs w:val="20"/>
          <w:lang w:val="ro-RO"/>
        </w:rPr>
      </w:pPr>
      <w:bookmarkStart w:id="165" w:name="_Toc117525911"/>
      <w:bookmarkEnd w:id="164"/>
      <w:r>
        <w:rPr>
          <w:i w:val="0"/>
          <w:szCs w:val="20"/>
          <w:lang w:val="ro-RO"/>
        </w:rPr>
        <w:t>Sub rezerva</w:t>
      </w:r>
      <w:r w:rsidR="00CE0A76">
        <w:rPr>
          <w:i w:val="0"/>
          <w:szCs w:val="20"/>
          <w:lang w:val="ro-RO"/>
        </w:rPr>
        <w:t xml:space="preserve"> prevederilor Clauzei </w:t>
      </w:r>
      <w:r w:rsidR="00CE0A76">
        <w:rPr>
          <w:i w:val="0"/>
          <w:szCs w:val="20"/>
          <w:lang w:val="ro-RO"/>
        </w:rPr>
        <w:fldChar w:fldCharType="begin"/>
      </w:r>
      <w:r w:rsidR="00CE0A76">
        <w:rPr>
          <w:i w:val="0"/>
          <w:szCs w:val="20"/>
          <w:lang w:val="ro-RO"/>
        </w:rPr>
        <w:instrText xml:space="preserve"> REF _Ref116291507 \r \h </w:instrText>
      </w:r>
      <w:r w:rsidR="00CE0A76">
        <w:rPr>
          <w:i w:val="0"/>
          <w:szCs w:val="20"/>
          <w:lang w:val="ro-RO"/>
        </w:rPr>
      </w:r>
      <w:r w:rsidR="00CE0A76">
        <w:rPr>
          <w:i w:val="0"/>
          <w:szCs w:val="20"/>
          <w:lang w:val="ro-RO"/>
        </w:rPr>
        <w:fldChar w:fldCharType="separate"/>
      </w:r>
      <w:r w:rsidR="001D38CA">
        <w:rPr>
          <w:i w:val="0"/>
          <w:szCs w:val="20"/>
          <w:lang w:val="ro-RO"/>
        </w:rPr>
        <w:t>5.6</w:t>
      </w:r>
      <w:r w:rsidR="00CE0A76">
        <w:rPr>
          <w:i w:val="0"/>
          <w:szCs w:val="20"/>
          <w:lang w:val="ro-RO"/>
        </w:rPr>
        <w:fldChar w:fldCharType="end"/>
      </w:r>
      <w:r w:rsidR="00CE0A76">
        <w:rPr>
          <w:i w:val="0"/>
          <w:szCs w:val="20"/>
          <w:lang w:val="ro-RO"/>
        </w:rPr>
        <w:t xml:space="preserve">, </w:t>
      </w:r>
      <w:r w:rsidR="00657656" w:rsidRPr="00820CFA">
        <w:rPr>
          <w:i w:val="0"/>
          <w:szCs w:val="20"/>
          <w:lang w:val="ro-RO"/>
        </w:rPr>
        <w:t>Titularii Opțiuni</w:t>
      </w:r>
      <w:r w:rsidR="0051022C">
        <w:rPr>
          <w:i w:val="0"/>
          <w:szCs w:val="20"/>
          <w:lang w:val="ro-RO"/>
        </w:rPr>
        <w:t>lor</w:t>
      </w:r>
      <w:r w:rsidR="002D127E" w:rsidRPr="00820CFA">
        <w:rPr>
          <w:i w:val="0"/>
          <w:szCs w:val="20"/>
          <w:lang w:val="ro-RO"/>
        </w:rPr>
        <w:t xml:space="preserve"> sau, </w:t>
      </w:r>
      <w:r w:rsidR="00D8530C" w:rsidRPr="00820CFA">
        <w:rPr>
          <w:i w:val="0"/>
          <w:szCs w:val="20"/>
          <w:lang w:val="ro-RO"/>
        </w:rPr>
        <w:t>după</w:t>
      </w:r>
      <w:r w:rsidR="002D127E" w:rsidRPr="00820CFA">
        <w:rPr>
          <w:i w:val="0"/>
          <w:szCs w:val="20"/>
          <w:lang w:val="ro-RO"/>
        </w:rPr>
        <w:t xml:space="preserve"> caz, Noii </w:t>
      </w:r>
      <w:r w:rsidR="00D8530C" w:rsidRPr="00820CFA">
        <w:rPr>
          <w:i w:val="0"/>
          <w:szCs w:val="20"/>
          <w:lang w:val="ro-RO"/>
        </w:rPr>
        <w:t>Acționari</w:t>
      </w:r>
      <w:r w:rsidR="002D127E" w:rsidRPr="00820CFA">
        <w:rPr>
          <w:i w:val="0"/>
          <w:szCs w:val="20"/>
          <w:lang w:val="ro-RO"/>
        </w:rPr>
        <w:t>,</w:t>
      </w:r>
      <w:r w:rsidR="00657656" w:rsidRPr="00820CFA">
        <w:rPr>
          <w:i w:val="0"/>
          <w:szCs w:val="20"/>
          <w:lang w:val="ro-RO"/>
        </w:rPr>
        <w:t xml:space="preserve"> nu vor avea dreptul la compensare sau la daune </w:t>
      </w:r>
      <w:r w:rsidR="00657656" w:rsidRPr="001417CE">
        <w:rPr>
          <w:i w:val="0"/>
          <w:iCs/>
          <w:szCs w:val="20"/>
          <w:lang w:val="ro-RO"/>
        </w:rPr>
        <w:t>pentru</w:t>
      </w:r>
      <w:r w:rsidR="00657656" w:rsidRPr="00820CFA">
        <w:rPr>
          <w:i w:val="0"/>
          <w:szCs w:val="20"/>
          <w:lang w:val="ro-RO"/>
        </w:rPr>
        <w:t xml:space="preserve"> nicio pierdere legată de Opțiuni</w:t>
      </w:r>
      <w:r w:rsidR="004250F7" w:rsidRPr="00820CFA">
        <w:rPr>
          <w:i w:val="0"/>
          <w:szCs w:val="20"/>
          <w:lang w:val="ro-RO"/>
        </w:rPr>
        <w:t xml:space="preserve">, </w:t>
      </w:r>
      <w:r w:rsidR="00D8530C" w:rsidRPr="00820CFA">
        <w:rPr>
          <w:i w:val="0"/>
          <w:szCs w:val="20"/>
          <w:lang w:val="ro-RO"/>
        </w:rPr>
        <w:t>Acțiuni</w:t>
      </w:r>
      <w:r w:rsidR="00657656" w:rsidRPr="00820CFA">
        <w:rPr>
          <w:i w:val="0"/>
          <w:szCs w:val="20"/>
          <w:lang w:val="ro-RO"/>
        </w:rPr>
        <w:t xml:space="preserve"> sau de Plan în cazul în care respectiva pierdere rezultă (sau este pretinsă a rezulta), în tot sau în parte, din:</w:t>
      </w:r>
      <w:bookmarkEnd w:id="165"/>
    </w:p>
    <w:p w14:paraId="3028599C" w14:textId="77777777" w:rsidR="00657656" w:rsidRPr="00820CFA" w:rsidRDefault="00657656" w:rsidP="00657656">
      <w:pPr>
        <w:pStyle w:val="Level3"/>
        <w:tabs>
          <w:tab w:val="clear" w:pos="3040"/>
          <w:tab w:val="num" w:pos="1440"/>
        </w:tabs>
        <w:ind w:left="1440" w:hanging="900"/>
        <w:rPr>
          <w:i/>
          <w:szCs w:val="20"/>
          <w:lang w:val="ro-RO"/>
        </w:rPr>
      </w:pPr>
      <w:bookmarkStart w:id="166" w:name="a258488"/>
      <w:r w:rsidRPr="00820CFA">
        <w:rPr>
          <w:szCs w:val="20"/>
          <w:lang w:val="ro-RO"/>
        </w:rPr>
        <w:t xml:space="preserve">încetarea mandatului sau a contractului de muncă cu Societatea; </w:t>
      </w:r>
      <w:bookmarkEnd w:id="166"/>
      <w:r w:rsidRPr="00820CFA">
        <w:rPr>
          <w:szCs w:val="20"/>
          <w:lang w:val="ro-RO"/>
        </w:rPr>
        <w:t>sau</w:t>
      </w:r>
    </w:p>
    <w:p w14:paraId="17029057" w14:textId="77777777" w:rsidR="00657656" w:rsidRPr="00820CFA" w:rsidRDefault="00657656" w:rsidP="00657656">
      <w:pPr>
        <w:pStyle w:val="Level3"/>
        <w:tabs>
          <w:tab w:val="clear" w:pos="3040"/>
          <w:tab w:val="num" w:pos="1440"/>
        </w:tabs>
        <w:ind w:left="1440" w:hanging="900"/>
        <w:rPr>
          <w:szCs w:val="20"/>
          <w:lang w:val="ro-RO"/>
        </w:rPr>
      </w:pPr>
      <w:bookmarkStart w:id="167" w:name="a251852"/>
      <w:r w:rsidRPr="00820CFA">
        <w:rPr>
          <w:szCs w:val="20"/>
          <w:lang w:val="ro-RO"/>
        </w:rPr>
        <w:lastRenderedPageBreak/>
        <w:t>notificarea de încetare a mandatului sau a contractului de muncă transmisă de Societate</w:t>
      </w:r>
      <w:bookmarkEnd w:id="167"/>
      <w:r w:rsidRPr="00820CFA">
        <w:rPr>
          <w:szCs w:val="20"/>
          <w:lang w:val="ro-RO"/>
        </w:rPr>
        <w:t>; sau</w:t>
      </w:r>
    </w:p>
    <w:p w14:paraId="586804D7" w14:textId="5119E421" w:rsidR="00657656" w:rsidRPr="00820CFA" w:rsidRDefault="00657656" w:rsidP="00657656">
      <w:pPr>
        <w:pStyle w:val="Level3"/>
        <w:tabs>
          <w:tab w:val="clear" w:pos="3040"/>
          <w:tab w:val="num" w:pos="1440"/>
        </w:tabs>
        <w:ind w:left="1440" w:hanging="900"/>
        <w:rPr>
          <w:szCs w:val="20"/>
          <w:lang w:val="ro-RO"/>
        </w:rPr>
      </w:pPr>
      <w:r w:rsidRPr="00820CFA">
        <w:rPr>
          <w:szCs w:val="20"/>
          <w:lang w:val="ro-RO"/>
        </w:rPr>
        <w:t xml:space="preserve">expirarea Opțiunilor în conformitate cu prevederile Clauzei </w:t>
      </w:r>
      <w:r w:rsidRPr="00820CFA">
        <w:rPr>
          <w:szCs w:val="20"/>
          <w:lang w:val="ro-RO"/>
        </w:rPr>
        <w:fldChar w:fldCharType="begin"/>
      </w:r>
      <w:r w:rsidRPr="00820CFA">
        <w:rPr>
          <w:szCs w:val="20"/>
          <w:lang w:val="ro-RO"/>
        </w:rPr>
        <w:instrText xml:space="preserve"> REF _Ref475701287 \r \h  \* MERGEFORMAT </w:instrText>
      </w:r>
      <w:r w:rsidRPr="00820CFA">
        <w:rPr>
          <w:szCs w:val="20"/>
          <w:lang w:val="ro-RO"/>
        </w:rPr>
      </w:r>
      <w:r w:rsidRPr="00820CFA">
        <w:rPr>
          <w:szCs w:val="20"/>
          <w:lang w:val="ro-RO"/>
        </w:rPr>
        <w:fldChar w:fldCharType="separate"/>
      </w:r>
      <w:r w:rsidR="001D38CA">
        <w:rPr>
          <w:szCs w:val="20"/>
          <w:lang w:val="ro-RO"/>
        </w:rPr>
        <w:t>8</w:t>
      </w:r>
      <w:r w:rsidRPr="00820CFA">
        <w:rPr>
          <w:szCs w:val="20"/>
          <w:lang w:val="ro-RO"/>
        </w:rPr>
        <w:fldChar w:fldCharType="end"/>
      </w:r>
      <w:bookmarkStart w:id="168" w:name="a489135"/>
      <w:r w:rsidRPr="00820CFA">
        <w:rPr>
          <w:szCs w:val="20"/>
          <w:lang w:val="ro-RO"/>
        </w:rPr>
        <w:t xml:space="preserve"> de mai </w:t>
      </w:r>
      <w:r w:rsidR="008A24C0" w:rsidRPr="00820CFA">
        <w:rPr>
          <w:szCs w:val="20"/>
          <w:lang w:val="ro-RO"/>
        </w:rPr>
        <w:t>sus</w:t>
      </w:r>
      <w:r w:rsidRPr="00820CFA">
        <w:rPr>
          <w:szCs w:val="20"/>
          <w:lang w:val="ro-RO"/>
        </w:rPr>
        <w:t>.</w:t>
      </w:r>
    </w:p>
    <w:p w14:paraId="298E7E87" w14:textId="77777777" w:rsidR="00E64110" w:rsidRPr="00820CFA" w:rsidRDefault="00657656" w:rsidP="001417CE">
      <w:pPr>
        <w:pStyle w:val="Level2"/>
        <w:ind w:left="567" w:hanging="709"/>
        <w:rPr>
          <w:i w:val="0"/>
          <w:iCs/>
          <w:szCs w:val="20"/>
          <w:lang w:val="ro-RO"/>
        </w:rPr>
      </w:pPr>
      <w:bookmarkStart w:id="169" w:name="_Toc117525912"/>
      <w:r w:rsidRPr="00820CFA">
        <w:rPr>
          <w:i w:val="0"/>
          <w:iCs/>
          <w:szCs w:val="20"/>
          <w:lang w:val="ro-RO"/>
        </w:rPr>
        <w:t xml:space="preserve">Această excludere a răspunderii se va aplica indiferent de modul de încetare a </w:t>
      </w:r>
      <w:r w:rsidR="00974655" w:rsidRPr="00820CFA">
        <w:rPr>
          <w:i w:val="0"/>
          <w:iCs/>
          <w:szCs w:val="20"/>
          <w:lang w:val="ro-RO"/>
        </w:rPr>
        <w:t xml:space="preserve">contractului de </w:t>
      </w:r>
      <w:r w:rsidRPr="00820CFA">
        <w:rPr>
          <w:i w:val="0"/>
          <w:iCs/>
          <w:szCs w:val="20"/>
          <w:lang w:val="ro-RO"/>
        </w:rPr>
        <w:t>mandat sau</w:t>
      </w:r>
      <w:r w:rsidR="00974655" w:rsidRPr="00820CFA">
        <w:rPr>
          <w:i w:val="0"/>
          <w:iCs/>
          <w:szCs w:val="20"/>
          <w:lang w:val="ro-RO"/>
        </w:rPr>
        <w:t xml:space="preserve">, </w:t>
      </w:r>
      <w:r w:rsidR="00D8530C" w:rsidRPr="00820CFA">
        <w:rPr>
          <w:i w:val="0"/>
          <w:iCs/>
          <w:szCs w:val="20"/>
          <w:lang w:val="ro-RO"/>
        </w:rPr>
        <w:t>după</w:t>
      </w:r>
      <w:r w:rsidR="00974655" w:rsidRPr="00820CFA">
        <w:rPr>
          <w:i w:val="0"/>
          <w:iCs/>
          <w:szCs w:val="20"/>
          <w:lang w:val="ro-RO"/>
        </w:rPr>
        <w:t xml:space="preserve"> caz,</w:t>
      </w:r>
      <w:r w:rsidRPr="00820CFA">
        <w:rPr>
          <w:i w:val="0"/>
          <w:iCs/>
          <w:szCs w:val="20"/>
          <w:lang w:val="ro-RO"/>
        </w:rPr>
        <w:t xml:space="preserve"> de muncă, sau de motivul care determină notificarea și indiferent de modul în care sunt pretinse compensațiile sau daunele.</w:t>
      </w:r>
      <w:bookmarkEnd w:id="169"/>
    </w:p>
    <w:p w14:paraId="5A98D363" w14:textId="77777777" w:rsidR="00BB7DA2" w:rsidRPr="00820CFA" w:rsidRDefault="00A90915" w:rsidP="00BB7DA2">
      <w:pPr>
        <w:pStyle w:val="Level1"/>
        <w:keepNext/>
        <w:tabs>
          <w:tab w:val="left" w:pos="2070"/>
        </w:tabs>
        <w:ind w:left="504" w:hanging="504"/>
        <w:rPr>
          <w:szCs w:val="20"/>
          <w:lang w:val="ro-RO"/>
        </w:rPr>
      </w:pPr>
      <w:bookmarkStart w:id="170" w:name="_Toc117525913"/>
      <w:bookmarkStart w:id="171" w:name="_Toc117525960"/>
      <w:r w:rsidRPr="00820CFA">
        <w:rPr>
          <w:szCs w:val="20"/>
          <w:lang w:val="ro-RO"/>
        </w:rPr>
        <w:t>Legea aplicabilă și jurisdicția</w:t>
      </w:r>
      <w:bookmarkEnd w:id="170"/>
      <w:bookmarkEnd w:id="171"/>
    </w:p>
    <w:p w14:paraId="33F26EB5" w14:textId="77777777" w:rsidR="000274EA" w:rsidRPr="00820CFA" w:rsidRDefault="000274EA" w:rsidP="001417CE">
      <w:pPr>
        <w:pStyle w:val="Level2"/>
        <w:ind w:left="567" w:hanging="709"/>
        <w:rPr>
          <w:i w:val="0"/>
          <w:szCs w:val="20"/>
          <w:lang w:val="ro-RO"/>
        </w:rPr>
      </w:pPr>
      <w:bookmarkStart w:id="172" w:name="_Toc117525914"/>
      <w:r w:rsidRPr="00820CFA">
        <w:rPr>
          <w:i w:val="0"/>
          <w:szCs w:val="20"/>
          <w:lang w:val="ro-RO"/>
        </w:rPr>
        <w:t xml:space="preserve">Planul și orice dispută sau pretenție care rezultă din sau în legătură cu acesta sau obiectul ori </w:t>
      </w:r>
      <w:r w:rsidRPr="001417CE">
        <w:rPr>
          <w:i w:val="0"/>
          <w:iCs/>
          <w:szCs w:val="20"/>
          <w:lang w:val="ro-RO"/>
        </w:rPr>
        <w:t>formarea</w:t>
      </w:r>
      <w:r w:rsidRPr="00820CFA">
        <w:rPr>
          <w:i w:val="0"/>
          <w:szCs w:val="20"/>
          <w:lang w:val="ro-RO"/>
        </w:rPr>
        <w:t xml:space="preserve"> acestuia (inclusiv disputele sau pretențiile necontractuale) vor fi guvernate de și interpretate în conformitate cu legile din România.</w:t>
      </w:r>
      <w:bookmarkEnd w:id="172"/>
    </w:p>
    <w:p w14:paraId="768DE540" w14:textId="77777777" w:rsidR="00C64860" w:rsidRPr="00820CFA" w:rsidRDefault="000274EA" w:rsidP="003A6DD8">
      <w:pPr>
        <w:pStyle w:val="Level2"/>
        <w:numPr>
          <w:ilvl w:val="0"/>
          <w:numId w:val="0"/>
        </w:numPr>
        <w:ind w:left="510"/>
        <w:rPr>
          <w:b/>
          <w:i w:val="0"/>
          <w:szCs w:val="20"/>
          <w:lang w:val="ro-RO"/>
        </w:rPr>
      </w:pPr>
      <w:bookmarkStart w:id="173" w:name="a1005629"/>
      <w:bookmarkStart w:id="174" w:name="_Toc117525915"/>
      <w:bookmarkEnd w:id="168"/>
      <w:r w:rsidRPr="00820CFA">
        <w:rPr>
          <w:i w:val="0"/>
          <w:szCs w:val="20"/>
          <w:lang w:val="ro-RO"/>
        </w:rPr>
        <w:t>Fiecare parte acceptă în mod irevocabil că instanțele din București vor avea jurisdicția exclusivă de a soluționa orice dispută sau pretenție care rezultă din sau în legătură cu, Planul sau obiectul ori formarea acestuia (inclusiv disputele sau pretențiile necontractuale).</w:t>
      </w:r>
      <w:bookmarkEnd w:id="173"/>
      <w:bookmarkEnd w:id="174"/>
    </w:p>
    <w:p w14:paraId="3CA0BDBD" w14:textId="77777777" w:rsidR="00C64860" w:rsidRPr="00820CFA" w:rsidRDefault="00C64860" w:rsidP="00C64860">
      <w:pPr>
        <w:pStyle w:val="CoverDisclaimertitle"/>
        <w:rPr>
          <w:b/>
          <w:bCs/>
          <w:color w:val="3C1053"/>
          <w:sz w:val="20"/>
          <w:szCs w:val="20"/>
          <w:lang w:val="ro-RO"/>
        </w:rPr>
      </w:pPr>
      <w:r w:rsidRPr="00820CFA">
        <w:rPr>
          <w:b/>
          <w:i/>
          <w:szCs w:val="20"/>
          <w:lang w:val="ro-RO"/>
        </w:rPr>
        <w:br w:type="page"/>
      </w:r>
      <w:r w:rsidRPr="00820CFA">
        <w:rPr>
          <w:b/>
          <w:bCs/>
          <w:color w:val="3C1053"/>
          <w:sz w:val="20"/>
          <w:szCs w:val="20"/>
          <w:lang w:val="ro-RO"/>
        </w:rPr>
        <w:lastRenderedPageBreak/>
        <w:t>ANEXA 1 A</w:t>
      </w:r>
    </w:p>
    <w:p w14:paraId="7D9BCE4D" w14:textId="77777777" w:rsidR="00C64860" w:rsidRPr="00820CFA" w:rsidRDefault="007E1E1C" w:rsidP="00C64860">
      <w:pPr>
        <w:pStyle w:val="CoverDisclaimertitle"/>
        <w:rPr>
          <w:b/>
          <w:bCs/>
          <w:color w:val="3C1053"/>
          <w:sz w:val="20"/>
          <w:szCs w:val="20"/>
          <w:lang w:val="ro-RO"/>
        </w:rPr>
      </w:pPr>
      <w:r w:rsidRPr="00820CFA">
        <w:rPr>
          <w:b/>
          <w:bCs/>
          <w:color w:val="3C1053"/>
          <w:sz w:val="20"/>
          <w:szCs w:val="20"/>
          <w:lang w:val="ro-RO"/>
        </w:rPr>
        <w:t xml:space="preserve">inițiatorii </w:t>
      </w:r>
      <w:r w:rsidR="00C64860" w:rsidRPr="00820CFA">
        <w:rPr>
          <w:b/>
          <w:bCs/>
          <w:color w:val="3C1053"/>
          <w:sz w:val="20"/>
          <w:szCs w:val="20"/>
          <w:lang w:val="ro-RO"/>
        </w:rPr>
        <w:t>ELIGIBILI</w:t>
      </w:r>
    </w:p>
    <w:p w14:paraId="5D466D96" w14:textId="77777777" w:rsidR="007E1E1C" w:rsidRPr="00820CFA" w:rsidRDefault="007E1E1C" w:rsidP="00C64860">
      <w:pPr>
        <w:pStyle w:val="CoverDisclaimertitle"/>
        <w:rPr>
          <w:b/>
          <w:bCs/>
          <w:color w:val="3C1053"/>
          <w:sz w:val="20"/>
          <w:szCs w:val="20"/>
          <w:lang w:val="ro-RO"/>
        </w:rPr>
      </w:pPr>
    </w:p>
    <w:tbl>
      <w:tblPr>
        <w:tblW w:w="10065" w:type="dxa"/>
        <w:tblInd w:w="-459" w:type="dxa"/>
        <w:tblBorders>
          <w:bottom w:val="thickThinSmallGap" w:sz="12" w:space="0" w:color="590056"/>
        </w:tblBorders>
        <w:tblLook w:val="04A0" w:firstRow="1" w:lastRow="0" w:firstColumn="1" w:lastColumn="0" w:noHBand="0" w:noVBand="1"/>
      </w:tblPr>
      <w:tblGrid>
        <w:gridCol w:w="801"/>
        <w:gridCol w:w="2601"/>
        <w:gridCol w:w="1560"/>
        <w:gridCol w:w="2551"/>
        <w:gridCol w:w="2552"/>
      </w:tblGrid>
      <w:tr w:rsidR="008B4914" w:rsidRPr="00F8095D" w14:paraId="701F7E81" w14:textId="77777777" w:rsidTr="0053257F">
        <w:trPr>
          <w:cantSplit/>
          <w:tblHeader/>
        </w:trPr>
        <w:tc>
          <w:tcPr>
            <w:tcW w:w="801" w:type="dxa"/>
            <w:tcBorders>
              <w:bottom w:val="nil"/>
            </w:tcBorders>
            <w:shd w:val="clear" w:color="auto" w:fill="3C1053"/>
            <w:noWrap/>
            <w:vAlign w:val="center"/>
          </w:tcPr>
          <w:p w14:paraId="71E6F904" w14:textId="77777777" w:rsidR="008B4914" w:rsidRPr="00820CFA" w:rsidRDefault="008B4914" w:rsidP="008B4914">
            <w:pPr>
              <w:ind w:left="172"/>
              <w:rPr>
                <w:b/>
                <w:bCs/>
                <w:lang w:val="ro-RO"/>
              </w:rPr>
            </w:pPr>
            <w:bookmarkStart w:id="175" w:name="_Hlk116034616"/>
            <w:r w:rsidRPr="00820CFA">
              <w:rPr>
                <w:b/>
                <w:bCs/>
                <w:lang w:val="ro-RO"/>
              </w:rPr>
              <w:t>Nr. crt.</w:t>
            </w:r>
          </w:p>
        </w:tc>
        <w:tc>
          <w:tcPr>
            <w:tcW w:w="2601" w:type="dxa"/>
            <w:tcBorders>
              <w:bottom w:val="nil"/>
            </w:tcBorders>
            <w:shd w:val="clear" w:color="auto" w:fill="3C1053"/>
            <w:noWrap/>
            <w:vAlign w:val="center"/>
          </w:tcPr>
          <w:p w14:paraId="44EC1360" w14:textId="77777777" w:rsidR="008B4914" w:rsidRDefault="008B4914" w:rsidP="00820CFA">
            <w:pPr>
              <w:ind w:left="0"/>
              <w:jc w:val="center"/>
              <w:rPr>
                <w:b/>
                <w:bCs/>
                <w:color w:val="FFFFFF"/>
                <w:lang w:val="ro-RO"/>
              </w:rPr>
            </w:pPr>
            <w:r>
              <w:rPr>
                <w:b/>
                <w:bCs/>
                <w:color w:val="FFFFFF"/>
                <w:lang w:val="ro-RO"/>
              </w:rPr>
              <w:t>Poziția ocupată</w:t>
            </w:r>
          </w:p>
        </w:tc>
        <w:tc>
          <w:tcPr>
            <w:tcW w:w="1560" w:type="dxa"/>
            <w:tcBorders>
              <w:bottom w:val="nil"/>
            </w:tcBorders>
            <w:shd w:val="clear" w:color="auto" w:fill="3C1053"/>
            <w:noWrap/>
            <w:vAlign w:val="center"/>
          </w:tcPr>
          <w:p w14:paraId="2FB02CB5" w14:textId="77777777" w:rsidR="008B4914" w:rsidRDefault="008B4914" w:rsidP="00820CFA">
            <w:pPr>
              <w:ind w:left="0"/>
              <w:jc w:val="center"/>
              <w:rPr>
                <w:b/>
                <w:bCs/>
                <w:color w:val="FFFFFF"/>
                <w:lang w:val="ro-RO"/>
              </w:rPr>
            </w:pPr>
            <w:r>
              <w:rPr>
                <w:b/>
                <w:bCs/>
                <w:color w:val="FFFFFF"/>
                <w:lang w:val="ro-RO"/>
              </w:rPr>
              <w:t>Nume și prenume</w:t>
            </w:r>
          </w:p>
        </w:tc>
        <w:tc>
          <w:tcPr>
            <w:tcW w:w="2551" w:type="dxa"/>
            <w:tcBorders>
              <w:bottom w:val="nil"/>
            </w:tcBorders>
            <w:shd w:val="clear" w:color="auto" w:fill="3C1053"/>
          </w:tcPr>
          <w:p w14:paraId="14AFE5A3" w14:textId="533BFE14" w:rsidR="008B4914" w:rsidRDefault="008B4914" w:rsidP="00820CFA">
            <w:pPr>
              <w:ind w:left="0"/>
              <w:jc w:val="center"/>
              <w:rPr>
                <w:b/>
                <w:bCs/>
                <w:color w:val="FFFFFF"/>
                <w:lang w:val="ro-RO"/>
              </w:rPr>
            </w:pPr>
            <w:r>
              <w:rPr>
                <w:b/>
                <w:bCs/>
                <w:color w:val="FFFFFF"/>
                <w:lang w:val="ro-RO"/>
              </w:rPr>
              <w:t xml:space="preserve">Procentul din </w:t>
            </w:r>
            <w:r w:rsidR="00423BCD">
              <w:rPr>
                <w:b/>
                <w:bCs/>
                <w:color w:val="FFFFFF"/>
                <w:lang w:val="ro-RO"/>
              </w:rPr>
              <w:t>A</w:t>
            </w:r>
            <w:r>
              <w:rPr>
                <w:b/>
                <w:bCs/>
                <w:color w:val="FFFFFF"/>
                <w:lang w:val="ro-RO"/>
              </w:rPr>
              <w:t>cțiunile aferente beneficiului aferent unei Perioade de Referință</w:t>
            </w:r>
          </w:p>
        </w:tc>
        <w:tc>
          <w:tcPr>
            <w:tcW w:w="2552" w:type="dxa"/>
            <w:tcBorders>
              <w:bottom w:val="nil"/>
            </w:tcBorders>
            <w:shd w:val="clear" w:color="auto" w:fill="3C1053"/>
          </w:tcPr>
          <w:p w14:paraId="3B095570" w14:textId="58BC6F47" w:rsidR="008B4914" w:rsidRDefault="008B4914" w:rsidP="008B4914">
            <w:pPr>
              <w:ind w:left="0"/>
              <w:jc w:val="center"/>
              <w:rPr>
                <w:b/>
                <w:bCs/>
                <w:color w:val="FFFFFF"/>
                <w:lang w:val="ro-RO"/>
              </w:rPr>
            </w:pPr>
            <w:r>
              <w:rPr>
                <w:b/>
                <w:bCs/>
                <w:color w:val="FFFFFF"/>
                <w:lang w:val="ro-RO"/>
              </w:rPr>
              <w:t xml:space="preserve">Procentul din </w:t>
            </w:r>
            <w:r w:rsidR="00423BCD">
              <w:rPr>
                <w:b/>
                <w:bCs/>
                <w:color w:val="FFFFFF"/>
                <w:lang w:val="ro-RO"/>
              </w:rPr>
              <w:t>A</w:t>
            </w:r>
            <w:r>
              <w:rPr>
                <w:b/>
                <w:bCs/>
                <w:color w:val="FFFFFF"/>
                <w:lang w:val="ro-RO"/>
              </w:rPr>
              <w:t xml:space="preserve">cțiunile aferente </w:t>
            </w:r>
            <w:r w:rsidR="00771C84">
              <w:rPr>
                <w:b/>
                <w:bCs/>
                <w:color w:val="FFFFFF"/>
                <w:lang w:val="ro-RO"/>
              </w:rPr>
              <w:t xml:space="preserve">Beneficiului </w:t>
            </w:r>
            <w:r>
              <w:rPr>
                <w:b/>
                <w:bCs/>
                <w:color w:val="FFFFFF"/>
                <w:lang w:val="ro-RO"/>
              </w:rPr>
              <w:t>la Finalul Perioadei de Aplicare</w:t>
            </w:r>
          </w:p>
        </w:tc>
      </w:tr>
      <w:tr w:rsidR="0053257F" w:rsidRPr="00820CFA" w14:paraId="23C24CA8" w14:textId="77777777" w:rsidTr="0053257F">
        <w:trPr>
          <w:cantSplit/>
        </w:trPr>
        <w:tc>
          <w:tcPr>
            <w:tcW w:w="801" w:type="dxa"/>
            <w:shd w:val="clear" w:color="auto" w:fill="auto"/>
            <w:noWrap/>
          </w:tcPr>
          <w:p w14:paraId="03450C62" w14:textId="77777777" w:rsidR="008B4914" w:rsidRPr="00820CFA" w:rsidRDefault="008B4914" w:rsidP="008B4914">
            <w:pPr>
              <w:pStyle w:val="Schedule1"/>
              <w:rPr>
                <w:szCs w:val="20"/>
                <w:lang w:val="ro-RO"/>
              </w:rPr>
            </w:pPr>
            <w:bookmarkStart w:id="176" w:name="_Toc117525916"/>
            <w:bookmarkStart w:id="177" w:name="_Toc117525961"/>
            <w:bookmarkEnd w:id="176"/>
            <w:bookmarkEnd w:id="177"/>
          </w:p>
        </w:tc>
        <w:tc>
          <w:tcPr>
            <w:tcW w:w="2601" w:type="dxa"/>
            <w:shd w:val="clear" w:color="auto" w:fill="auto"/>
            <w:noWrap/>
          </w:tcPr>
          <w:p w14:paraId="0AF8C646" w14:textId="7ECE0B82" w:rsidR="008B4914" w:rsidRPr="00820CFA" w:rsidRDefault="00CE0A76" w:rsidP="008B4914">
            <w:pPr>
              <w:tabs>
                <w:tab w:val="left" w:pos="0"/>
                <w:tab w:val="left" w:pos="1260"/>
              </w:tabs>
              <w:ind w:left="-110"/>
              <w:jc w:val="center"/>
              <w:rPr>
                <w:szCs w:val="20"/>
                <w:lang w:val="ro-RO"/>
              </w:rPr>
            </w:pPr>
            <w:r>
              <w:rPr>
                <w:szCs w:val="20"/>
                <w:lang w:val="ro-RO"/>
              </w:rPr>
              <w:t>Manager</w:t>
            </w:r>
            <w:r w:rsidR="008B4914" w:rsidRPr="00820CFA">
              <w:rPr>
                <w:szCs w:val="20"/>
                <w:lang w:val="ro-RO"/>
              </w:rPr>
              <w:t xml:space="preserve"> proiect</w:t>
            </w:r>
          </w:p>
        </w:tc>
        <w:tc>
          <w:tcPr>
            <w:tcW w:w="1560" w:type="dxa"/>
            <w:shd w:val="clear" w:color="auto" w:fill="auto"/>
            <w:noWrap/>
          </w:tcPr>
          <w:p w14:paraId="04DB2787" w14:textId="77777777" w:rsidR="008B4914" w:rsidRPr="00820CFA" w:rsidRDefault="008B4914" w:rsidP="008B4914">
            <w:pPr>
              <w:ind w:left="0"/>
              <w:jc w:val="center"/>
              <w:rPr>
                <w:szCs w:val="20"/>
                <w:lang w:val="ro-RO"/>
              </w:rPr>
            </w:pPr>
            <w:r w:rsidRPr="00820CFA">
              <w:rPr>
                <w:szCs w:val="20"/>
                <w:lang w:val="ro-RO"/>
              </w:rPr>
              <w:t>Liviu Zăgan</w:t>
            </w:r>
          </w:p>
        </w:tc>
        <w:tc>
          <w:tcPr>
            <w:tcW w:w="2551" w:type="dxa"/>
          </w:tcPr>
          <w:p w14:paraId="66882412" w14:textId="77777777" w:rsidR="008B4914" w:rsidRPr="00820CFA" w:rsidRDefault="008B4914" w:rsidP="008B4914">
            <w:pPr>
              <w:ind w:left="0"/>
              <w:jc w:val="center"/>
              <w:rPr>
                <w:b/>
                <w:bCs/>
                <w:szCs w:val="20"/>
                <w:lang w:val="ro-RO"/>
              </w:rPr>
            </w:pPr>
            <w:r w:rsidRPr="00820CFA">
              <w:rPr>
                <w:szCs w:val="20"/>
                <w:lang w:val="ro-RO"/>
              </w:rPr>
              <w:t>57,0000%</w:t>
            </w:r>
          </w:p>
        </w:tc>
        <w:tc>
          <w:tcPr>
            <w:tcW w:w="2552" w:type="dxa"/>
          </w:tcPr>
          <w:p w14:paraId="0FDCC6C6" w14:textId="77777777" w:rsidR="008B4914" w:rsidRPr="00820CFA" w:rsidRDefault="008B4914" w:rsidP="008B4914">
            <w:pPr>
              <w:ind w:left="0"/>
              <w:jc w:val="center"/>
              <w:rPr>
                <w:szCs w:val="20"/>
                <w:lang w:val="ro-RO"/>
              </w:rPr>
            </w:pPr>
            <w:r w:rsidRPr="00820CFA">
              <w:rPr>
                <w:szCs w:val="20"/>
                <w:lang w:val="ro-RO"/>
              </w:rPr>
              <w:t>49,8750%</w:t>
            </w:r>
          </w:p>
        </w:tc>
      </w:tr>
      <w:tr w:rsidR="0053257F" w:rsidRPr="00820CFA" w14:paraId="5435E60F" w14:textId="77777777" w:rsidTr="0053257F">
        <w:trPr>
          <w:cantSplit/>
        </w:trPr>
        <w:tc>
          <w:tcPr>
            <w:tcW w:w="801" w:type="dxa"/>
            <w:shd w:val="clear" w:color="auto" w:fill="auto"/>
            <w:noWrap/>
          </w:tcPr>
          <w:p w14:paraId="7003A1BE" w14:textId="77777777" w:rsidR="008B4914" w:rsidRPr="00820CFA" w:rsidRDefault="008B4914" w:rsidP="008B4914">
            <w:pPr>
              <w:pStyle w:val="Schedule1"/>
              <w:rPr>
                <w:szCs w:val="20"/>
                <w:lang w:val="ro-RO"/>
              </w:rPr>
            </w:pPr>
            <w:bookmarkStart w:id="178" w:name="_Toc117525917"/>
            <w:bookmarkStart w:id="179" w:name="_Toc117525962"/>
            <w:bookmarkEnd w:id="178"/>
            <w:bookmarkEnd w:id="179"/>
          </w:p>
        </w:tc>
        <w:tc>
          <w:tcPr>
            <w:tcW w:w="2601" w:type="dxa"/>
            <w:shd w:val="clear" w:color="auto" w:fill="auto"/>
            <w:noWrap/>
          </w:tcPr>
          <w:p w14:paraId="5660F89F" w14:textId="7A5F5738" w:rsidR="008B4914" w:rsidRPr="00820CFA" w:rsidRDefault="00E476F2" w:rsidP="008B4914">
            <w:pPr>
              <w:tabs>
                <w:tab w:val="left" w:pos="0"/>
                <w:tab w:val="left" w:pos="1260"/>
              </w:tabs>
              <w:ind w:left="-110"/>
              <w:jc w:val="center"/>
              <w:rPr>
                <w:szCs w:val="20"/>
                <w:lang w:val="ro-RO"/>
              </w:rPr>
            </w:pPr>
            <w:r>
              <w:rPr>
                <w:szCs w:val="20"/>
                <w:lang w:val="ro-RO"/>
              </w:rPr>
              <w:t>Manager</w:t>
            </w:r>
            <w:r w:rsidRPr="00820CFA">
              <w:rPr>
                <w:szCs w:val="20"/>
                <w:lang w:val="ro-RO"/>
              </w:rPr>
              <w:t xml:space="preserve"> </w:t>
            </w:r>
            <w:r w:rsidR="008B4914" w:rsidRPr="00820CFA">
              <w:rPr>
                <w:szCs w:val="20"/>
                <w:lang w:val="ro-RO"/>
              </w:rPr>
              <w:t>Dezvoltare</w:t>
            </w:r>
          </w:p>
        </w:tc>
        <w:tc>
          <w:tcPr>
            <w:tcW w:w="1560" w:type="dxa"/>
            <w:shd w:val="clear" w:color="auto" w:fill="auto"/>
            <w:noWrap/>
          </w:tcPr>
          <w:p w14:paraId="612EDCAD" w14:textId="77777777" w:rsidR="008B4914" w:rsidRPr="0053257F" w:rsidRDefault="008B4914" w:rsidP="008B4914">
            <w:pPr>
              <w:ind w:left="0"/>
              <w:jc w:val="center"/>
              <w:rPr>
                <w:szCs w:val="20"/>
                <w:lang w:val="ro-RO"/>
              </w:rPr>
            </w:pPr>
            <w:r w:rsidRPr="0053257F">
              <w:rPr>
                <w:szCs w:val="20"/>
                <w:lang w:val="ro-RO"/>
              </w:rPr>
              <w:t>Matei Georgescu</w:t>
            </w:r>
          </w:p>
        </w:tc>
        <w:tc>
          <w:tcPr>
            <w:tcW w:w="2551" w:type="dxa"/>
          </w:tcPr>
          <w:p w14:paraId="5DD4CEC9" w14:textId="77777777" w:rsidR="008B4914" w:rsidRPr="00820CFA" w:rsidRDefault="008B4914" w:rsidP="008B4914">
            <w:pPr>
              <w:ind w:left="0"/>
              <w:jc w:val="center"/>
              <w:rPr>
                <w:b/>
                <w:bCs/>
                <w:color w:val="3C1053"/>
                <w:szCs w:val="20"/>
                <w:lang w:val="ro-RO"/>
              </w:rPr>
            </w:pPr>
            <w:r w:rsidRPr="00820CFA">
              <w:rPr>
                <w:szCs w:val="20"/>
                <w:lang w:val="ro-RO"/>
              </w:rPr>
              <w:t>19,0000%</w:t>
            </w:r>
          </w:p>
        </w:tc>
        <w:tc>
          <w:tcPr>
            <w:tcW w:w="2552" w:type="dxa"/>
          </w:tcPr>
          <w:p w14:paraId="480DCB1D" w14:textId="77777777" w:rsidR="008B4914" w:rsidRPr="00820CFA" w:rsidRDefault="008B4914" w:rsidP="008B4914">
            <w:pPr>
              <w:ind w:left="0"/>
              <w:jc w:val="center"/>
              <w:rPr>
                <w:szCs w:val="20"/>
                <w:lang w:val="ro-RO"/>
              </w:rPr>
            </w:pPr>
            <w:r w:rsidRPr="00820CFA">
              <w:rPr>
                <w:szCs w:val="20"/>
                <w:lang w:val="ro-RO"/>
              </w:rPr>
              <w:t>16,6250%</w:t>
            </w:r>
          </w:p>
        </w:tc>
      </w:tr>
      <w:tr w:rsidR="0053257F" w:rsidRPr="00820CFA" w14:paraId="06D8434D" w14:textId="77777777" w:rsidTr="0053257F">
        <w:trPr>
          <w:cantSplit/>
        </w:trPr>
        <w:tc>
          <w:tcPr>
            <w:tcW w:w="801" w:type="dxa"/>
            <w:shd w:val="clear" w:color="auto" w:fill="auto"/>
            <w:noWrap/>
          </w:tcPr>
          <w:p w14:paraId="32C7B514" w14:textId="77777777" w:rsidR="008B4914" w:rsidRPr="00820CFA" w:rsidRDefault="008B4914" w:rsidP="008B4914">
            <w:pPr>
              <w:pStyle w:val="Schedule1"/>
              <w:rPr>
                <w:szCs w:val="20"/>
                <w:lang w:val="ro-RO"/>
              </w:rPr>
            </w:pPr>
            <w:bookmarkStart w:id="180" w:name="_Toc117525918"/>
            <w:bookmarkStart w:id="181" w:name="_Toc117525963"/>
            <w:bookmarkEnd w:id="180"/>
            <w:bookmarkEnd w:id="181"/>
          </w:p>
        </w:tc>
        <w:tc>
          <w:tcPr>
            <w:tcW w:w="2601" w:type="dxa"/>
            <w:shd w:val="clear" w:color="auto" w:fill="auto"/>
            <w:noWrap/>
          </w:tcPr>
          <w:p w14:paraId="327A7BC3" w14:textId="77777777" w:rsidR="008B4914" w:rsidRPr="00820CFA" w:rsidRDefault="008B4914" w:rsidP="008B4914">
            <w:pPr>
              <w:ind w:left="0"/>
              <w:jc w:val="center"/>
              <w:rPr>
                <w:szCs w:val="20"/>
                <w:lang w:val="ro-RO"/>
              </w:rPr>
            </w:pPr>
            <w:r w:rsidRPr="00820CFA">
              <w:rPr>
                <w:szCs w:val="20"/>
                <w:lang w:val="ro-RO"/>
              </w:rPr>
              <w:t>Manager relație cu piața de capital</w:t>
            </w:r>
          </w:p>
        </w:tc>
        <w:tc>
          <w:tcPr>
            <w:tcW w:w="1560" w:type="dxa"/>
            <w:shd w:val="clear" w:color="auto" w:fill="auto"/>
            <w:noWrap/>
          </w:tcPr>
          <w:p w14:paraId="1FEAA3DC" w14:textId="77777777" w:rsidR="008B4914" w:rsidRPr="0053257F" w:rsidRDefault="008B4914" w:rsidP="008B4914">
            <w:pPr>
              <w:ind w:left="0"/>
              <w:jc w:val="center"/>
              <w:rPr>
                <w:szCs w:val="20"/>
                <w:lang w:val="ro-RO"/>
              </w:rPr>
            </w:pPr>
            <w:r w:rsidRPr="0053257F">
              <w:rPr>
                <w:szCs w:val="20"/>
                <w:lang w:val="ro-RO"/>
              </w:rPr>
              <w:t>Cosmin Mizof</w:t>
            </w:r>
          </w:p>
        </w:tc>
        <w:tc>
          <w:tcPr>
            <w:tcW w:w="2551" w:type="dxa"/>
          </w:tcPr>
          <w:p w14:paraId="079CF55C" w14:textId="77777777" w:rsidR="008B4914" w:rsidRPr="00820CFA" w:rsidRDefault="008B4914" w:rsidP="008B4914">
            <w:pPr>
              <w:ind w:left="0"/>
              <w:jc w:val="center"/>
              <w:rPr>
                <w:b/>
                <w:bCs/>
                <w:color w:val="3C1053"/>
                <w:szCs w:val="20"/>
                <w:lang w:val="ro-RO"/>
              </w:rPr>
            </w:pPr>
            <w:r w:rsidRPr="00820CFA">
              <w:rPr>
                <w:szCs w:val="20"/>
                <w:lang w:val="ro-RO"/>
              </w:rPr>
              <w:t>4,0000%</w:t>
            </w:r>
          </w:p>
        </w:tc>
        <w:tc>
          <w:tcPr>
            <w:tcW w:w="2552" w:type="dxa"/>
          </w:tcPr>
          <w:p w14:paraId="2B7D7402" w14:textId="77777777" w:rsidR="008B4914" w:rsidRPr="00820CFA" w:rsidRDefault="008B4914" w:rsidP="008B4914">
            <w:pPr>
              <w:ind w:left="0"/>
              <w:jc w:val="center"/>
              <w:rPr>
                <w:szCs w:val="20"/>
                <w:lang w:val="ro-RO"/>
              </w:rPr>
            </w:pPr>
            <w:r w:rsidRPr="00820CFA">
              <w:rPr>
                <w:szCs w:val="20"/>
                <w:lang w:val="ro-RO"/>
              </w:rPr>
              <w:t>3,5000%</w:t>
            </w:r>
          </w:p>
        </w:tc>
      </w:tr>
      <w:bookmarkEnd w:id="175"/>
    </w:tbl>
    <w:p w14:paraId="319A9AE5" w14:textId="77777777" w:rsidR="007E1E1C" w:rsidRPr="00820CFA" w:rsidRDefault="007E1E1C" w:rsidP="00C64860">
      <w:pPr>
        <w:pStyle w:val="CoverDisclaimertitle"/>
        <w:rPr>
          <w:b/>
          <w:bCs/>
          <w:color w:val="3C1053"/>
          <w:sz w:val="20"/>
          <w:szCs w:val="20"/>
          <w:lang w:val="ro-RO"/>
        </w:rPr>
      </w:pPr>
    </w:p>
    <w:p w14:paraId="13350655" w14:textId="77777777" w:rsidR="00C64860" w:rsidRPr="00820CFA" w:rsidRDefault="00C64860" w:rsidP="00C64860">
      <w:pPr>
        <w:pStyle w:val="CoverDisclaimertitle"/>
        <w:rPr>
          <w:b/>
          <w:bCs/>
          <w:color w:val="3C1053"/>
          <w:sz w:val="20"/>
          <w:szCs w:val="20"/>
          <w:lang w:val="ro-RO"/>
        </w:rPr>
      </w:pPr>
      <w:r w:rsidRPr="00820CFA">
        <w:rPr>
          <w:b/>
          <w:bCs/>
          <w:sz w:val="20"/>
          <w:szCs w:val="20"/>
          <w:lang w:val="ro-RO"/>
        </w:rPr>
        <w:br w:type="page"/>
      </w:r>
      <w:bookmarkStart w:id="182" w:name="_Hlk116034959"/>
      <w:r w:rsidRPr="00820CFA">
        <w:rPr>
          <w:b/>
          <w:bCs/>
          <w:color w:val="3C1053"/>
          <w:sz w:val="20"/>
          <w:szCs w:val="20"/>
          <w:lang w:val="ro-RO"/>
        </w:rPr>
        <w:lastRenderedPageBreak/>
        <w:t>ANEXA 1 B</w:t>
      </w:r>
    </w:p>
    <w:p w14:paraId="744094C3" w14:textId="77777777" w:rsidR="00C64860" w:rsidRPr="00820CFA" w:rsidRDefault="00237930" w:rsidP="00C64860">
      <w:pPr>
        <w:pStyle w:val="CoverDisclaimertitle"/>
        <w:rPr>
          <w:b/>
          <w:i/>
          <w:color w:val="3C1053"/>
          <w:sz w:val="20"/>
          <w:szCs w:val="20"/>
          <w:lang w:val="ro-RO"/>
        </w:rPr>
      </w:pPr>
      <w:r w:rsidRPr="00820CFA">
        <w:rPr>
          <w:b/>
          <w:bCs/>
          <w:color w:val="3C1053"/>
          <w:sz w:val="20"/>
          <w:szCs w:val="20"/>
          <w:lang w:val="ro-RO"/>
        </w:rPr>
        <w:t xml:space="preserve">DIRECTORII </w:t>
      </w:r>
      <w:r w:rsidR="00C64860" w:rsidRPr="00820CFA">
        <w:rPr>
          <w:b/>
          <w:bCs/>
          <w:color w:val="3C1053"/>
          <w:sz w:val="20"/>
          <w:szCs w:val="20"/>
          <w:lang w:val="ro-RO"/>
        </w:rPr>
        <w:t>ELIGIBILI</w:t>
      </w:r>
    </w:p>
    <w:bookmarkEnd w:id="182"/>
    <w:p w14:paraId="6C97EB48" w14:textId="77777777" w:rsidR="00C64860" w:rsidRPr="00820CFA" w:rsidRDefault="00C64860" w:rsidP="00237930">
      <w:pPr>
        <w:pStyle w:val="CoverDisclaimertitle"/>
        <w:jc w:val="left"/>
        <w:rPr>
          <w:b/>
          <w:iCs/>
          <w:sz w:val="20"/>
          <w:szCs w:val="20"/>
          <w:lang w:val="ro-RO"/>
        </w:rPr>
      </w:pPr>
    </w:p>
    <w:tbl>
      <w:tblPr>
        <w:tblW w:w="0" w:type="auto"/>
        <w:tblBorders>
          <w:bottom w:val="thickThinSmallGap" w:sz="12" w:space="0" w:color="590056"/>
        </w:tblBorders>
        <w:tblLook w:val="04A0" w:firstRow="1" w:lastRow="0" w:firstColumn="1" w:lastColumn="0" w:noHBand="0" w:noVBand="1"/>
      </w:tblPr>
      <w:tblGrid>
        <w:gridCol w:w="818"/>
        <w:gridCol w:w="3119"/>
        <w:gridCol w:w="2545"/>
        <w:gridCol w:w="2547"/>
      </w:tblGrid>
      <w:tr w:rsidR="00814EBF" w:rsidRPr="00F8095D" w14:paraId="56415A4D" w14:textId="77777777" w:rsidTr="00820CFA">
        <w:trPr>
          <w:cantSplit/>
          <w:tblHeader/>
        </w:trPr>
        <w:tc>
          <w:tcPr>
            <w:tcW w:w="818" w:type="dxa"/>
            <w:tcBorders>
              <w:bottom w:val="nil"/>
            </w:tcBorders>
            <w:shd w:val="clear" w:color="auto" w:fill="3C1053"/>
            <w:noWrap/>
            <w:vAlign w:val="center"/>
          </w:tcPr>
          <w:p w14:paraId="1B2A1F78" w14:textId="77777777" w:rsidR="00814EBF" w:rsidRDefault="00814EBF" w:rsidP="00820CFA">
            <w:pPr>
              <w:ind w:left="-142"/>
              <w:jc w:val="center"/>
              <w:rPr>
                <w:b/>
                <w:bCs/>
                <w:color w:val="FFFFFF"/>
                <w:szCs w:val="20"/>
                <w:lang w:val="ro-RO"/>
              </w:rPr>
            </w:pPr>
            <w:r>
              <w:rPr>
                <w:b/>
                <w:bCs/>
                <w:color w:val="FFFFFF"/>
                <w:szCs w:val="20"/>
                <w:lang w:val="ro-RO"/>
              </w:rPr>
              <w:t xml:space="preserve"> Nr. crt.</w:t>
            </w:r>
          </w:p>
        </w:tc>
        <w:tc>
          <w:tcPr>
            <w:tcW w:w="3119" w:type="dxa"/>
            <w:tcBorders>
              <w:bottom w:val="nil"/>
            </w:tcBorders>
            <w:shd w:val="clear" w:color="auto" w:fill="3C1053"/>
            <w:noWrap/>
            <w:vAlign w:val="center"/>
          </w:tcPr>
          <w:p w14:paraId="3A06113E" w14:textId="77777777" w:rsidR="00814EBF" w:rsidRDefault="00814EBF" w:rsidP="00820CFA">
            <w:pPr>
              <w:ind w:left="-142"/>
              <w:jc w:val="center"/>
              <w:rPr>
                <w:b/>
                <w:bCs/>
                <w:color w:val="FFFFFF"/>
                <w:szCs w:val="20"/>
                <w:lang w:val="ro-RO"/>
              </w:rPr>
            </w:pPr>
            <w:r>
              <w:rPr>
                <w:b/>
                <w:bCs/>
                <w:color w:val="FFFFFF"/>
                <w:szCs w:val="20"/>
                <w:lang w:val="ro-RO"/>
              </w:rPr>
              <w:t>Funcția ocupată</w:t>
            </w:r>
          </w:p>
        </w:tc>
        <w:tc>
          <w:tcPr>
            <w:tcW w:w="2654" w:type="dxa"/>
            <w:tcBorders>
              <w:bottom w:val="nil"/>
            </w:tcBorders>
            <w:shd w:val="clear" w:color="auto" w:fill="3C1053"/>
          </w:tcPr>
          <w:p w14:paraId="15D0386A" w14:textId="455C4EE2" w:rsidR="00814EBF" w:rsidRDefault="00814EBF" w:rsidP="00820CFA">
            <w:pPr>
              <w:ind w:left="-142"/>
              <w:jc w:val="center"/>
              <w:rPr>
                <w:b/>
                <w:bCs/>
                <w:color w:val="FFFFFF"/>
                <w:szCs w:val="20"/>
                <w:lang w:val="ro-RO"/>
              </w:rPr>
            </w:pPr>
            <w:r>
              <w:rPr>
                <w:b/>
                <w:bCs/>
                <w:color w:val="FFFFFF"/>
                <w:szCs w:val="20"/>
                <w:lang w:val="ro-RO"/>
              </w:rPr>
              <w:t xml:space="preserve">Procentul din </w:t>
            </w:r>
            <w:r w:rsidR="00423BCD">
              <w:rPr>
                <w:b/>
                <w:bCs/>
                <w:color w:val="FFFFFF"/>
                <w:szCs w:val="20"/>
                <w:lang w:val="ro-RO"/>
              </w:rPr>
              <w:t>A</w:t>
            </w:r>
            <w:r>
              <w:rPr>
                <w:b/>
                <w:bCs/>
                <w:color w:val="FFFFFF"/>
                <w:szCs w:val="20"/>
                <w:lang w:val="ro-RO"/>
              </w:rPr>
              <w:t>cțiunile aferente beneficiului aferent unei Perioade de Referință</w:t>
            </w:r>
          </w:p>
        </w:tc>
        <w:tc>
          <w:tcPr>
            <w:tcW w:w="2654" w:type="dxa"/>
            <w:tcBorders>
              <w:bottom w:val="nil"/>
            </w:tcBorders>
            <w:shd w:val="clear" w:color="auto" w:fill="3C1053"/>
          </w:tcPr>
          <w:p w14:paraId="7010F985" w14:textId="28E3CC32" w:rsidR="00814EBF" w:rsidRDefault="00814EBF" w:rsidP="00820CFA">
            <w:pPr>
              <w:ind w:left="-142"/>
              <w:jc w:val="center"/>
              <w:rPr>
                <w:b/>
                <w:bCs/>
                <w:color w:val="FFFFFF"/>
                <w:szCs w:val="20"/>
                <w:lang w:val="ro-RO"/>
              </w:rPr>
            </w:pPr>
            <w:r>
              <w:rPr>
                <w:b/>
                <w:bCs/>
                <w:color w:val="FFFFFF"/>
                <w:szCs w:val="20"/>
                <w:lang w:val="ro-RO"/>
              </w:rPr>
              <w:t xml:space="preserve">Procentul din </w:t>
            </w:r>
            <w:r w:rsidR="00423BCD">
              <w:rPr>
                <w:b/>
                <w:bCs/>
                <w:color w:val="FFFFFF"/>
                <w:szCs w:val="20"/>
                <w:lang w:val="ro-RO"/>
              </w:rPr>
              <w:t>A</w:t>
            </w:r>
            <w:r>
              <w:rPr>
                <w:b/>
                <w:bCs/>
                <w:color w:val="FFFFFF"/>
                <w:szCs w:val="20"/>
                <w:lang w:val="ro-RO"/>
              </w:rPr>
              <w:t>cțiunile aferente Beneficiului la Finalul Perioadei de Aplicare</w:t>
            </w:r>
          </w:p>
        </w:tc>
      </w:tr>
      <w:tr w:rsidR="00814EBF" w:rsidRPr="00820CFA" w14:paraId="5D3E9DA4" w14:textId="77777777" w:rsidTr="00814EBF">
        <w:trPr>
          <w:cantSplit/>
        </w:trPr>
        <w:tc>
          <w:tcPr>
            <w:tcW w:w="818" w:type="dxa"/>
            <w:shd w:val="clear" w:color="auto" w:fill="auto"/>
            <w:noWrap/>
          </w:tcPr>
          <w:p w14:paraId="243226E6" w14:textId="77777777" w:rsidR="00814EBF" w:rsidRPr="00820CFA" w:rsidRDefault="00814EBF">
            <w:pPr>
              <w:pStyle w:val="Schedule1"/>
              <w:numPr>
                <w:ilvl w:val="0"/>
                <w:numId w:val="22"/>
              </w:numPr>
              <w:rPr>
                <w:szCs w:val="20"/>
                <w:lang w:val="ro-RO"/>
              </w:rPr>
            </w:pPr>
            <w:bookmarkStart w:id="183" w:name="_Toc117525919"/>
            <w:bookmarkStart w:id="184" w:name="_Toc117525964"/>
            <w:bookmarkEnd w:id="183"/>
            <w:bookmarkEnd w:id="184"/>
          </w:p>
        </w:tc>
        <w:tc>
          <w:tcPr>
            <w:tcW w:w="3119" w:type="dxa"/>
            <w:shd w:val="clear" w:color="auto" w:fill="auto"/>
            <w:noWrap/>
          </w:tcPr>
          <w:p w14:paraId="330B00C0" w14:textId="77777777" w:rsidR="00814EBF" w:rsidRPr="00820CFA" w:rsidRDefault="00814EBF" w:rsidP="00814EBF">
            <w:pPr>
              <w:tabs>
                <w:tab w:val="left" w:pos="0"/>
                <w:tab w:val="left" w:pos="1260"/>
              </w:tabs>
              <w:ind w:left="32"/>
              <w:jc w:val="left"/>
              <w:rPr>
                <w:szCs w:val="20"/>
                <w:lang w:val="ro-RO"/>
              </w:rPr>
            </w:pPr>
            <w:r w:rsidRPr="00820CFA">
              <w:rPr>
                <w:szCs w:val="20"/>
                <w:lang w:val="ro-RO"/>
              </w:rPr>
              <w:t>Director general adjunct</w:t>
            </w:r>
          </w:p>
        </w:tc>
        <w:tc>
          <w:tcPr>
            <w:tcW w:w="2654" w:type="dxa"/>
          </w:tcPr>
          <w:p w14:paraId="48288C42" w14:textId="77777777" w:rsidR="00814EBF" w:rsidRPr="00820CFA" w:rsidRDefault="00814EBF" w:rsidP="00820CFA">
            <w:pPr>
              <w:tabs>
                <w:tab w:val="left" w:pos="0"/>
                <w:tab w:val="left" w:pos="1260"/>
              </w:tabs>
              <w:ind w:left="32"/>
              <w:jc w:val="center"/>
              <w:rPr>
                <w:b/>
                <w:bCs/>
                <w:szCs w:val="20"/>
                <w:lang w:val="ro-RO"/>
              </w:rPr>
            </w:pPr>
            <w:r w:rsidRPr="00820CFA">
              <w:rPr>
                <w:szCs w:val="20"/>
                <w:lang w:val="ro-RO"/>
              </w:rPr>
              <w:t>2,8000%</w:t>
            </w:r>
          </w:p>
        </w:tc>
        <w:tc>
          <w:tcPr>
            <w:tcW w:w="2654" w:type="dxa"/>
          </w:tcPr>
          <w:p w14:paraId="569996E4" w14:textId="77777777" w:rsidR="00814EBF" w:rsidRPr="00820CFA" w:rsidRDefault="00814EBF" w:rsidP="00820CFA">
            <w:pPr>
              <w:tabs>
                <w:tab w:val="left" w:pos="0"/>
                <w:tab w:val="left" w:pos="1260"/>
              </w:tabs>
              <w:ind w:left="32"/>
              <w:jc w:val="center"/>
              <w:rPr>
                <w:b/>
                <w:bCs/>
                <w:szCs w:val="20"/>
                <w:lang w:val="ro-RO"/>
              </w:rPr>
            </w:pPr>
            <w:r w:rsidRPr="00820CFA">
              <w:rPr>
                <w:szCs w:val="20"/>
                <w:lang w:val="ro-RO"/>
              </w:rPr>
              <w:t>2,1000%</w:t>
            </w:r>
          </w:p>
        </w:tc>
      </w:tr>
      <w:tr w:rsidR="00814EBF" w:rsidRPr="00820CFA" w14:paraId="233897A2" w14:textId="77777777" w:rsidTr="00814EBF">
        <w:trPr>
          <w:cantSplit/>
        </w:trPr>
        <w:tc>
          <w:tcPr>
            <w:tcW w:w="818" w:type="dxa"/>
            <w:shd w:val="clear" w:color="auto" w:fill="auto"/>
            <w:noWrap/>
          </w:tcPr>
          <w:p w14:paraId="46327D3C" w14:textId="77777777" w:rsidR="00814EBF" w:rsidRPr="00820CFA" w:rsidRDefault="00814EBF" w:rsidP="00814EBF">
            <w:pPr>
              <w:pStyle w:val="Schedule1"/>
              <w:rPr>
                <w:szCs w:val="20"/>
                <w:lang w:val="ro-RO"/>
              </w:rPr>
            </w:pPr>
            <w:bookmarkStart w:id="185" w:name="_Toc117525920"/>
            <w:bookmarkStart w:id="186" w:name="_Toc117525965"/>
            <w:bookmarkEnd w:id="185"/>
            <w:bookmarkEnd w:id="186"/>
          </w:p>
        </w:tc>
        <w:tc>
          <w:tcPr>
            <w:tcW w:w="3119" w:type="dxa"/>
            <w:shd w:val="clear" w:color="auto" w:fill="auto"/>
            <w:noWrap/>
          </w:tcPr>
          <w:p w14:paraId="19FB4CC7" w14:textId="77777777" w:rsidR="00814EBF" w:rsidRPr="00820CFA" w:rsidRDefault="00814EBF" w:rsidP="00814EBF">
            <w:pPr>
              <w:tabs>
                <w:tab w:val="left" w:pos="32"/>
                <w:tab w:val="left" w:pos="1260"/>
              </w:tabs>
              <w:ind w:left="32"/>
              <w:rPr>
                <w:szCs w:val="20"/>
                <w:lang w:val="ro-RO"/>
              </w:rPr>
            </w:pPr>
            <w:r w:rsidRPr="00820CFA">
              <w:rPr>
                <w:szCs w:val="20"/>
                <w:lang w:val="ro-RO"/>
              </w:rPr>
              <w:t>Director financiar</w:t>
            </w:r>
          </w:p>
        </w:tc>
        <w:tc>
          <w:tcPr>
            <w:tcW w:w="2654" w:type="dxa"/>
          </w:tcPr>
          <w:p w14:paraId="58BD29EF" w14:textId="77777777" w:rsidR="00814EBF" w:rsidRPr="00820CFA" w:rsidRDefault="00814EBF" w:rsidP="00820CFA">
            <w:pPr>
              <w:tabs>
                <w:tab w:val="left" w:pos="32"/>
                <w:tab w:val="left" w:pos="1260"/>
              </w:tabs>
              <w:ind w:left="32"/>
              <w:jc w:val="center"/>
              <w:rPr>
                <w:b/>
                <w:bCs/>
                <w:szCs w:val="20"/>
                <w:lang w:val="ro-RO"/>
              </w:rPr>
            </w:pPr>
            <w:r w:rsidRPr="00820CFA">
              <w:rPr>
                <w:szCs w:val="20"/>
                <w:lang w:val="ro-RO"/>
              </w:rPr>
              <w:t>2,4000%</w:t>
            </w:r>
          </w:p>
        </w:tc>
        <w:tc>
          <w:tcPr>
            <w:tcW w:w="2654" w:type="dxa"/>
          </w:tcPr>
          <w:p w14:paraId="6BFEA624" w14:textId="77777777" w:rsidR="00814EBF" w:rsidRPr="00820CFA" w:rsidRDefault="00814EBF" w:rsidP="00820CFA">
            <w:pPr>
              <w:tabs>
                <w:tab w:val="left" w:pos="32"/>
                <w:tab w:val="left" w:pos="1260"/>
              </w:tabs>
              <w:ind w:left="32"/>
              <w:jc w:val="center"/>
              <w:rPr>
                <w:b/>
                <w:bCs/>
                <w:szCs w:val="20"/>
                <w:lang w:val="ro-RO"/>
              </w:rPr>
            </w:pPr>
            <w:r w:rsidRPr="00820CFA">
              <w:rPr>
                <w:szCs w:val="20"/>
                <w:lang w:val="ro-RO"/>
              </w:rPr>
              <w:t>1,8000%</w:t>
            </w:r>
          </w:p>
        </w:tc>
      </w:tr>
      <w:tr w:rsidR="00814EBF" w:rsidRPr="00820CFA" w14:paraId="714E0CEB" w14:textId="77777777" w:rsidTr="00814EBF">
        <w:trPr>
          <w:cantSplit/>
        </w:trPr>
        <w:tc>
          <w:tcPr>
            <w:tcW w:w="818" w:type="dxa"/>
            <w:shd w:val="clear" w:color="auto" w:fill="auto"/>
            <w:noWrap/>
          </w:tcPr>
          <w:p w14:paraId="4D1DF2B3" w14:textId="77777777" w:rsidR="00814EBF" w:rsidRPr="00820CFA" w:rsidRDefault="00814EBF" w:rsidP="00814EBF">
            <w:pPr>
              <w:pStyle w:val="Schedule1"/>
              <w:rPr>
                <w:szCs w:val="20"/>
                <w:lang w:val="ro-RO"/>
              </w:rPr>
            </w:pPr>
            <w:bookmarkStart w:id="187" w:name="_Toc117525921"/>
            <w:bookmarkStart w:id="188" w:name="_Toc117525966"/>
            <w:bookmarkEnd w:id="187"/>
            <w:bookmarkEnd w:id="188"/>
          </w:p>
        </w:tc>
        <w:tc>
          <w:tcPr>
            <w:tcW w:w="3119" w:type="dxa"/>
            <w:shd w:val="clear" w:color="auto" w:fill="auto"/>
            <w:noWrap/>
          </w:tcPr>
          <w:p w14:paraId="10F4967F" w14:textId="77777777" w:rsidR="00814EBF" w:rsidRPr="00820CFA" w:rsidRDefault="00814EBF" w:rsidP="00814EBF">
            <w:pPr>
              <w:ind w:left="0"/>
              <w:rPr>
                <w:szCs w:val="20"/>
                <w:lang w:val="ro-RO"/>
              </w:rPr>
            </w:pPr>
            <w:r w:rsidRPr="00820CFA">
              <w:rPr>
                <w:szCs w:val="20"/>
                <w:lang w:val="ro-RO"/>
              </w:rPr>
              <w:t>Director tehnic</w:t>
            </w:r>
          </w:p>
        </w:tc>
        <w:tc>
          <w:tcPr>
            <w:tcW w:w="2654" w:type="dxa"/>
          </w:tcPr>
          <w:p w14:paraId="123E34F8" w14:textId="77777777" w:rsidR="00814EBF" w:rsidRPr="00820CFA" w:rsidRDefault="00814EBF" w:rsidP="00820CFA">
            <w:pPr>
              <w:ind w:left="0"/>
              <w:jc w:val="center"/>
              <w:rPr>
                <w:b/>
                <w:bCs/>
                <w:szCs w:val="20"/>
                <w:lang w:val="ro-RO"/>
              </w:rPr>
            </w:pPr>
            <w:r w:rsidRPr="00820CFA">
              <w:rPr>
                <w:szCs w:val="20"/>
                <w:lang w:val="ro-RO"/>
              </w:rPr>
              <w:t>2,8000%</w:t>
            </w:r>
          </w:p>
        </w:tc>
        <w:tc>
          <w:tcPr>
            <w:tcW w:w="2654" w:type="dxa"/>
          </w:tcPr>
          <w:p w14:paraId="7782D5B9" w14:textId="77777777" w:rsidR="00814EBF" w:rsidRPr="00820CFA" w:rsidRDefault="00814EBF" w:rsidP="00820CFA">
            <w:pPr>
              <w:ind w:left="0"/>
              <w:jc w:val="center"/>
              <w:rPr>
                <w:b/>
                <w:bCs/>
                <w:szCs w:val="20"/>
                <w:lang w:val="ro-RO"/>
              </w:rPr>
            </w:pPr>
            <w:r w:rsidRPr="00820CFA">
              <w:rPr>
                <w:szCs w:val="20"/>
                <w:lang w:val="ro-RO"/>
              </w:rPr>
              <w:t>2,1000%</w:t>
            </w:r>
          </w:p>
        </w:tc>
      </w:tr>
      <w:tr w:rsidR="00814EBF" w:rsidRPr="00820CFA" w14:paraId="5C73A09F" w14:textId="77777777" w:rsidTr="00814EBF">
        <w:trPr>
          <w:cantSplit/>
        </w:trPr>
        <w:tc>
          <w:tcPr>
            <w:tcW w:w="818" w:type="dxa"/>
            <w:shd w:val="clear" w:color="auto" w:fill="auto"/>
            <w:noWrap/>
          </w:tcPr>
          <w:p w14:paraId="5A52972B" w14:textId="77777777" w:rsidR="00814EBF" w:rsidRPr="00820CFA" w:rsidRDefault="00814EBF" w:rsidP="00814EBF">
            <w:pPr>
              <w:pStyle w:val="Schedule1"/>
              <w:rPr>
                <w:szCs w:val="20"/>
                <w:lang w:val="ro-RO"/>
              </w:rPr>
            </w:pPr>
            <w:bookmarkStart w:id="189" w:name="_Toc117525922"/>
            <w:bookmarkStart w:id="190" w:name="_Toc117525967"/>
            <w:bookmarkEnd w:id="189"/>
            <w:bookmarkEnd w:id="190"/>
          </w:p>
        </w:tc>
        <w:tc>
          <w:tcPr>
            <w:tcW w:w="3119" w:type="dxa"/>
            <w:shd w:val="clear" w:color="auto" w:fill="auto"/>
            <w:noWrap/>
          </w:tcPr>
          <w:p w14:paraId="2D7E39F1" w14:textId="77777777" w:rsidR="00814EBF" w:rsidRPr="00820CFA" w:rsidRDefault="00814EBF" w:rsidP="00814EBF">
            <w:pPr>
              <w:ind w:left="0"/>
              <w:jc w:val="left"/>
              <w:rPr>
                <w:szCs w:val="20"/>
                <w:lang w:val="ro-RO"/>
              </w:rPr>
            </w:pPr>
            <w:r w:rsidRPr="00820CFA">
              <w:rPr>
                <w:szCs w:val="20"/>
                <w:lang w:val="ro-RO"/>
              </w:rPr>
              <w:t>Director investiții</w:t>
            </w:r>
          </w:p>
        </w:tc>
        <w:tc>
          <w:tcPr>
            <w:tcW w:w="2654" w:type="dxa"/>
          </w:tcPr>
          <w:p w14:paraId="5E81ACEA" w14:textId="77777777" w:rsidR="00814EBF" w:rsidRPr="00820CFA" w:rsidRDefault="00814EBF" w:rsidP="00820CFA">
            <w:pPr>
              <w:ind w:left="0"/>
              <w:jc w:val="center"/>
              <w:rPr>
                <w:b/>
                <w:bCs/>
                <w:szCs w:val="20"/>
                <w:lang w:val="ro-RO"/>
              </w:rPr>
            </w:pPr>
            <w:r w:rsidRPr="00820CFA">
              <w:rPr>
                <w:szCs w:val="20"/>
                <w:lang w:val="ro-RO"/>
              </w:rPr>
              <w:t>2,0000%</w:t>
            </w:r>
          </w:p>
        </w:tc>
        <w:tc>
          <w:tcPr>
            <w:tcW w:w="2654" w:type="dxa"/>
          </w:tcPr>
          <w:p w14:paraId="2FD36919" w14:textId="77777777" w:rsidR="00814EBF" w:rsidRPr="00820CFA" w:rsidRDefault="00814EBF" w:rsidP="00820CFA">
            <w:pPr>
              <w:ind w:left="0"/>
              <w:jc w:val="center"/>
              <w:rPr>
                <w:b/>
                <w:bCs/>
                <w:szCs w:val="20"/>
                <w:lang w:val="ro-RO"/>
              </w:rPr>
            </w:pPr>
            <w:r w:rsidRPr="00820CFA">
              <w:rPr>
                <w:szCs w:val="20"/>
                <w:lang w:val="ro-RO"/>
              </w:rPr>
              <w:t>1,5000%</w:t>
            </w:r>
          </w:p>
        </w:tc>
      </w:tr>
      <w:tr w:rsidR="00814EBF" w:rsidRPr="00820CFA" w14:paraId="6233E812" w14:textId="77777777" w:rsidTr="00814EBF">
        <w:trPr>
          <w:cantSplit/>
        </w:trPr>
        <w:tc>
          <w:tcPr>
            <w:tcW w:w="818" w:type="dxa"/>
            <w:shd w:val="clear" w:color="auto" w:fill="auto"/>
            <w:noWrap/>
          </w:tcPr>
          <w:p w14:paraId="5AE5EAF9" w14:textId="77777777" w:rsidR="00814EBF" w:rsidRPr="00820CFA" w:rsidRDefault="00814EBF" w:rsidP="00814EBF">
            <w:pPr>
              <w:pStyle w:val="Schedule1"/>
              <w:rPr>
                <w:szCs w:val="20"/>
                <w:lang w:val="ro-RO"/>
              </w:rPr>
            </w:pPr>
            <w:bookmarkStart w:id="191" w:name="_Toc117525923"/>
            <w:bookmarkStart w:id="192" w:name="_Toc117525968"/>
            <w:bookmarkEnd w:id="191"/>
            <w:bookmarkEnd w:id="192"/>
          </w:p>
        </w:tc>
        <w:tc>
          <w:tcPr>
            <w:tcW w:w="3119" w:type="dxa"/>
            <w:shd w:val="clear" w:color="auto" w:fill="auto"/>
            <w:noWrap/>
          </w:tcPr>
          <w:p w14:paraId="41742BEC" w14:textId="77777777" w:rsidR="00814EBF" w:rsidRPr="00820CFA" w:rsidRDefault="00814EBF" w:rsidP="00814EBF">
            <w:pPr>
              <w:ind w:left="0"/>
              <w:jc w:val="left"/>
              <w:rPr>
                <w:szCs w:val="20"/>
                <w:lang w:val="ro-RO"/>
              </w:rPr>
            </w:pPr>
            <w:r w:rsidRPr="00820CFA">
              <w:rPr>
                <w:szCs w:val="20"/>
                <w:lang w:val="ro-RO"/>
              </w:rPr>
              <w:t>Director comercial</w:t>
            </w:r>
          </w:p>
        </w:tc>
        <w:tc>
          <w:tcPr>
            <w:tcW w:w="2654" w:type="dxa"/>
          </w:tcPr>
          <w:p w14:paraId="20C5D1EE" w14:textId="77777777" w:rsidR="00814EBF" w:rsidRPr="00820CFA" w:rsidRDefault="00814EBF" w:rsidP="00820CFA">
            <w:pPr>
              <w:ind w:left="0"/>
              <w:jc w:val="center"/>
              <w:rPr>
                <w:b/>
                <w:bCs/>
                <w:szCs w:val="20"/>
                <w:lang w:val="ro-RO"/>
              </w:rPr>
            </w:pPr>
            <w:r w:rsidRPr="00820CFA">
              <w:rPr>
                <w:szCs w:val="20"/>
                <w:lang w:val="ro-RO"/>
              </w:rPr>
              <w:t>2,0000%</w:t>
            </w:r>
          </w:p>
        </w:tc>
        <w:tc>
          <w:tcPr>
            <w:tcW w:w="2654" w:type="dxa"/>
          </w:tcPr>
          <w:p w14:paraId="60135F17" w14:textId="77777777" w:rsidR="00814EBF" w:rsidRPr="00820CFA" w:rsidRDefault="00814EBF" w:rsidP="00820CFA">
            <w:pPr>
              <w:ind w:left="0"/>
              <w:jc w:val="center"/>
              <w:rPr>
                <w:b/>
                <w:bCs/>
                <w:szCs w:val="20"/>
                <w:lang w:val="ro-RO"/>
              </w:rPr>
            </w:pPr>
            <w:r w:rsidRPr="00820CFA">
              <w:rPr>
                <w:szCs w:val="20"/>
                <w:lang w:val="ro-RO"/>
              </w:rPr>
              <w:t>1,5000%</w:t>
            </w:r>
          </w:p>
        </w:tc>
      </w:tr>
      <w:tr w:rsidR="00814EBF" w:rsidRPr="00820CFA" w14:paraId="2C5CAD20" w14:textId="77777777" w:rsidTr="00814EBF">
        <w:trPr>
          <w:cantSplit/>
        </w:trPr>
        <w:tc>
          <w:tcPr>
            <w:tcW w:w="818" w:type="dxa"/>
            <w:shd w:val="clear" w:color="auto" w:fill="auto"/>
            <w:noWrap/>
          </w:tcPr>
          <w:p w14:paraId="7C5AD7E5" w14:textId="77777777" w:rsidR="00814EBF" w:rsidRPr="00820CFA" w:rsidRDefault="00814EBF" w:rsidP="00814EBF">
            <w:pPr>
              <w:pStyle w:val="Schedule1"/>
              <w:rPr>
                <w:szCs w:val="20"/>
                <w:lang w:val="ro-RO"/>
              </w:rPr>
            </w:pPr>
            <w:bookmarkStart w:id="193" w:name="_Toc117525924"/>
            <w:bookmarkStart w:id="194" w:name="_Toc117525969"/>
            <w:bookmarkEnd w:id="193"/>
            <w:bookmarkEnd w:id="194"/>
          </w:p>
        </w:tc>
        <w:tc>
          <w:tcPr>
            <w:tcW w:w="3119" w:type="dxa"/>
            <w:shd w:val="clear" w:color="auto" w:fill="auto"/>
            <w:noWrap/>
          </w:tcPr>
          <w:p w14:paraId="441978D5" w14:textId="77777777" w:rsidR="00814EBF" w:rsidRPr="00820CFA" w:rsidRDefault="00814EBF" w:rsidP="00814EBF">
            <w:pPr>
              <w:ind w:left="0"/>
              <w:jc w:val="left"/>
              <w:rPr>
                <w:szCs w:val="20"/>
                <w:lang w:val="ro-RO"/>
              </w:rPr>
            </w:pPr>
            <w:r w:rsidRPr="00820CFA">
              <w:rPr>
                <w:szCs w:val="20"/>
                <w:lang w:val="ro-RO"/>
              </w:rPr>
              <w:t>Director patrimoniu</w:t>
            </w:r>
          </w:p>
        </w:tc>
        <w:tc>
          <w:tcPr>
            <w:tcW w:w="2654" w:type="dxa"/>
          </w:tcPr>
          <w:p w14:paraId="203D5AF9" w14:textId="77777777" w:rsidR="00814EBF" w:rsidRPr="00820CFA" w:rsidRDefault="00814EBF" w:rsidP="00820CFA">
            <w:pPr>
              <w:ind w:left="0"/>
              <w:jc w:val="center"/>
              <w:rPr>
                <w:b/>
                <w:bCs/>
                <w:szCs w:val="20"/>
                <w:lang w:val="ro-RO"/>
              </w:rPr>
            </w:pPr>
            <w:r w:rsidRPr="00820CFA">
              <w:rPr>
                <w:szCs w:val="20"/>
                <w:lang w:val="ro-RO"/>
              </w:rPr>
              <w:t>1,0000%</w:t>
            </w:r>
          </w:p>
        </w:tc>
        <w:tc>
          <w:tcPr>
            <w:tcW w:w="2654" w:type="dxa"/>
          </w:tcPr>
          <w:p w14:paraId="6CD7C2E5" w14:textId="77777777" w:rsidR="00814EBF" w:rsidRPr="00820CFA" w:rsidRDefault="00814EBF" w:rsidP="00820CFA">
            <w:pPr>
              <w:ind w:left="0"/>
              <w:jc w:val="center"/>
              <w:rPr>
                <w:b/>
                <w:bCs/>
                <w:szCs w:val="20"/>
                <w:lang w:val="ro-RO"/>
              </w:rPr>
            </w:pPr>
            <w:r w:rsidRPr="00820CFA">
              <w:rPr>
                <w:szCs w:val="20"/>
                <w:lang w:val="ro-RO"/>
              </w:rPr>
              <w:t>0,7500%</w:t>
            </w:r>
          </w:p>
        </w:tc>
      </w:tr>
      <w:tr w:rsidR="00814EBF" w:rsidRPr="00820CFA" w14:paraId="1A148276" w14:textId="77777777" w:rsidTr="00814EBF">
        <w:trPr>
          <w:cantSplit/>
        </w:trPr>
        <w:tc>
          <w:tcPr>
            <w:tcW w:w="818" w:type="dxa"/>
            <w:shd w:val="clear" w:color="auto" w:fill="auto"/>
            <w:noWrap/>
          </w:tcPr>
          <w:p w14:paraId="7A6A67AF" w14:textId="77777777" w:rsidR="00814EBF" w:rsidRPr="00820CFA" w:rsidRDefault="00814EBF" w:rsidP="00814EBF">
            <w:pPr>
              <w:pStyle w:val="Schedule1"/>
              <w:rPr>
                <w:szCs w:val="20"/>
                <w:lang w:val="ro-RO"/>
              </w:rPr>
            </w:pPr>
            <w:bookmarkStart w:id="195" w:name="_Toc117525925"/>
            <w:bookmarkStart w:id="196" w:name="_Toc117525970"/>
            <w:bookmarkEnd w:id="195"/>
            <w:bookmarkEnd w:id="196"/>
          </w:p>
        </w:tc>
        <w:tc>
          <w:tcPr>
            <w:tcW w:w="3119" w:type="dxa"/>
            <w:shd w:val="clear" w:color="auto" w:fill="auto"/>
            <w:noWrap/>
          </w:tcPr>
          <w:p w14:paraId="5F189437" w14:textId="77777777" w:rsidR="00814EBF" w:rsidRPr="00820CFA" w:rsidRDefault="00814EBF" w:rsidP="00814EBF">
            <w:pPr>
              <w:ind w:left="0"/>
              <w:jc w:val="left"/>
              <w:rPr>
                <w:szCs w:val="20"/>
                <w:lang w:val="ro-RO"/>
              </w:rPr>
            </w:pPr>
            <w:r w:rsidRPr="00820CFA">
              <w:rPr>
                <w:szCs w:val="20"/>
                <w:lang w:val="ro-RO"/>
              </w:rPr>
              <w:t>Director operațiuni / producție</w:t>
            </w:r>
          </w:p>
        </w:tc>
        <w:tc>
          <w:tcPr>
            <w:tcW w:w="2654" w:type="dxa"/>
          </w:tcPr>
          <w:p w14:paraId="4CFAF4B2" w14:textId="77777777" w:rsidR="00814EBF" w:rsidRPr="00820CFA" w:rsidRDefault="00814EBF" w:rsidP="00820CFA">
            <w:pPr>
              <w:ind w:left="0"/>
              <w:jc w:val="center"/>
              <w:rPr>
                <w:b/>
                <w:bCs/>
                <w:szCs w:val="20"/>
                <w:lang w:val="ro-RO"/>
              </w:rPr>
            </w:pPr>
            <w:r w:rsidRPr="00820CFA">
              <w:rPr>
                <w:szCs w:val="20"/>
                <w:lang w:val="ro-RO"/>
              </w:rPr>
              <w:t>1,0000%</w:t>
            </w:r>
          </w:p>
        </w:tc>
        <w:tc>
          <w:tcPr>
            <w:tcW w:w="2654" w:type="dxa"/>
          </w:tcPr>
          <w:p w14:paraId="528A2E06" w14:textId="77777777" w:rsidR="00814EBF" w:rsidRPr="00820CFA" w:rsidRDefault="00814EBF" w:rsidP="00820CFA">
            <w:pPr>
              <w:ind w:left="0"/>
              <w:jc w:val="center"/>
              <w:rPr>
                <w:b/>
                <w:bCs/>
                <w:szCs w:val="20"/>
                <w:lang w:val="ro-RO"/>
              </w:rPr>
            </w:pPr>
            <w:r w:rsidRPr="00820CFA">
              <w:rPr>
                <w:szCs w:val="20"/>
                <w:lang w:val="ro-RO"/>
              </w:rPr>
              <w:t>0,7500%</w:t>
            </w:r>
          </w:p>
        </w:tc>
      </w:tr>
    </w:tbl>
    <w:p w14:paraId="1FDD9A06" w14:textId="77777777" w:rsidR="00237930" w:rsidRPr="00820CFA" w:rsidRDefault="00237930" w:rsidP="00237930">
      <w:pPr>
        <w:pStyle w:val="CoverDisclaimertitle"/>
        <w:jc w:val="left"/>
        <w:rPr>
          <w:b/>
          <w:iCs/>
          <w:sz w:val="20"/>
          <w:szCs w:val="20"/>
          <w:lang w:val="ro-RO"/>
        </w:rPr>
      </w:pPr>
    </w:p>
    <w:p w14:paraId="136A91A7" w14:textId="77777777" w:rsidR="00237930" w:rsidRPr="00820CFA" w:rsidRDefault="00237930" w:rsidP="00237930">
      <w:pPr>
        <w:pStyle w:val="CoverDisclaimertitle"/>
        <w:rPr>
          <w:b/>
          <w:bCs/>
          <w:color w:val="3C1053"/>
          <w:sz w:val="20"/>
          <w:szCs w:val="20"/>
          <w:lang w:val="ro-RO"/>
        </w:rPr>
      </w:pPr>
      <w:r w:rsidRPr="00820CFA">
        <w:rPr>
          <w:b/>
          <w:iCs/>
          <w:sz w:val="20"/>
          <w:szCs w:val="20"/>
          <w:lang w:val="ro-RO"/>
        </w:rPr>
        <w:br w:type="page"/>
      </w:r>
      <w:r w:rsidRPr="00820CFA">
        <w:rPr>
          <w:b/>
          <w:bCs/>
          <w:color w:val="3C1053"/>
          <w:sz w:val="20"/>
          <w:szCs w:val="20"/>
          <w:lang w:val="ro-RO"/>
        </w:rPr>
        <w:lastRenderedPageBreak/>
        <w:t>ANEXA 1 C</w:t>
      </w:r>
    </w:p>
    <w:p w14:paraId="7A62735B" w14:textId="77777777" w:rsidR="00237930" w:rsidRPr="00820CFA" w:rsidRDefault="00237930" w:rsidP="00237930">
      <w:pPr>
        <w:pStyle w:val="CoverDisclaimertitle"/>
        <w:rPr>
          <w:b/>
          <w:bCs/>
          <w:color w:val="3C1053"/>
          <w:sz w:val="20"/>
          <w:szCs w:val="20"/>
          <w:lang w:val="ro-RO"/>
        </w:rPr>
      </w:pPr>
      <w:r w:rsidRPr="00820CFA">
        <w:rPr>
          <w:b/>
          <w:bCs/>
          <w:color w:val="3C1053"/>
          <w:sz w:val="20"/>
          <w:szCs w:val="20"/>
          <w:lang w:val="ro-RO"/>
        </w:rPr>
        <w:t>ANGAJAȚII ELIGIBILI</w:t>
      </w:r>
    </w:p>
    <w:p w14:paraId="2DF05309" w14:textId="77777777" w:rsidR="00237930" w:rsidRPr="00820CFA" w:rsidRDefault="00237930" w:rsidP="00237930">
      <w:pPr>
        <w:pStyle w:val="CoverDisclaimertitle"/>
        <w:rPr>
          <w:b/>
          <w:i/>
          <w:color w:val="3C1053"/>
          <w:sz w:val="20"/>
          <w:szCs w:val="20"/>
          <w:lang w:val="ro-RO"/>
        </w:rPr>
      </w:pPr>
    </w:p>
    <w:tbl>
      <w:tblPr>
        <w:tblW w:w="0" w:type="auto"/>
        <w:tblBorders>
          <w:bottom w:val="thickThinSmallGap" w:sz="12" w:space="0" w:color="590056"/>
        </w:tblBorders>
        <w:tblLook w:val="04A0" w:firstRow="1" w:lastRow="0" w:firstColumn="1" w:lastColumn="0" w:noHBand="0" w:noVBand="1"/>
      </w:tblPr>
      <w:tblGrid>
        <w:gridCol w:w="818"/>
        <w:gridCol w:w="3119"/>
        <w:gridCol w:w="2545"/>
        <w:gridCol w:w="2547"/>
      </w:tblGrid>
      <w:tr w:rsidR="000E3053" w:rsidRPr="00F8095D" w14:paraId="0A503B47" w14:textId="77777777" w:rsidTr="00820CFA">
        <w:trPr>
          <w:cantSplit/>
          <w:tblHeader/>
        </w:trPr>
        <w:tc>
          <w:tcPr>
            <w:tcW w:w="818" w:type="dxa"/>
            <w:tcBorders>
              <w:bottom w:val="nil"/>
            </w:tcBorders>
            <w:shd w:val="clear" w:color="auto" w:fill="3C1053"/>
            <w:noWrap/>
            <w:vAlign w:val="center"/>
          </w:tcPr>
          <w:p w14:paraId="77AE462D" w14:textId="77777777" w:rsidR="000E3053" w:rsidRDefault="000E3053" w:rsidP="00820CFA">
            <w:pPr>
              <w:ind w:left="0"/>
              <w:jc w:val="center"/>
              <w:rPr>
                <w:b/>
                <w:bCs/>
                <w:color w:val="FFFFFF"/>
                <w:szCs w:val="20"/>
                <w:lang w:val="ro-RO"/>
              </w:rPr>
            </w:pPr>
            <w:r>
              <w:rPr>
                <w:b/>
                <w:bCs/>
                <w:color w:val="FFFFFF"/>
                <w:szCs w:val="20"/>
                <w:lang w:val="ro-RO"/>
              </w:rPr>
              <w:t>Nr. crt.</w:t>
            </w:r>
          </w:p>
        </w:tc>
        <w:tc>
          <w:tcPr>
            <w:tcW w:w="3119" w:type="dxa"/>
            <w:tcBorders>
              <w:bottom w:val="nil"/>
            </w:tcBorders>
            <w:shd w:val="clear" w:color="auto" w:fill="3C1053"/>
            <w:noWrap/>
            <w:vAlign w:val="center"/>
          </w:tcPr>
          <w:p w14:paraId="73C7183E" w14:textId="77777777" w:rsidR="000E3053" w:rsidRDefault="000E3053" w:rsidP="00820CFA">
            <w:pPr>
              <w:ind w:left="35"/>
              <w:jc w:val="center"/>
              <w:rPr>
                <w:b/>
                <w:bCs/>
                <w:color w:val="FFFFFF"/>
                <w:szCs w:val="20"/>
                <w:lang w:val="ro-RO"/>
              </w:rPr>
            </w:pPr>
            <w:r>
              <w:rPr>
                <w:b/>
                <w:bCs/>
                <w:color w:val="FFFFFF"/>
                <w:szCs w:val="20"/>
                <w:lang w:val="ro-RO"/>
              </w:rPr>
              <w:t>Funcția ocupată</w:t>
            </w:r>
          </w:p>
        </w:tc>
        <w:tc>
          <w:tcPr>
            <w:tcW w:w="2654" w:type="dxa"/>
            <w:tcBorders>
              <w:bottom w:val="nil"/>
            </w:tcBorders>
            <w:shd w:val="clear" w:color="auto" w:fill="3C1053"/>
          </w:tcPr>
          <w:p w14:paraId="37F9F1F1" w14:textId="4320DE0B" w:rsidR="000E3053" w:rsidRDefault="000E3053" w:rsidP="000E3053">
            <w:pPr>
              <w:ind w:left="35"/>
              <w:jc w:val="center"/>
              <w:rPr>
                <w:b/>
                <w:bCs/>
                <w:color w:val="FFFFFF"/>
                <w:szCs w:val="20"/>
                <w:lang w:val="ro-RO"/>
              </w:rPr>
            </w:pPr>
            <w:r>
              <w:rPr>
                <w:b/>
                <w:bCs/>
                <w:color w:val="FFFFFF"/>
                <w:szCs w:val="20"/>
                <w:lang w:val="ro-RO"/>
              </w:rPr>
              <w:t xml:space="preserve">Procentul din </w:t>
            </w:r>
            <w:r w:rsidR="00423BCD">
              <w:rPr>
                <w:b/>
                <w:bCs/>
                <w:color w:val="FFFFFF"/>
                <w:szCs w:val="20"/>
                <w:lang w:val="ro-RO"/>
              </w:rPr>
              <w:t>A</w:t>
            </w:r>
            <w:r>
              <w:rPr>
                <w:b/>
                <w:bCs/>
                <w:color w:val="FFFFFF"/>
                <w:szCs w:val="20"/>
                <w:lang w:val="ro-RO"/>
              </w:rPr>
              <w:t>cțiunile aferente beneficiului aferent unei Perioade de Referință</w:t>
            </w:r>
          </w:p>
        </w:tc>
        <w:tc>
          <w:tcPr>
            <w:tcW w:w="2654" w:type="dxa"/>
            <w:tcBorders>
              <w:bottom w:val="nil"/>
            </w:tcBorders>
            <w:shd w:val="clear" w:color="auto" w:fill="3C1053"/>
          </w:tcPr>
          <w:p w14:paraId="0AC3884A" w14:textId="461D5369" w:rsidR="000E3053" w:rsidRDefault="000E3053" w:rsidP="000E3053">
            <w:pPr>
              <w:ind w:left="35"/>
              <w:jc w:val="center"/>
              <w:rPr>
                <w:b/>
                <w:bCs/>
                <w:color w:val="FFFFFF"/>
                <w:szCs w:val="20"/>
                <w:lang w:val="ro-RO"/>
              </w:rPr>
            </w:pPr>
            <w:r>
              <w:rPr>
                <w:b/>
                <w:bCs/>
                <w:color w:val="FFFFFF"/>
                <w:szCs w:val="20"/>
                <w:lang w:val="ro-RO"/>
              </w:rPr>
              <w:t xml:space="preserve">Procentul din </w:t>
            </w:r>
            <w:r w:rsidR="00423BCD">
              <w:rPr>
                <w:b/>
                <w:bCs/>
                <w:color w:val="FFFFFF"/>
                <w:szCs w:val="20"/>
                <w:lang w:val="ro-RO"/>
              </w:rPr>
              <w:t>A</w:t>
            </w:r>
            <w:r>
              <w:rPr>
                <w:b/>
                <w:bCs/>
                <w:color w:val="FFFFFF"/>
                <w:szCs w:val="20"/>
                <w:lang w:val="ro-RO"/>
              </w:rPr>
              <w:t>cțiunile aferente Beneficiului la Finalul Perioadei de Aplicare</w:t>
            </w:r>
          </w:p>
        </w:tc>
      </w:tr>
      <w:tr w:rsidR="000E3053" w:rsidRPr="00820CFA" w14:paraId="0CA73E0C" w14:textId="77777777" w:rsidTr="000E3053">
        <w:trPr>
          <w:cantSplit/>
        </w:trPr>
        <w:tc>
          <w:tcPr>
            <w:tcW w:w="818" w:type="dxa"/>
            <w:shd w:val="clear" w:color="auto" w:fill="auto"/>
            <w:noWrap/>
          </w:tcPr>
          <w:p w14:paraId="42FED5B4" w14:textId="77777777" w:rsidR="000E3053" w:rsidRPr="00820CFA" w:rsidRDefault="000E3053">
            <w:pPr>
              <w:pStyle w:val="Schedule1"/>
              <w:numPr>
                <w:ilvl w:val="0"/>
                <w:numId w:val="23"/>
              </w:numPr>
              <w:jc w:val="center"/>
              <w:rPr>
                <w:szCs w:val="20"/>
                <w:lang w:val="ro-RO"/>
              </w:rPr>
            </w:pPr>
            <w:bookmarkStart w:id="197" w:name="_Toc117525926"/>
            <w:bookmarkStart w:id="198" w:name="_Toc117525971"/>
            <w:bookmarkEnd w:id="197"/>
            <w:bookmarkEnd w:id="198"/>
          </w:p>
        </w:tc>
        <w:tc>
          <w:tcPr>
            <w:tcW w:w="3119" w:type="dxa"/>
            <w:shd w:val="clear" w:color="auto" w:fill="auto"/>
            <w:noWrap/>
          </w:tcPr>
          <w:p w14:paraId="45593C19" w14:textId="77777777" w:rsidR="000E3053" w:rsidRPr="00820CFA" w:rsidRDefault="000E3053" w:rsidP="000E3053">
            <w:pPr>
              <w:tabs>
                <w:tab w:val="left" w:pos="0"/>
                <w:tab w:val="left" w:pos="1260"/>
              </w:tabs>
              <w:ind w:left="32"/>
              <w:jc w:val="left"/>
              <w:rPr>
                <w:b/>
                <w:bCs/>
                <w:szCs w:val="20"/>
                <w:lang w:val="ro-RO"/>
              </w:rPr>
            </w:pPr>
            <w:r w:rsidRPr="00820CFA">
              <w:rPr>
                <w:szCs w:val="20"/>
                <w:lang w:val="ro-RO"/>
              </w:rPr>
              <w:t>Manager operațiuni</w:t>
            </w:r>
          </w:p>
        </w:tc>
        <w:tc>
          <w:tcPr>
            <w:tcW w:w="2654" w:type="dxa"/>
          </w:tcPr>
          <w:p w14:paraId="0B635F88" w14:textId="77777777" w:rsidR="000E3053" w:rsidRPr="00820CFA" w:rsidRDefault="000E3053" w:rsidP="00820CFA">
            <w:pPr>
              <w:tabs>
                <w:tab w:val="left" w:pos="0"/>
                <w:tab w:val="left" w:pos="1260"/>
              </w:tabs>
              <w:ind w:left="32"/>
              <w:jc w:val="center"/>
              <w:rPr>
                <w:szCs w:val="20"/>
                <w:lang w:val="ro-RO"/>
              </w:rPr>
            </w:pPr>
            <w:r w:rsidRPr="00820CFA">
              <w:rPr>
                <w:szCs w:val="20"/>
                <w:lang w:val="ro-RO"/>
              </w:rPr>
              <w:t>1,4000%</w:t>
            </w:r>
          </w:p>
        </w:tc>
        <w:tc>
          <w:tcPr>
            <w:tcW w:w="2654" w:type="dxa"/>
          </w:tcPr>
          <w:p w14:paraId="7E548CB7" w14:textId="77777777" w:rsidR="000E3053" w:rsidRPr="00820CFA" w:rsidRDefault="000E3053" w:rsidP="00820CFA">
            <w:pPr>
              <w:tabs>
                <w:tab w:val="left" w:pos="0"/>
                <w:tab w:val="left" w:pos="1260"/>
              </w:tabs>
              <w:ind w:left="32"/>
              <w:jc w:val="center"/>
              <w:rPr>
                <w:szCs w:val="20"/>
                <w:lang w:val="ro-RO"/>
              </w:rPr>
            </w:pPr>
            <w:r w:rsidRPr="00820CFA">
              <w:rPr>
                <w:szCs w:val="20"/>
                <w:lang w:val="ro-RO"/>
              </w:rPr>
              <w:t>1,0500%</w:t>
            </w:r>
          </w:p>
        </w:tc>
      </w:tr>
      <w:tr w:rsidR="000E3053" w:rsidRPr="00820CFA" w14:paraId="21747DD3" w14:textId="77777777" w:rsidTr="000E3053">
        <w:trPr>
          <w:cantSplit/>
        </w:trPr>
        <w:tc>
          <w:tcPr>
            <w:tcW w:w="818" w:type="dxa"/>
            <w:shd w:val="clear" w:color="auto" w:fill="auto"/>
            <w:noWrap/>
          </w:tcPr>
          <w:p w14:paraId="070405B0" w14:textId="77777777" w:rsidR="000E3053" w:rsidRPr="00820CFA" w:rsidRDefault="000E3053" w:rsidP="000E3053">
            <w:pPr>
              <w:pStyle w:val="Schedule1"/>
              <w:rPr>
                <w:szCs w:val="20"/>
                <w:lang w:val="ro-RO"/>
              </w:rPr>
            </w:pPr>
            <w:bookmarkStart w:id="199" w:name="_Toc117525927"/>
            <w:bookmarkStart w:id="200" w:name="_Toc117525972"/>
            <w:bookmarkEnd w:id="199"/>
            <w:bookmarkEnd w:id="200"/>
          </w:p>
        </w:tc>
        <w:tc>
          <w:tcPr>
            <w:tcW w:w="3119" w:type="dxa"/>
            <w:shd w:val="clear" w:color="auto" w:fill="auto"/>
            <w:noWrap/>
          </w:tcPr>
          <w:p w14:paraId="405AF4AC" w14:textId="77777777" w:rsidR="000E3053" w:rsidRPr="00820CFA" w:rsidRDefault="000E3053" w:rsidP="000E3053">
            <w:pPr>
              <w:tabs>
                <w:tab w:val="left" w:pos="32"/>
                <w:tab w:val="left" w:pos="1260"/>
              </w:tabs>
              <w:ind w:left="32"/>
              <w:rPr>
                <w:b/>
                <w:bCs/>
                <w:szCs w:val="20"/>
                <w:lang w:val="ro-RO"/>
              </w:rPr>
            </w:pPr>
            <w:r w:rsidRPr="00820CFA">
              <w:rPr>
                <w:szCs w:val="20"/>
                <w:lang w:val="ro-RO"/>
              </w:rPr>
              <w:t>Manager patrimoniu</w:t>
            </w:r>
          </w:p>
        </w:tc>
        <w:tc>
          <w:tcPr>
            <w:tcW w:w="2654" w:type="dxa"/>
          </w:tcPr>
          <w:p w14:paraId="7C694C1D" w14:textId="77777777" w:rsidR="000E3053" w:rsidRPr="00820CFA" w:rsidRDefault="000E3053" w:rsidP="00820CFA">
            <w:pPr>
              <w:tabs>
                <w:tab w:val="left" w:pos="32"/>
                <w:tab w:val="left" w:pos="1260"/>
              </w:tabs>
              <w:ind w:left="32"/>
              <w:jc w:val="center"/>
              <w:rPr>
                <w:szCs w:val="20"/>
                <w:lang w:val="ro-RO"/>
              </w:rPr>
            </w:pPr>
            <w:r w:rsidRPr="00820CFA">
              <w:rPr>
                <w:szCs w:val="20"/>
                <w:lang w:val="ro-RO"/>
              </w:rPr>
              <w:t>1,0000%</w:t>
            </w:r>
          </w:p>
        </w:tc>
        <w:tc>
          <w:tcPr>
            <w:tcW w:w="2654" w:type="dxa"/>
          </w:tcPr>
          <w:p w14:paraId="6E99E85F" w14:textId="77777777" w:rsidR="000E3053" w:rsidRPr="00820CFA" w:rsidRDefault="000E3053" w:rsidP="00820CFA">
            <w:pPr>
              <w:tabs>
                <w:tab w:val="left" w:pos="32"/>
                <w:tab w:val="left" w:pos="1260"/>
              </w:tabs>
              <w:ind w:left="32"/>
              <w:jc w:val="center"/>
              <w:rPr>
                <w:szCs w:val="20"/>
                <w:lang w:val="ro-RO"/>
              </w:rPr>
            </w:pPr>
            <w:r w:rsidRPr="00820CFA">
              <w:rPr>
                <w:szCs w:val="20"/>
                <w:lang w:val="ro-RO"/>
              </w:rPr>
              <w:t>0,7500%</w:t>
            </w:r>
          </w:p>
        </w:tc>
      </w:tr>
      <w:tr w:rsidR="000E3053" w:rsidRPr="00820CFA" w14:paraId="14F40267" w14:textId="77777777" w:rsidTr="000E3053">
        <w:trPr>
          <w:cantSplit/>
        </w:trPr>
        <w:tc>
          <w:tcPr>
            <w:tcW w:w="818" w:type="dxa"/>
            <w:shd w:val="clear" w:color="auto" w:fill="auto"/>
            <w:noWrap/>
          </w:tcPr>
          <w:p w14:paraId="0D0BBE21" w14:textId="77777777" w:rsidR="000E3053" w:rsidRPr="00820CFA" w:rsidRDefault="000E3053" w:rsidP="000E3053">
            <w:pPr>
              <w:pStyle w:val="Schedule1"/>
              <w:rPr>
                <w:szCs w:val="20"/>
                <w:lang w:val="ro-RO"/>
              </w:rPr>
            </w:pPr>
            <w:bookmarkStart w:id="201" w:name="_Toc117525928"/>
            <w:bookmarkStart w:id="202" w:name="_Toc117525973"/>
            <w:bookmarkEnd w:id="201"/>
            <w:bookmarkEnd w:id="202"/>
          </w:p>
        </w:tc>
        <w:tc>
          <w:tcPr>
            <w:tcW w:w="3119" w:type="dxa"/>
            <w:shd w:val="clear" w:color="auto" w:fill="auto"/>
            <w:noWrap/>
          </w:tcPr>
          <w:p w14:paraId="1689AD7D" w14:textId="77777777" w:rsidR="000E3053" w:rsidRPr="00820CFA" w:rsidRDefault="000E3053" w:rsidP="000E3053">
            <w:pPr>
              <w:ind w:left="0"/>
              <w:rPr>
                <w:b/>
                <w:bCs/>
                <w:szCs w:val="20"/>
                <w:lang w:val="ro-RO"/>
              </w:rPr>
            </w:pPr>
            <w:r w:rsidRPr="00820CFA">
              <w:rPr>
                <w:szCs w:val="20"/>
                <w:lang w:val="ro-RO"/>
              </w:rPr>
              <w:t>Manager mecanizare</w:t>
            </w:r>
          </w:p>
        </w:tc>
        <w:tc>
          <w:tcPr>
            <w:tcW w:w="2654" w:type="dxa"/>
          </w:tcPr>
          <w:p w14:paraId="3AD16269" w14:textId="77777777" w:rsidR="000E3053" w:rsidRPr="00820CFA" w:rsidRDefault="000E3053" w:rsidP="00820CFA">
            <w:pPr>
              <w:ind w:left="0"/>
              <w:jc w:val="center"/>
              <w:rPr>
                <w:szCs w:val="20"/>
                <w:lang w:val="ro-RO"/>
              </w:rPr>
            </w:pPr>
            <w:r w:rsidRPr="00820CFA">
              <w:rPr>
                <w:szCs w:val="20"/>
                <w:lang w:val="ro-RO"/>
              </w:rPr>
              <w:t>1,0000%</w:t>
            </w:r>
          </w:p>
        </w:tc>
        <w:tc>
          <w:tcPr>
            <w:tcW w:w="2654" w:type="dxa"/>
          </w:tcPr>
          <w:p w14:paraId="0DB9335C" w14:textId="77777777" w:rsidR="000E3053" w:rsidRPr="00820CFA" w:rsidRDefault="000E3053" w:rsidP="00820CFA">
            <w:pPr>
              <w:ind w:left="0"/>
              <w:jc w:val="center"/>
              <w:rPr>
                <w:szCs w:val="20"/>
                <w:lang w:val="ro-RO"/>
              </w:rPr>
            </w:pPr>
            <w:r w:rsidRPr="00820CFA">
              <w:rPr>
                <w:szCs w:val="20"/>
                <w:lang w:val="ro-RO"/>
              </w:rPr>
              <w:t>0,7500%</w:t>
            </w:r>
          </w:p>
        </w:tc>
      </w:tr>
      <w:tr w:rsidR="000E3053" w:rsidRPr="00820CFA" w14:paraId="48BDA8B2" w14:textId="77777777" w:rsidTr="000E3053">
        <w:trPr>
          <w:cantSplit/>
        </w:trPr>
        <w:tc>
          <w:tcPr>
            <w:tcW w:w="818" w:type="dxa"/>
            <w:shd w:val="clear" w:color="auto" w:fill="auto"/>
            <w:noWrap/>
          </w:tcPr>
          <w:p w14:paraId="700CE2CF" w14:textId="77777777" w:rsidR="000E3053" w:rsidRPr="00820CFA" w:rsidRDefault="000E3053" w:rsidP="000E3053">
            <w:pPr>
              <w:pStyle w:val="Schedule1"/>
              <w:rPr>
                <w:szCs w:val="20"/>
                <w:lang w:val="ro-RO"/>
              </w:rPr>
            </w:pPr>
            <w:bookmarkStart w:id="203" w:name="_Toc117525929"/>
            <w:bookmarkStart w:id="204" w:name="_Toc117525974"/>
            <w:bookmarkEnd w:id="203"/>
            <w:bookmarkEnd w:id="204"/>
          </w:p>
        </w:tc>
        <w:tc>
          <w:tcPr>
            <w:tcW w:w="3119" w:type="dxa"/>
            <w:shd w:val="clear" w:color="auto" w:fill="auto"/>
            <w:noWrap/>
          </w:tcPr>
          <w:p w14:paraId="396624A6" w14:textId="77777777" w:rsidR="000E3053" w:rsidRPr="00820CFA" w:rsidRDefault="000E3053" w:rsidP="000E3053">
            <w:pPr>
              <w:ind w:left="0"/>
              <w:jc w:val="left"/>
              <w:rPr>
                <w:b/>
                <w:bCs/>
                <w:szCs w:val="20"/>
                <w:lang w:val="ro-RO"/>
              </w:rPr>
            </w:pPr>
            <w:r w:rsidRPr="00820CFA">
              <w:rPr>
                <w:szCs w:val="20"/>
                <w:lang w:val="ro-RO"/>
              </w:rPr>
              <w:t>Manager agricultură de precizie</w:t>
            </w:r>
          </w:p>
        </w:tc>
        <w:tc>
          <w:tcPr>
            <w:tcW w:w="2654" w:type="dxa"/>
          </w:tcPr>
          <w:p w14:paraId="1E98BB1D" w14:textId="77777777" w:rsidR="000E3053" w:rsidRPr="00820CFA" w:rsidRDefault="000E3053" w:rsidP="00820CFA">
            <w:pPr>
              <w:ind w:left="0"/>
              <w:jc w:val="center"/>
              <w:rPr>
                <w:szCs w:val="20"/>
                <w:lang w:val="ro-RO"/>
              </w:rPr>
            </w:pPr>
            <w:r w:rsidRPr="00820CFA">
              <w:rPr>
                <w:szCs w:val="20"/>
                <w:lang w:val="ro-RO"/>
              </w:rPr>
              <w:t>1,0000%</w:t>
            </w:r>
          </w:p>
        </w:tc>
        <w:tc>
          <w:tcPr>
            <w:tcW w:w="2654" w:type="dxa"/>
          </w:tcPr>
          <w:p w14:paraId="644F13F6" w14:textId="77777777" w:rsidR="000E3053" w:rsidRPr="00820CFA" w:rsidRDefault="000E3053" w:rsidP="00820CFA">
            <w:pPr>
              <w:ind w:left="0"/>
              <w:jc w:val="center"/>
              <w:rPr>
                <w:szCs w:val="20"/>
                <w:lang w:val="ro-RO"/>
              </w:rPr>
            </w:pPr>
            <w:r w:rsidRPr="00820CFA">
              <w:rPr>
                <w:szCs w:val="20"/>
                <w:lang w:val="ro-RO"/>
              </w:rPr>
              <w:t>0,7500%</w:t>
            </w:r>
          </w:p>
        </w:tc>
      </w:tr>
      <w:tr w:rsidR="000E3053" w:rsidRPr="00820CFA" w14:paraId="0A08EEFA" w14:textId="77777777" w:rsidTr="000E3053">
        <w:trPr>
          <w:cantSplit/>
        </w:trPr>
        <w:tc>
          <w:tcPr>
            <w:tcW w:w="818" w:type="dxa"/>
            <w:shd w:val="clear" w:color="auto" w:fill="auto"/>
            <w:noWrap/>
          </w:tcPr>
          <w:p w14:paraId="2EFD96D2" w14:textId="77777777" w:rsidR="000E3053" w:rsidRPr="00820CFA" w:rsidRDefault="000E3053" w:rsidP="000E3053">
            <w:pPr>
              <w:pStyle w:val="Schedule1"/>
              <w:rPr>
                <w:szCs w:val="20"/>
                <w:lang w:val="ro-RO"/>
              </w:rPr>
            </w:pPr>
            <w:bookmarkStart w:id="205" w:name="_Toc117525930"/>
            <w:bookmarkStart w:id="206" w:name="_Toc117525975"/>
            <w:bookmarkEnd w:id="205"/>
            <w:bookmarkEnd w:id="206"/>
          </w:p>
        </w:tc>
        <w:tc>
          <w:tcPr>
            <w:tcW w:w="3119" w:type="dxa"/>
            <w:shd w:val="clear" w:color="auto" w:fill="auto"/>
            <w:noWrap/>
          </w:tcPr>
          <w:p w14:paraId="518FCE2E" w14:textId="77777777" w:rsidR="000E3053" w:rsidRPr="00820CFA" w:rsidRDefault="000E3053" w:rsidP="000E3053">
            <w:pPr>
              <w:ind w:left="0"/>
              <w:jc w:val="left"/>
              <w:rPr>
                <w:b/>
                <w:bCs/>
                <w:szCs w:val="20"/>
                <w:lang w:val="ro-RO"/>
              </w:rPr>
            </w:pPr>
            <w:r w:rsidRPr="00820CFA">
              <w:rPr>
                <w:szCs w:val="20"/>
                <w:lang w:val="ro-RO"/>
              </w:rPr>
              <w:t>Manager</w:t>
            </w:r>
          </w:p>
        </w:tc>
        <w:tc>
          <w:tcPr>
            <w:tcW w:w="2654" w:type="dxa"/>
          </w:tcPr>
          <w:p w14:paraId="14E59707" w14:textId="77777777" w:rsidR="000E3053" w:rsidRPr="00820CFA" w:rsidRDefault="000E3053" w:rsidP="00820CFA">
            <w:pPr>
              <w:ind w:left="0"/>
              <w:jc w:val="center"/>
              <w:rPr>
                <w:szCs w:val="20"/>
                <w:lang w:val="ro-RO"/>
              </w:rPr>
            </w:pPr>
            <w:r w:rsidRPr="00820CFA">
              <w:rPr>
                <w:szCs w:val="20"/>
                <w:lang w:val="ro-RO"/>
              </w:rPr>
              <w:t>0,8000%</w:t>
            </w:r>
          </w:p>
        </w:tc>
        <w:tc>
          <w:tcPr>
            <w:tcW w:w="2654" w:type="dxa"/>
          </w:tcPr>
          <w:p w14:paraId="46DF92A0" w14:textId="77777777" w:rsidR="000E3053" w:rsidRPr="00820CFA" w:rsidRDefault="000E3053" w:rsidP="00820CFA">
            <w:pPr>
              <w:ind w:left="0"/>
              <w:jc w:val="center"/>
              <w:rPr>
                <w:szCs w:val="20"/>
                <w:lang w:val="ro-RO"/>
              </w:rPr>
            </w:pPr>
            <w:r w:rsidRPr="00820CFA">
              <w:rPr>
                <w:szCs w:val="20"/>
                <w:lang w:val="ro-RO"/>
              </w:rPr>
              <w:t>0,6000%</w:t>
            </w:r>
          </w:p>
        </w:tc>
      </w:tr>
      <w:tr w:rsidR="000E3053" w:rsidRPr="00820CFA" w14:paraId="72250A4D" w14:textId="77777777" w:rsidTr="000E3053">
        <w:trPr>
          <w:cantSplit/>
        </w:trPr>
        <w:tc>
          <w:tcPr>
            <w:tcW w:w="818" w:type="dxa"/>
            <w:shd w:val="clear" w:color="auto" w:fill="auto"/>
            <w:noWrap/>
          </w:tcPr>
          <w:p w14:paraId="13C4A10C" w14:textId="77777777" w:rsidR="000E3053" w:rsidRPr="00820CFA" w:rsidRDefault="000E3053" w:rsidP="000E3053">
            <w:pPr>
              <w:pStyle w:val="Schedule1"/>
              <w:rPr>
                <w:szCs w:val="20"/>
                <w:lang w:val="ro-RO"/>
              </w:rPr>
            </w:pPr>
            <w:bookmarkStart w:id="207" w:name="_Toc117525931"/>
            <w:bookmarkStart w:id="208" w:name="_Toc117525976"/>
            <w:bookmarkEnd w:id="207"/>
            <w:bookmarkEnd w:id="208"/>
          </w:p>
        </w:tc>
        <w:tc>
          <w:tcPr>
            <w:tcW w:w="3119" w:type="dxa"/>
            <w:shd w:val="clear" w:color="auto" w:fill="auto"/>
            <w:noWrap/>
          </w:tcPr>
          <w:p w14:paraId="796313FC" w14:textId="77777777" w:rsidR="000E3053" w:rsidRPr="00820CFA" w:rsidRDefault="000E3053" w:rsidP="000E3053">
            <w:pPr>
              <w:ind w:left="0"/>
              <w:jc w:val="left"/>
              <w:rPr>
                <w:szCs w:val="20"/>
                <w:lang w:val="ro-RO"/>
              </w:rPr>
            </w:pPr>
            <w:r w:rsidRPr="00820CFA">
              <w:rPr>
                <w:szCs w:val="20"/>
                <w:lang w:val="ro-RO"/>
              </w:rPr>
              <w:t>Manager</w:t>
            </w:r>
          </w:p>
        </w:tc>
        <w:tc>
          <w:tcPr>
            <w:tcW w:w="2654" w:type="dxa"/>
          </w:tcPr>
          <w:p w14:paraId="6902A773" w14:textId="77777777" w:rsidR="000E3053" w:rsidRPr="00820CFA" w:rsidRDefault="000E3053" w:rsidP="00820CFA">
            <w:pPr>
              <w:ind w:left="0"/>
              <w:jc w:val="center"/>
              <w:rPr>
                <w:szCs w:val="20"/>
                <w:lang w:val="ro-RO"/>
              </w:rPr>
            </w:pPr>
            <w:r w:rsidRPr="00820CFA">
              <w:rPr>
                <w:szCs w:val="20"/>
                <w:lang w:val="ro-RO"/>
              </w:rPr>
              <w:t>0,8000%</w:t>
            </w:r>
          </w:p>
        </w:tc>
        <w:tc>
          <w:tcPr>
            <w:tcW w:w="2654" w:type="dxa"/>
          </w:tcPr>
          <w:p w14:paraId="25DEDF30" w14:textId="77777777" w:rsidR="000E3053" w:rsidRPr="00820CFA" w:rsidRDefault="000E3053" w:rsidP="00820CFA">
            <w:pPr>
              <w:ind w:left="0"/>
              <w:jc w:val="center"/>
              <w:rPr>
                <w:szCs w:val="20"/>
                <w:lang w:val="ro-RO"/>
              </w:rPr>
            </w:pPr>
            <w:r w:rsidRPr="00820CFA">
              <w:rPr>
                <w:szCs w:val="20"/>
                <w:lang w:val="ro-RO"/>
              </w:rPr>
              <w:t>0,6000%</w:t>
            </w:r>
          </w:p>
        </w:tc>
      </w:tr>
    </w:tbl>
    <w:p w14:paraId="12093252" w14:textId="77777777" w:rsidR="00237930" w:rsidRPr="00820CFA" w:rsidRDefault="00237930" w:rsidP="00237930">
      <w:pPr>
        <w:pStyle w:val="CoverDisclaimertitle"/>
        <w:jc w:val="left"/>
        <w:rPr>
          <w:b/>
          <w:iCs/>
          <w:sz w:val="20"/>
          <w:szCs w:val="20"/>
          <w:lang w:val="ro-RO"/>
        </w:rPr>
      </w:pPr>
    </w:p>
    <w:p w14:paraId="6DC9401C" w14:textId="77777777" w:rsidR="0090489F" w:rsidRPr="001F00C6" w:rsidRDefault="0090489F" w:rsidP="00461D37">
      <w:pPr>
        <w:pStyle w:val="CoverDisclaimertitle"/>
        <w:jc w:val="both"/>
        <w:rPr>
          <w:b/>
          <w:bCs/>
          <w:color w:val="3C1053"/>
          <w:sz w:val="20"/>
          <w:szCs w:val="20"/>
          <w:lang w:val="ro-RO"/>
        </w:rPr>
      </w:pPr>
      <w:r w:rsidRPr="00820CFA">
        <w:rPr>
          <w:b/>
          <w:iCs/>
          <w:sz w:val="20"/>
          <w:szCs w:val="20"/>
          <w:lang w:val="ro-RO"/>
        </w:rPr>
        <w:br w:type="page"/>
      </w:r>
      <w:r w:rsidRPr="001F00C6">
        <w:rPr>
          <w:b/>
          <w:bCs/>
          <w:color w:val="3C1053"/>
          <w:sz w:val="20"/>
          <w:szCs w:val="20"/>
          <w:lang w:val="ro-RO"/>
        </w:rPr>
        <w:lastRenderedPageBreak/>
        <w:t>ANEXA 1 D</w:t>
      </w:r>
    </w:p>
    <w:p w14:paraId="5CAD5AFF" w14:textId="77777777" w:rsidR="0090489F" w:rsidRPr="001F00C6" w:rsidRDefault="0090489F" w:rsidP="0090489F">
      <w:pPr>
        <w:pStyle w:val="CoverDisclaimertitle"/>
        <w:rPr>
          <w:b/>
          <w:bCs/>
          <w:color w:val="3C1053"/>
          <w:sz w:val="20"/>
          <w:szCs w:val="20"/>
          <w:lang w:val="ro-RO"/>
        </w:rPr>
      </w:pPr>
      <w:r w:rsidRPr="001F00C6">
        <w:rPr>
          <w:b/>
          <w:bCs/>
          <w:color w:val="3C1053"/>
          <w:sz w:val="20"/>
          <w:szCs w:val="20"/>
          <w:lang w:val="ro-RO"/>
        </w:rPr>
        <w:t>ADMINISTRATORII ELIGIBILI</w:t>
      </w:r>
    </w:p>
    <w:p w14:paraId="0188C6FA" w14:textId="77777777" w:rsidR="0090489F" w:rsidRPr="00820CFA" w:rsidRDefault="0090489F" w:rsidP="0090489F">
      <w:pPr>
        <w:pStyle w:val="CoverDisclaimertitle"/>
        <w:rPr>
          <w:b/>
          <w:bCs/>
          <w:color w:val="3C1053"/>
          <w:sz w:val="20"/>
          <w:szCs w:val="20"/>
          <w:lang w:val="ro-RO"/>
        </w:rPr>
      </w:pPr>
    </w:p>
    <w:tbl>
      <w:tblPr>
        <w:tblW w:w="0" w:type="auto"/>
        <w:tblBorders>
          <w:bottom w:val="thickThinSmallGap" w:sz="12" w:space="0" w:color="590056"/>
        </w:tblBorders>
        <w:tblLook w:val="04A0" w:firstRow="1" w:lastRow="0" w:firstColumn="1" w:lastColumn="0" w:noHBand="0" w:noVBand="1"/>
      </w:tblPr>
      <w:tblGrid>
        <w:gridCol w:w="818"/>
        <w:gridCol w:w="3119"/>
        <w:gridCol w:w="2545"/>
        <w:gridCol w:w="2547"/>
      </w:tblGrid>
      <w:tr w:rsidR="0090489F" w:rsidRPr="00761C77" w14:paraId="1D4F638B" w14:textId="77777777" w:rsidTr="004803CB">
        <w:trPr>
          <w:cantSplit/>
          <w:tblHeader/>
        </w:trPr>
        <w:tc>
          <w:tcPr>
            <w:tcW w:w="818" w:type="dxa"/>
            <w:tcBorders>
              <w:bottom w:val="nil"/>
            </w:tcBorders>
            <w:shd w:val="clear" w:color="auto" w:fill="3C1053"/>
            <w:noWrap/>
            <w:vAlign w:val="center"/>
          </w:tcPr>
          <w:p w14:paraId="77460C3B" w14:textId="77777777" w:rsidR="0090489F" w:rsidRPr="00820CFA" w:rsidRDefault="0090489F">
            <w:pPr>
              <w:ind w:left="0"/>
              <w:jc w:val="center"/>
              <w:rPr>
                <w:b/>
                <w:bCs/>
                <w:color w:val="FFFFFF"/>
                <w:szCs w:val="20"/>
                <w:lang w:val="ro-RO"/>
              </w:rPr>
            </w:pPr>
            <w:r w:rsidRPr="00820CFA">
              <w:rPr>
                <w:b/>
                <w:bCs/>
                <w:color w:val="FFFFFF"/>
                <w:szCs w:val="20"/>
                <w:lang w:val="ro-RO"/>
              </w:rPr>
              <w:t>Nr. crt.</w:t>
            </w:r>
          </w:p>
        </w:tc>
        <w:tc>
          <w:tcPr>
            <w:tcW w:w="3119" w:type="dxa"/>
            <w:tcBorders>
              <w:bottom w:val="nil"/>
            </w:tcBorders>
            <w:shd w:val="clear" w:color="auto" w:fill="3C1053"/>
            <w:noWrap/>
            <w:vAlign w:val="center"/>
          </w:tcPr>
          <w:p w14:paraId="5550221A" w14:textId="77777777" w:rsidR="0090489F" w:rsidRPr="00820CFA" w:rsidRDefault="0090489F">
            <w:pPr>
              <w:ind w:left="35"/>
              <w:jc w:val="center"/>
              <w:rPr>
                <w:b/>
                <w:bCs/>
                <w:color w:val="FFFFFF"/>
                <w:szCs w:val="20"/>
                <w:lang w:val="ro-RO"/>
              </w:rPr>
            </w:pPr>
            <w:r w:rsidRPr="00820CFA">
              <w:rPr>
                <w:b/>
                <w:bCs/>
                <w:color w:val="FFFFFF"/>
                <w:szCs w:val="20"/>
                <w:lang w:val="ro-RO"/>
              </w:rPr>
              <w:t>Funcția ocupată</w:t>
            </w:r>
          </w:p>
        </w:tc>
        <w:tc>
          <w:tcPr>
            <w:tcW w:w="2654" w:type="dxa"/>
            <w:tcBorders>
              <w:bottom w:val="nil"/>
            </w:tcBorders>
            <w:shd w:val="clear" w:color="auto" w:fill="3C1053"/>
          </w:tcPr>
          <w:p w14:paraId="7E392FC2" w14:textId="041F2F78" w:rsidR="0090489F" w:rsidRPr="00820CFA" w:rsidRDefault="0090489F">
            <w:pPr>
              <w:ind w:left="35"/>
              <w:jc w:val="center"/>
              <w:rPr>
                <w:b/>
                <w:bCs/>
                <w:color w:val="FFFFFF"/>
                <w:szCs w:val="20"/>
                <w:lang w:val="ro-RO"/>
              </w:rPr>
            </w:pPr>
            <w:r w:rsidRPr="00820CFA">
              <w:rPr>
                <w:b/>
                <w:bCs/>
                <w:color w:val="FFFFFF"/>
                <w:szCs w:val="20"/>
                <w:lang w:val="ro-RO"/>
              </w:rPr>
              <w:t xml:space="preserve">Procentul din </w:t>
            </w:r>
            <w:r w:rsidR="00423BCD">
              <w:rPr>
                <w:b/>
                <w:bCs/>
                <w:color w:val="FFFFFF"/>
                <w:szCs w:val="20"/>
                <w:lang w:val="ro-RO"/>
              </w:rPr>
              <w:t>A</w:t>
            </w:r>
            <w:r w:rsidRPr="00820CFA">
              <w:rPr>
                <w:b/>
                <w:bCs/>
                <w:color w:val="FFFFFF"/>
                <w:szCs w:val="20"/>
                <w:lang w:val="ro-RO"/>
              </w:rPr>
              <w:t>cțiunile aferente beneficiului aferent unei Perioade de Referință</w:t>
            </w:r>
          </w:p>
        </w:tc>
        <w:tc>
          <w:tcPr>
            <w:tcW w:w="2654" w:type="dxa"/>
            <w:tcBorders>
              <w:bottom w:val="nil"/>
            </w:tcBorders>
            <w:shd w:val="clear" w:color="auto" w:fill="3C1053"/>
          </w:tcPr>
          <w:p w14:paraId="72EA3064" w14:textId="048BB856" w:rsidR="0090489F" w:rsidRPr="00820CFA" w:rsidRDefault="0090489F">
            <w:pPr>
              <w:ind w:left="35"/>
              <w:jc w:val="center"/>
              <w:rPr>
                <w:b/>
                <w:bCs/>
                <w:color w:val="FFFFFF"/>
                <w:szCs w:val="20"/>
                <w:lang w:val="ro-RO"/>
              </w:rPr>
            </w:pPr>
            <w:r w:rsidRPr="00820CFA">
              <w:rPr>
                <w:b/>
                <w:bCs/>
                <w:color w:val="FFFFFF"/>
                <w:szCs w:val="20"/>
                <w:lang w:val="ro-RO"/>
              </w:rPr>
              <w:t xml:space="preserve">Procentul din </w:t>
            </w:r>
            <w:r w:rsidR="00423BCD">
              <w:rPr>
                <w:b/>
                <w:bCs/>
                <w:color w:val="FFFFFF"/>
                <w:szCs w:val="20"/>
                <w:lang w:val="ro-RO"/>
              </w:rPr>
              <w:t>A</w:t>
            </w:r>
            <w:r w:rsidRPr="00820CFA">
              <w:rPr>
                <w:b/>
                <w:bCs/>
                <w:color w:val="FFFFFF"/>
                <w:szCs w:val="20"/>
                <w:lang w:val="ro-RO"/>
              </w:rPr>
              <w:t>cțiunile aferente Beneficiului la Finalul Perioadei de Aplicare</w:t>
            </w:r>
          </w:p>
        </w:tc>
      </w:tr>
      <w:tr w:rsidR="0090489F" w:rsidRPr="00820CFA" w14:paraId="36BBA961" w14:textId="77777777">
        <w:trPr>
          <w:cantSplit/>
        </w:trPr>
        <w:tc>
          <w:tcPr>
            <w:tcW w:w="818" w:type="dxa"/>
            <w:shd w:val="clear" w:color="auto" w:fill="auto"/>
            <w:noWrap/>
          </w:tcPr>
          <w:p w14:paraId="09AA7EAD" w14:textId="77777777" w:rsidR="0090489F" w:rsidRPr="00820CFA" w:rsidRDefault="0090489F">
            <w:pPr>
              <w:pStyle w:val="Schedule1"/>
              <w:numPr>
                <w:ilvl w:val="0"/>
                <w:numId w:val="24"/>
              </w:numPr>
              <w:jc w:val="center"/>
              <w:rPr>
                <w:szCs w:val="20"/>
                <w:lang w:val="ro-RO"/>
              </w:rPr>
            </w:pPr>
            <w:bookmarkStart w:id="209" w:name="_Toc117525932"/>
            <w:bookmarkStart w:id="210" w:name="_Toc117525977"/>
            <w:bookmarkEnd w:id="209"/>
            <w:bookmarkEnd w:id="210"/>
          </w:p>
        </w:tc>
        <w:tc>
          <w:tcPr>
            <w:tcW w:w="3119" w:type="dxa"/>
            <w:shd w:val="clear" w:color="auto" w:fill="auto"/>
            <w:noWrap/>
          </w:tcPr>
          <w:p w14:paraId="6CCA68A5" w14:textId="77777777" w:rsidR="0090489F" w:rsidRPr="00820CFA" w:rsidRDefault="0090489F" w:rsidP="00820CFA">
            <w:pPr>
              <w:tabs>
                <w:tab w:val="left" w:pos="0"/>
                <w:tab w:val="left" w:pos="1260"/>
              </w:tabs>
              <w:ind w:left="32"/>
              <w:jc w:val="center"/>
              <w:rPr>
                <w:szCs w:val="20"/>
                <w:lang w:val="ro-RO"/>
              </w:rPr>
            </w:pPr>
            <w:r w:rsidRPr="00820CFA">
              <w:rPr>
                <w:szCs w:val="20"/>
                <w:lang w:val="ro-RO"/>
              </w:rPr>
              <w:t>Membru al Consiliului de Administrație</w:t>
            </w:r>
          </w:p>
        </w:tc>
        <w:tc>
          <w:tcPr>
            <w:tcW w:w="2654" w:type="dxa"/>
          </w:tcPr>
          <w:p w14:paraId="2C1D6BD1" w14:textId="77777777" w:rsidR="0090489F" w:rsidRPr="00820CFA" w:rsidRDefault="0090489F" w:rsidP="0090489F">
            <w:pPr>
              <w:tabs>
                <w:tab w:val="left" w:pos="0"/>
                <w:tab w:val="left" w:pos="1260"/>
              </w:tabs>
              <w:ind w:left="32"/>
              <w:jc w:val="center"/>
              <w:rPr>
                <w:szCs w:val="20"/>
                <w:lang w:val="ro-RO"/>
              </w:rPr>
            </w:pPr>
            <w:r w:rsidRPr="00820CFA">
              <w:rPr>
                <w:szCs w:val="20"/>
                <w:lang w:val="ro-RO"/>
              </w:rPr>
              <w:t>-</w:t>
            </w:r>
          </w:p>
        </w:tc>
        <w:tc>
          <w:tcPr>
            <w:tcW w:w="2654" w:type="dxa"/>
          </w:tcPr>
          <w:p w14:paraId="7FBDFDB9" w14:textId="77777777" w:rsidR="0090489F" w:rsidRPr="00820CFA" w:rsidRDefault="0090489F" w:rsidP="0090489F">
            <w:pPr>
              <w:tabs>
                <w:tab w:val="left" w:pos="0"/>
                <w:tab w:val="left" w:pos="1260"/>
              </w:tabs>
              <w:ind w:left="32"/>
              <w:jc w:val="center"/>
              <w:rPr>
                <w:szCs w:val="20"/>
                <w:lang w:val="ro-RO"/>
              </w:rPr>
            </w:pPr>
            <w:r w:rsidRPr="00820CFA">
              <w:rPr>
                <w:szCs w:val="20"/>
                <w:lang w:val="ro-RO"/>
              </w:rPr>
              <w:t>3,0000%</w:t>
            </w:r>
          </w:p>
        </w:tc>
      </w:tr>
      <w:tr w:rsidR="0090489F" w:rsidRPr="00820CFA" w14:paraId="2DDABA83" w14:textId="77777777">
        <w:trPr>
          <w:cantSplit/>
        </w:trPr>
        <w:tc>
          <w:tcPr>
            <w:tcW w:w="818" w:type="dxa"/>
            <w:shd w:val="clear" w:color="auto" w:fill="auto"/>
            <w:noWrap/>
          </w:tcPr>
          <w:p w14:paraId="585DBBCA" w14:textId="77777777" w:rsidR="0090489F" w:rsidRPr="00820CFA" w:rsidRDefault="0090489F" w:rsidP="0090489F">
            <w:pPr>
              <w:pStyle w:val="Schedule1"/>
              <w:rPr>
                <w:szCs w:val="20"/>
                <w:lang w:val="ro-RO"/>
              </w:rPr>
            </w:pPr>
            <w:bookmarkStart w:id="211" w:name="_Toc117525933"/>
            <w:bookmarkStart w:id="212" w:name="_Toc117525978"/>
            <w:bookmarkEnd w:id="211"/>
            <w:bookmarkEnd w:id="212"/>
          </w:p>
        </w:tc>
        <w:tc>
          <w:tcPr>
            <w:tcW w:w="3119" w:type="dxa"/>
            <w:shd w:val="clear" w:color="auto" w:fill="auto"/>
            <w:noWrap/>
          </w:tcPr>
          <w:p w14:paraId="1EFA0E26" w14:textId="77777777" w:rsidR="0090489F" w:rsidRPr="00820CFA" w:rsidRDefault="0090489F" w:rsidP="00820CFA">
            <w:pPr>
              <w:tabs>
                <w:tab w:val="left" w:pos="32"/>
                <w:tab w:val="left" w:pos="1260"/>
              </w:tabs>
              <w:ind w:left="32"/>
              <w:jc w:val="center"/>
              <w:rPr>
                <w:szCs w:val="20"/>
                <w:lang w:val="ro-RO"/>
              </w:rPr>
            </w:pPr>
            <w:r w:rsidRPr="00820CFA">
              <w:rPr>
                <w:szCs w:val="20"/>
                <w:lang w:val="ro-RO"/>
              </w:rPr>
              <w:t>Membru al Consiliului de Administrație</w:t>
            </w:r>
          </w:p>
        </w:tc>
        <w:tc>
          <w:tcPr>
            <w:tcW w:w="2654" w:type="dxa"/>
          </w:tcPr>
          <w:p w14:paraId="79FD9281" w14:textId="77777777" w:rsidR="0090489F" w:rsidRPr="00820CFA" w:rsidRDefault="0090489F" w:rsidP="0090489F">
            <w:pPr>
              <w:tabs>
                <w:tab w:val="left" w:pos="32"/>
                <w:tab w:val="left" w:pos="1260"/>
              </w:tabs>
              <w:ind w:left="32"/>
              <w:jc w:val="center"/>
              <w:rPr>
                <w:szCs w:val="20"/>
                <w:lang w:val="ro-RO"/>
              </w:rPr>
            </w:pPr>
            <w:r w:rsidRPr="00820CFA">
              <w:rPr>
                <w:szCs w:val="20"/>
                <w:lang w:val="ro-RO"/>
              </w:rPr>
              <w:t>-</w:t>
            </w:r>
          </w:p>
        </w:tc>
        <w:tc>
          <w:tcPr>
            <w:tcW w:w="2654" w:type="dxa"/>
          </w:tcPr>
          <w:p w14:paraId="0FEA62BE" w14:textId="77777777" w:rsidR="0090489F" w:rsidRPr="00820CFA" w:rsidRDefault="0090489F" w:rsidP="0090489F">
            <w:pPr>
              <w:tabs>
                <w:tab w:val="left" w:pos="32"/>
                <w:tab w:val="left" w:pos="1260"/>
              </w:tabs>
              <w:ind w:left="32"/>
              <w:jc w:val="center"/>
              <w:rPr>
                <w:szCs w:val="20"/>
                <w:lang w:val="ro-RO"/>
              </w:rPr>
            </w:pPr>
            <w:r w:rsidRPr="00820CFA">
              <w:rPr>
                <w:szCs w:val="20"/>
                <w:lang w:val="ro-RO"/>
              </w:rPr>
              <w:t>3,0000%</w:t>
            </w:r>
          </w:p>
        </w:tc>
      </w:tr>
      <w:tr w:rsidR="0090489F" w:rsidRPr="00820CFA" w14:paraId="25C1E87A" w14:textId="77777777">
        <w:trPr>
          <w:cantSplit/>
        </w:trPr>
        <w:tc>
          <w:tcPr>
            <w:tcW w:w="818" w:type="dxa"/>
            <w:shd w:val="clear" w:color="auto" w:fill="auto"/>
            <w:noWrap/>
          </w:tcPr>
          <w:p w14:paraId="3B3202DD" w14:textId="77777777" w:rsidR="0090489F" w:rsidRPr="00820CFA" w:rsidRDefault="0090489F" w:rsidP="0090489F">
            <w:pPr>
              <w:pStyle w:val="Schedule1"/>
              <w:rPr>
                <w:szCs w:val="20"/>
                <w:lang w:val="ro-RO"/>
              </w:rPr>
            </w:pPr>
            <w:bookmarkStart w:id="213" w:name="_Toc117525934"/>
            <w:bookmarkStart w:id="214" w:name="_Toc117525979"/>
            <w:bookmarkEnd w:id="213"/>
            <w:bookmarkEnd w:id="214"/>
          </w:p>
        </w:tc>
        <w:tc>
          <w:tcPr>
            <w:tcW w:w="3119" w:type="dxa"/>
            <w:shd w:val="clear" w:color="auto" w:fill="auto"/>
            <w:noWrap/>
          </w:tcPr>
          <w:p w14:paraId="08A4B8DF" w14:textId="77777777" w:rsidR="0090489F" w:rsidRPr="00820CFA" w:rsidRDefault="0090489F" w:rsidP="00820CFA">
            <w:pPr>
              <w:ind w:left="0"/>
              <w:jc w:val="center"/>
              <w:rPr>
                <w:szCs w:val="20"/>
                <w:lang w:val="ro-RO"/>
              </w:rPr>
            </w:pPr>
            <w:r w:rsidRPr="00820CFA">
              <w:rPr>
                <w:szCs w:val="20"/>
                <w:lang w:val="ro-RO"/>
              </w:rPr>
              <w:t>Membru al Consiliului de Administrație</w:t>
            </w:r>
          </w:p>
        </w:tc>
        <w:tc>
          <w:tcPr>
            <w:tcW w:w="2654" w:type="dxa"/>
          </w:tcPr>
          <w:p w14:paraId="3254FBA9" w14:textId="77777777" w:rsidR="0090489F" w:rsidRPr="00820CFA" w:rsidRDefault="0090489F" w:rsidP="0090489F">
            <w:pPr>
              <w:ind w:left="0"/>
              <w:jc w:val="center"/>
              <w:rPr>
                <w:szCs w:val="20"/>
                <w:lang w:val="ro-RO"/>
              </w:rPr>
            </w:pPr>
            <w:r w:rsidRPr="00820CFA">
              <w:rPr>
                <w:szCs w:val="20"/>
                <w:lang w:val="ro-RO"/>
              </w:rPr>
              <w:t>-</w:t>
            </w:r>
          </w:p>
        </w:tc>
        <w:tc>
          <w:tcPr>
            <w:tcW w:w="2654" w:type="dxa"/>
          </w:tcPr>
          <w:p w14:paraId="0147422A" w14:textId="77777777" w:rsidR="0090489F" w:rsidRPr="00820CFA" w:rsidRDefault="0090489F" w:rsidP="0090489F">
            <w:pPr>
              <w:ind w:left="0"/>
              <w:jc w:val="center"/>
              <w:rPr>
                <w:szCs w:val="20"/>
                <w:lang w:val="ro-RO"/>
              </w:rPr>
            </w:pPr>
            <w:r w:rsidRPr="00820CFA">
              <w:rPr>
                <w:szCs w:val="20"/>
                <w:lang w:val="ro-RO"/>
              </w:rPr>
              <w:t>3,0000%</w:t>
            </w:r>
          </w:p>
        </w:tc>
      </w:tr>
      <w:tr w:rsidR="0090489F" w:rsidRPr="00820CFA" w14:paraId="6BF8FB48" w14:textId="77777777">
        <w:trPr>
          <w:cantSplit/>
        </w:trPr>
        <w:tc>
          <w:tcPr>
            <w:tcW w:w="818" w:type="dxa"/>
            <w:shd w:val="clear" w:color="auto" w:fill="auto"/>
            <w:noWrap/>
          </w:tcPr>
          <w:p w14:paraId="1B005209" w14:textId="77777777" w:rsidR="0090489F" w:rsidRPr="00820CFA" w:rsidRDefault="0090489F" w:rsidP="0090489F">
            <w:pPr>
              <w:pStyle w:val="Schedule1"/>
              <w:rPr>
                <w:szCs w:val="20"/>
                <w:lang w:val="ro-RO"/>
              </w:rPr>
            </w:pPr>
            <w:bookmarkStart w:id="215" w:name="_Toc117525935"/>
            <w:bookmarkStart w:id="216" w:name="_Toc117525980"/>
            <w:bookmarkEnd w:id="215"/>
            <w:bookmarkEnd w:id="216"/>
          </w:p>
        </w:tc>
        <w:tc>
          <w:tcPr>
            <w:tcW w:w="3119" w:type="dxa"/>
            <w:shd w:val="clear" w:color="auto" w:fill="auto"/>
            <w:noWrap/>
          </w:tcPr>
          <w:p w14:paraId="7657EDB5" w14:textId="77777777" w:rsidR="0090489F" w:rsidRPr="00820CFA" w:rsidRDefault="0090489F" w:rsidP="00820CFA">
            <w:pPr>
              <w:ind w:left="0"/>
              <w:jc w:val="center"/>
              <w:rPr>
                <w:szCs w:val="20"/>
                <w:lang w:val="ro-RO"/>
              </w:rPr>
            </w:pPr>
            <w:r w:rsidRPr="00820CFA">
              <w:rPr>
                <w:szCs w:val="20"/>
                <w:lang w:val="ro-RO"/>
              </w:rPr>
              <w:t>Membru al Consiliului de Administrație</w:t>
            </w:r>
          </w:p>
        </w:tc>
        <w:tc>
          <w:tcPr>
            <w:tcW w:w="2654" w:type="dxa"/>
          </w:tcPr>
          <w:p w14:paraId="2647376C" w14:textId="77777777" w:rsidR="0090489F" w:rsidRPr="00820CFA" w:rsidRDefault="0090489F" w:rsidP="0090489F">
            <w:pPr>
              <w:ind w:left="0"/>
              <w:jc w:val="center"/>
              <w:rPr>
                <w:szCs w:val="20"/>
                <w:lang w:val="ro-RO"/>
              </w:rPr>
            </w:pPr>
            <w:r w:rsidRPr="00820CFA">
              <w:rPr>
                <w:szCs w:val="20"/>
                <w:lang w:val="ro-RO"/>
              </w:rPr>
              <w:t>-</w:t>
            </w:r>
          </w:p>
        </w:tc>
        <w:tc>
          <w:tcPr>
            <w:tcW w:w="2654" w:type="dxa"/>
          </w:tcPr>
          <w:p w14:paraId="1525F371" w14:textId="77777777" w:rsidR="0090489F" w:rsidRPr="00820CFA" w:rsidRDefault="0090489F" w:rsidP="0090489F">
            <w:pPr>
              <w:ind w:left="0"/>
              <w:jc w:val="center"/>
              <w:rPr>
                <w:szCs w:val="20"/>
                <w:lang w:val="ro-RO"/>
              </w:rPr>
            </w:pPr>
            <w:r w:rsidRPr="00820CFA">
              <w:rPr>
                <w:szCs w:val="20"/>
                <w:lang w:val="ro-RO"/>
              </w:rPr>
              <w:t>3,0000%</w:t>
            </w:r>
          </w:p>
        </w:tc>
      </w:tr>
      <w:tr w:rsidR="0090489F" w:rsidRPr="00820CFA" w14:paraId="29058C04" w14:textId="77777777">
        <w:trPr>
          <w:cantSplit/>
        </w:trPr>
        <w:tc>
          <w:tcPr>
            <w:tcW w:w="818" w:type="dxa"/>
            <w:shd w:val="clear" w:color="auto" w:fill="auto"/>
            <w:noWrap/>
          </w:tcPr>
          <w:p w14:paraId="49CCF310" w14:textId="77777777" w:rsidR="0090489F" w:rsidRPr="00820CFA" w:rsidRDefault="0090489F" w:rsidP="0090489F">
            <w:pPr>
              <w:pStyle w:val="Schedule1"/>
              <w:rPr>
                <w:szCs w:val="20"/>
                <w:lang w:val="ro-RO"/>
              </w:rPr>
            </w:pPr>
            <w:bookmarkStart w:id="217" w:name="_Toc117525936"/>
            <w:bookmarkStart w:id="218" w:name="_Toc117525981"/>
            <w:bookmarkEnd w:id="217"/>
            <w:bookmarkEnd w:id="218"/>
          </w:p>
        </w:tc>
        <w:tc>
          <w:tcPr>
            <w:tcW w:w="3119" w:type="dxa"/>
            <w:shd w:val="clear" w:color="auto" w:fill="auto"/>
            <w:noWrap/>
          </w:tcPr>
          <w:p w14:paraId="56959B08" w14:textId="77777777" w:rsidR="0090489F" w:rsidRPr="00820CFA" w:rsidRDefault="0090489F" w:rsidP="00820CFA">
            <w:pPr>
              <w:ind w:left="0"/>
              <w:jc w:val="center"/>
              <w:rPr>
                <w:szCs w:val="20"/>
                <w:lang w:val="ro-RO"/>
              </w:rPr>
            </w:pPr>
            <w:r w:rsidRPr="00820CFA">
              <w:rPr>
                <w:szCs w:val="20"/>
                <w:lang w:val="ro-RO"/>
              </w:rPr>
              <w:t>Membru al Consiliului de Administrație</w:t>
            </w:r>
          </w:p>
        </w:tc>
        <w:tc>
          <w:tcPr>
            <w:tcW w:w="2654" w:type="dxa"/>
          </w:tcPr>
          <w:p w14:paraId="4469632A" w14:textId="77777777" w:rsidR="0090489F" w:rsidRPr="00820CFA" w:rsidRDefault="0090489F" w:rsidP="0090489F">
            <w:pPr>
              <w:ind w:left="0"/>
              <w:jc w:val="center"/>
              <w:rPr>
                <w:szCs w:val="20"/>
                <w:lang w:val="ro-RO"/>
              </w:rPr>
            </w:pPr>
            <w:r w:rsidRPr="00820CFA">
              <w:rPr>
                <w:szCs w:val="20"/>
                <w:lang w:val="ro-RO"/>
              </w:rPr>
              <w:t>-</w:t>
            </w:r>
          </w:p>
        </w:tc>
        <w:tc>
          <w:tcPr>
            <w:tcW w:w="2654" w:type="dxa"/>
          </w:tcPr>
          <w:p w14:paraId="1A0E1342" w14:textId="77777777" w:rsidR="0090489F" w:rsidRPr="00820CFA" w:rsidRDefault="0090489F" w:rsidP="0090489F">
            <w:pPr>
              <w:ind w:left="0"/>
              <w:jc w:val="center"/>
              <w:rPr>
                <w:szCs w:val="20"/>
                <w:lang w:val="ro-RO"/>
              </w:rPr>
            </w:pPr>
            <w:r w:rsidRPr="00820CFA">
              <w:rPr>
                <w:szCs w:val="20"/>
                <w:lang w:val="ro-RO"/>
              </w:rPr>
              <w:t>3,0000%</w:t>
            </w:r>
          </w:p>
        </w:tc>
      </w:tr>
    </w:tbl>
    <w:p w14:paraId="54D94267" w14:textId="77777777" w:rsidR="005B23A1" w:rsidRPr="00820CFA" w:rsidRDefault="005B23A1" w:rsidP="00820CFA">
      <w:pPr>
        <w:pStyle w:val="CoverDisclaimertitle"/>
        <w:jc w:val="left"/>
        <w:rPr>
          <w:b/>
          <w:iCs/>
          <w:sz w:val="20"/>
          <w:szCs w:val="20"/>
          <w:lang w:val="ro-RO"/>
        </w:rPr>
      </w:pPr>
    </w:p>
    <w:sectPr w:rsidR="005B23A1" w:rsidRPr="00820CFA" w:rsidSect="00163BE4">
      <w:headerReference w:type="even" r:id="rId13"/>
      <w:headerReference w:type="default" r:id="rId14"/>
      <w:footerReference w:type="default" r:id="rId15"/>
      <w:headerReference w:type="first" r:id="rId16"/>
      <w:footerReference w:type="first" r:id="rId17"/>
      <w:endnotePr>
        <w:numFmt w:val="decimal"/>
      </w:endnotePr>
      <w:pgSz w:w="11909" w:h="16834" w:code="9"/>
      <w:pgMar w:top="1440" w:right="1440" w:bottom="1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E89A" w14:textId="77777777" w:rsidR="00FC65DD" w:rsidRDefault="00FC65DD">
      <w:r>
        <w:separator/>
      </w:r>
    </w:p>
    <w:p w14:paraId="0B052CCC" w14:textId="77777777" w:rsidR="00FC65DD" w:rsidRDefault="00FC65DD"/>
  </w:endnote>
  <w:endnote w:type="continuationSeparator" w:id="0">
    <w:p w14:paraId="329689D0" w14:textId="77777777" w:rsidR="00FC65DD" w:rsidRDefault="00FC65DD">
      <w:r>
        <w:continuationSeparator/>
      </w:r>
    </w:p>
    <w:p w14:paraId="5431B831" w14:textId="77777777" w:rsidR="00FC65DD" w:rsidRDefault="00FC65DD"/>
  </w:endnote>
  <w:endnote w:type="continuationNotice" w:id="1">
    <w:p w14:paraId="0C5CFF51" w14:textId="77777777" w:rsidR="00FC65DD" w:rsidRDefault="00FC6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DB74" w14:textId="77777777" w:rsidR="007B3991" w:rsidRDefault="007B3991">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C94B" w14:textId="77777777" w:rsidR="007B3991" w:rsidRDefault="007B399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7B3991" w14:paraId="2CBE8526" w14:textId="77777777" w:rsidTr="000E4381">
      <w:trPr>
        <w:cantSplit/>
        <w:trHeight w:val="87"/>
      </w:trPr>
      <w:tc>
        <w:tcPr>
          <w:tcW w:w="1800" w:type="dxa"/>
        </w:tcPr>
        <w:p w14:paraId="47A146D6" w14:textId="77777777" w:rsidR="007B3991" w:rsidRPr="000E4381" w:rsidRDefault="007B3991">
          <w:pPr>
            <w:pStyle w:val="Reporttableright"/>
            <w:rPr>
              <w:rFonts w:ascii="Georgia" w:hAnsi="Georgia" w:cs="Times New Roman"/>
              <w:sz w:val="17"/>
              <w:szCs w:val="17"/>
            </w:rPr>
          </w:pPr>
          <w:r w:rsidRPr="000E4381">
            <w:rPr>
              <w:rFonts w:ascii="Georgia" w:hAnsi="Georgia" w:cs="Times New Roman"/>
              <w:sz w:val="17"/>
              <w:szCs w:val="17"/>
            </w:rPr>
            <w:t xml:space="preserve">Pagina </w:t>
          </w:r>
        </w:p>
      </w:tc>
      <w:tc>
        <w:tcPr>
          <w:tcW w:w="1800" w:type="dxa"/>
        </w:tcPr>
        <w:p w14:paraId="11275397" w14:textId="77777777" w:rsidR="007B3991" w:rsidRPr="000E4381" w:rsidRDefault="007B3991" w:rsidP="00516A69">
          <w:pPr>
            <w:pStyle w:val="Reporttableleft"/>
            <w:rPr>
              <w:sz w:val="17"/>
              <w:szCs w:val="17"/>
            </w:rPr>
          </w:pPr>
          <w:r w:rsidRPr="000E4381">
            <w:rPr>
              <w:sz w:val="17"/>
              <w:szCs w:val="17"/>
            </w:rPr>
            <w:fldChar w:fldCharType="begin"/>
          </w:r>
          <w:r w:rsidRPr="000E4381">
            <w:rPr>
              <w:sz w:val="17"/>
              <w:szCs w:val="17"/>
            </w:rPr>
            <w:instrText xml:space="preserve"> PAGE </w:instrText>
          </w:r>
          <w:r w:rsidRPr="000E4381">
            <w:rPr>
              <w:sz w:val="17"/>
              <w:szCs w:val="17"/>
            </w:rPr>
            <w:fldChar w:fldCharType="separate"/>
          </w:r>
          <w:r w:rsidR="00C20087" w:rsidRPr="000E4381">
            <w:rPr>
              <w:noProof/>
              <w:sz w:val="17"/>
              <w:szCs w:val="17"/>
            </w:rPr>
            <w:t>2</w:t>
          </w:r>
          <w:r w:rsidRPr="000E4381">
            <w:rPr>
              <w:sz w:val="17"/>
              <w:szCs w:val="17"/>
            </w:rPr>
            <w:fldChar w:fldCharType="end"/>
          </w:r>
          <w:r w:rsidRPr="000E4381">
            <w:rPr>
              <w:sz w:val="17"/>
              <w:szCs w:val="17"/>
            </w:rPr>
            <w:t xml:space="preserve"> din </w:t>
          </w:r>
          <w:r w:rsidRPr="000E4381">
            <w:rPr>
              <w:sz w:val="17"/>
              <w:szCs w:val="17"/>
            </w:rPr>
            <w:fldChar w:fldCharType="begin"/>
          </w:r>
          <w:r w:rsidRPr="000E4381">
            <w:rPr>
              <w:sz w:val="17"/>
              <w:szCs w:val="17"/>
            </w:rPr>
            <w:instrText xml:space="preserve"> NUMPAGES </w:instrText>
          </w:r>
          <w:r w:rsidRPr="000E4381">
            <w:rPr>
              <w:sz w:val="17"/>
              <w:szCs w:val="17"/>
            </w:rPr>
            <w:fldChar w:fldCharType="separate"/>
          </w:r>
          <w:r w:rsidR="00C20087" w:rsidRPr="000E4381">
            <w:rPr>
              <w:noProof/>
              <w:sz w:val="17"/>
              <w:szCs w:val="17"/>
            </w:rPr>
            <w:t>12</w:t>
          </w:r>
          <w:r w:rsidRPr="000E4381">
            <w:rPr>
              <w:sz w:val="17"/>
              <w:szCs w:val="17"/>
            </w:rPr>
            <w:fldChar w:fldCharType="end"/>
          </w:r>
        </w:p>
      </w:tc>
    </w:tr>
  </w:tbl>
  <w:p w14:paraId="2406CC9C" w14:textId="77777777" w:rsidR="007B3991" w:rsidRDefault="007B3991">
    <w:pP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gridCol w:w="1800"/>
      <w:gridCol w:w="1200"/>
      <w:gridCol w:w="1200"/>
      <w:gridCol w:w="1200"/>
    </w:tblGrid>
    <w:tr w:rsidR="007B3991" w14:paraId="45703699" w14:textId="77777777">
      <w:trPr>
        <w:cantSplit/>
        <w:trHeight w:val="176"/>
      </w:trPr>
      <w:tc>
        <w:tcPr>
          <w:tcW w:w="1800" w:type="dxa"/>
        </w:tcPr>
        <w:p w14:paraId="196977C8" w14:textId="77777777" w:rsidR="007B3991" w:rsidRDefault="007B3991">
          <w:pPr>
            <w:pStyle w:val="Reporttableright"/>
          </w:pPr>
          <w:r>
            <w:t xml:space="preserve">Page </w:t>
          </w:r>
        </w:p>
      </w:tc>
      <w:tc>
        <w:tcPr>
          <w:tcW w:w="1800" w:type="dxa"/>
        </w:tcPr>
        <w:p w14:paraId="7E25034D" w14:textId="77777777" w:rsidR="007B3991" w:rsidRDefault="007B3991">
          <w:pPr>
            <w:pStyle w:val="Reporttableleft"/>
          </w:pPr>
          <w:r>
            <w:fldChar w:fldCharType="begin"/>
          </w:r>
          <w:r>
            <w:instrText xml:space="preserve"> PAGE </w:instrText>
          </w:r>
          <w:r>
            <w:fldChar w:fldCharType="separate"/>
          </w:r>
          <w:r w:rsidR="00C20087">
            <w:rPr>
              <w:noProof/>
            </w:rPr>
            <w:t>12</w:t>
          </w:r>
          <w:r>
            <w:rPr>
              <w:noProof/>
            </w:rPr>
            <w:fldChar w:fldCharType="end"/>
          </w:r>
          <w:r>
            <w:t xml:space="preserve"> of </w:t>
          </w:r>
          <w:fldSimple w:instr=" NUMPAGES ">
            <w:r w:rsidR="00C20087">
              <w:rPr>
                <w:noProof/>
              </w:rPr>
              <w:t>12</w:t>
            </w:r>
          </w:fldSimple>
        </w:p>
      </w:tc>
      <w:tc>
        <w:tcPr>
          <w:tcW w:w="1800" w:type="dxa"/>
        </w:tcPr>
        <w:p w14:paraId="6CFCA465" w14:textId="77777777" w:rsidR="007B3991" w:rsidRDefault="007B3991">
          <w:pPr>
            <w:pStyle w:val="Reporttableright"/>
          </w:pPr>
        </w:p>
      </w:tc>
      <w:tc>
        <w:tcPr>
          <w:tcW w:w="1200" w:type="dxa"/>
        </w:tcPr>
        <w:p w14:paraId="333BA79C" w14:textId="77777777" w:rsidR="007B3991" w:rsidRDefault="007B3991">
          <w:pPr>
            <w:pStyle w:val="Reporttableleft"/>
          </w:pPr>
        </w:p>
      </w:tc>
      <w:tc>
        <w:tcPr>
          <w:tcW w:w="1200" w:type="dxa"/>
        </w:tcPr>
        <w:p w14:paraId="1299DB53" w14:textId="77777777" w:rsidR="007B3991" w:rsidRDefault="007B3991">
          <w:pPr>
            <w:pStyle w:val="Reporttableright"/>
          </w:pPr>
        </w:p>
      </w:tc>
      <w:tc>
        <w:tcPr>
          <w:tcW w:w="1200" w:type="dxa"/>
        </w:tcPr>
        <w:p w14:paraId="337FB5DA" w14:textId="77777777" w:rsidR="007B3991" w:rsidRDefault="007B3991">
          <w:pPr>
            <w:pStyle w:val="Reporttableleft"/>
          </w:pPr>
        </w:p>
      </w:tc>
    </w:tr>
  </w:tbl>
  <w:p w14:paraId="7CEB7394" w14:textId="77777777" w:rsidR="007B3991" w:rsidRDefault="007B3991">
    <w:pPr>
      <w:ind w:left="0"/>
      <w:jc w:val="center"/>
    </w:pPr>
  </w:p>
  <w:p w14:paraId="6FBDF976" w14:textId="77777777" w:rsidR="007B3991" w:rsidRDefault="007B39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3CC3" w14:textId="77777777" w:rsidR="00FC65DD" w:rsidRDefault="00FC65DD">
      <w:r>
        <w:separator/>
      </w:r>
    </w:p>
    <w:p w14:paraId="42E7D9E2" w14:textId="77777777" w:rsidR="00FC65DD" w:rsidRDefault="00FC65DD"/>
  </w:footnote>
  <w:footnote w:type="continuationSeparator" w:id="0">
    <w:p w14:paraId="0580607E" w14:textId="77777777" w:rsidR="00FC65DD" w:rsidRDefault="00FC65DD">
      <w:r>
        <w:continuationSeparator/>
      </w:r>
    </w:p>
    <w:p w14:paraId="29027806" w14:textId="77777777" w:rsidR="00FC65DD" w:rsidRDefault="00FC65DD"/>
  </w:footnote>
  <w:footnote w:type="continuationNotice" w:id="1">
    <w:p w14:paraId="04402A15" w14:textId="77777777" w:rsidR="00FC65DD" w:rsidRDefault="00FC65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7C9E" w14:textId="1D628ACC" w:rsidR="007B3991" w:rsidRDefault="007B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56D0" w14:textId="59F096E0" w:rsidR="007B3991" w:rsidRDefault="000D6E85">
    <w:r>
      <w:rPr>
        <w:noProof/>
      </w:rPr>
      <w:drawing>
        <wp:anchor distT="0" distB="0" distL="114300" distR="114300" simplePos="0" relativeHeight="251654656" behindDoc="0" locked="1" layoutInCell="1" allowOverlap="1" wp14:anchorId="4A92B48E" wp14:editId="2FA42A85">
          <wp:simplePos x="0" y="0"/>
          <wp:positionH relativeFrom="page">
            <wp:align>center</wp:align>
          </wp:positionH>
          <wp:positionV relativeFrom="page">
            <wp:posOffset>838835</wp:posOffset>
          </wp:positionV>
          <wp:extent cx="1790700" cy="314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1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DF57" w14:textId="70C8F76C" w:rsidR="007B3991" w:rsidRDefault="007B3991">
    <w:pPr>
      <w:tabs>
        <w:tab w:val="left" w:pos="1134"/>
      </w:tabs>
      <w:rPr>
        <w:b/>
        <w:i/>
        <w:color w:val="590056"/>
        <w:highlight w:val="lightGray"/>
      </w:rPr>
    </w:pPr>
  </w:p>
  <w:p w14:paraId="79C1E731" w14:textId="77777777" w:rsidR="007B3991" w:rsidRDefault="007B3991" w:rsidP="00665219">
    <w:pPr>
      <w:ind w:left="0"/>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976" w14:textId="4CABB089" w:rsidR="007B3991" w:rsidRDefault="007B39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AAEB" w14:textId="0E656E03" w:rsidR="007B3991" w:rsidRDefault="007B3991">
    <w:pPr>
      <w:jc w:val="center"/>
    </w:pPr>
  </w:p>
  <w:p w14:paraId="169203FE" w14:textId="77777777" w:rsidR="007B3991" w:rsidRDefault="007B399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16D2" w14:textId="204FFA6A" w:rsidR="007B3991" w:rsidRDefault="007B3991">
    <w:pPr>
      <w:tabs>
        <w:tab w:val="left" w:pos="1134"/>
      </w:tabs>
    </w:pPr>
    <w:r>
      <w:tab/>
    </w:r>
  </w:p>
  <w:p w14:paraId="3CE4676E" w14:textId="77777777" w:rsidR="007B3991" w:rsidRDefault="007B39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D3CA960"/>
    <w:lvl w:ilvl="0">
      <w:start w:val="1"/>
      <w:numFmt w:val="decimal"/>
      <w:pStyle w:val="Sheading1"/>
      <w:lvlText w:val="%1."/>
      <w:lvlJc w:val="left"/>
      <w:pPr>
        <w:tabs>
          <w:tab w:val="num" w:pos="1211"/>
        </w:tabs>
        <w:ind w:left="1211" w:hanging="360"/>
      </w:pPr>
      <w:rPr>
        <w:rFonts w:cs="Times New Roman"/>
      </w:rPr>
    </w:lvl>
  </w:abstractNum>
  <w:abstractNum w:abstractNumId="1" w15:restartNumberingAfterBreak="0">
    <w:nsid w:val="04723DB5"/>
    <w:multiLevelType w:val="multilevel"/>
    <w:tmpl w:val="A85AEEC0"/>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0AFF10E5"/>
    <w:multiLevelType w:val="singleLevel"/>
    <w:tmpl w:val="40185EF6"/>
    <w:lvl w:ilvl="0">
      <w:start w:val="1"/>
      <w:numFmt w:val="lowerRoman"/>
      <w:pStyle w:val="roman3"/>
      <w:lvlText w:val="(%1)"/>
      <w:lvlJc w:val="left"/>
      <w:pPr>
        <w:tabs>
          <w:tab w:val="num" w:pos="2041"/>
        </w:tabs>
        <w:ind w:left="2041" w:hanging="680"/>
      </w:pPr>
    </w:lvl>
  </w:abstractNum>
  <w:abstractNum w:abstractNumId="5" w15:restartNumberingAfterBreak="0">
    <w:nsid w:val="0CEA1130"/>
    <w:multiLevelType w:val="multilevel"/>
    <w:tmpl w:val="3E746198"/>
    <w:lvl w:ilvl="0">
      <w:start w:val="1"/>
      <w:numFmt w:val="upperRoman"/>
      <w:pStyle w:val="TITLE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cs="Times New Roman" w:hint="default"/>
        <w:b/>
        <w:i w:val="0"/>
        <w:color w:val="auto"/>
        <w:sz w:val="20"/>
        <w:szCs w:val="20"/>
      </w:rPr>
    </w:lvl>
    <w:lvl w:ilvl="2">
      <w:start w:val="1"/>
      <w:numFmt w:val="decimal"/>
      <w:pStyle w:val="Level2"/>
      <w:lvlText w:val="%2.%3."/>
      <w:lvlJc w:val="left"/>
      <w:rPr>
        <w:rFonts w:cs="Times New Roman"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2.%3.%4."/>
      <w:lvlJc w:val="left"/>
      <w:pPr>
        <w:tabs>
          <w:tab w:val="num" w:pos="3040"/>
        </w:tabs>
        <w:ind w:left="3040" w:hanging="700"/>
      </w:pPr>
      <w:rPr>
        <w:rFonts w:ascii="Georgia" w:hAnsi="Georgia" w:cs="Times New Roman" w:hint="default"/>
        <w:b w:val="0"/>
        <w:i w:val="0"/>
        <w:color w:val="auto"/>
        <w:sz w:val="20"/>
        <w:szCs w:val="20"/>
      </w:rPr>
    </w:lvl>
    <w:lvl w:ilvl="4">
      <w:start w:val="1"/>
      <w:numFmt w:val="lowerRoman"/>
      <w:pStyle w:val="Level4"/>
      <w:lvlText w:val="%5."/>
      <w:lvlJc w:val="left"/>
      <w:pPr>
        <w:tabs>
          <w:tab w:val="num" w:pos="1680"/>
        </w:tabs>
        <w:ind w:left="1680" w:hanging="420"/>
      </w:pPr>
      <w:rPr>
        <w:rFonts w:ascii="Georgia" w:hAnsi="Georgia" w:cs="Times New Roman" w:hint="default"/>
        <w:b w:val="0"/>
        <w:i w:val="0"/>
        <w:color w:val="auto"/>
        <w:sz w:val="20"/>
        <w:szCs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6" w15:restartNumberingAfterBreak="0">
    <w:nsid w:val="0FE45BDE"/>
    <w:multiLevelType w:val="hybridMultilevel"/>
    <w:tmpl w:val="6B645600"/>
    <w:lvl w:ilvl="0" w:tplc="A36CD4E8">
      <w:start w:val="1"/>
      <w:numFmt w:val="upperLetter"/>
      <w:pStyle w:val="Recitals"/>
      <w:lvlText w:val="(%1)"/>
      <w:lvlJc w:val="left"/>
      <w:pPr>
        <w:ind w:left="36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81AE4"/>
    <w:multiLevelType w:val="multilevel"/>
    <w:tmpl w:val="5CAA606C"/>
    <w:lvl w:ilvl="0">
      <w:start w:val="1"/>
      <w:numFmt w:val="upperRoman"/>
      <w:pStyle w:val="ReportBody1"/>
      <w:lvlText w:val="%1."/>
      <w:lvlJc w:val="left"/>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8"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25584EDB"/>
    <w:multiLevelType w:val="hybridMultilevel"/>
    <w:tmpl w:val="F3A6AED6"/>
    <w:lvl w:ilvl="0" w:tplc="FFFFFFFF">
      <w:start w:val="1"/>
      <w:numFmt w:val="decimal"/>
      <w:lvlText w:val="%1."/>
      <w:lvlJc w:val="center"/>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A12029"/>
    <w:multiLevelType w:val="hybridMultilevel"/>
    <w:tmpl w:val="F3A6AED6"/>
    <w:lvl w:ilvl="0" w:tplc="FFFFFFFF">
      <w:start w:val="1"/>
      <w:numFmt w:val="decimal"/>
      <w:lvlText w:val="%1."/>
      <w:lvlJc w:val="center"/>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285C47"/>
    <w:multiLevelType w:val="multilevel"/>
    <w:tmpl w:val="CF5217E4"/>
    <w:name w:val="Plato Heading List2"/>
    <w:lvl w:ilvl="0">
      <w:start w:val="1"/>
      <w:numFmt w:val="decimal"/>
      <w:lvlText w:val="%1."/>
      <w:legacy w:legacy="1" w:legacySpace="0" w:legacyIndent="720"/>
      <w:lvlJc w:val="left"/>
      <w:pPr>
        <w:ind w:left="720" w:hanging="720"/>
      </w:pPr>
      <w:rPr>
        <w:rFonts w:cs="Times New Roman"/>
        <w:b w:val="0"/>
      </w:rPr>
    </w:lvl>
    <w:lvl w:ilvl="1">
      <w:start w:val="1"/>
      <w:numFmt w:val="decimal"/>
      <w:lvlText w:val="%1.%2"/>
      <w:legacy w:legacy="1" w:legacySpace="0" w:legacyIndent="720"/>
      <w:lvlJc w:val="left"/>
      <w:pPr>
        <w:ind w:left="1440" w:hanging="720"/>
      </w:pPr>
      <w:rPr>
        <w:rFonts w:cs="Times New Roman"/>
        <w:b w:val="0"/>
        <w:sz w:val="20"/>
        <w:szCs w:val="20"/>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2" w15:restartNumberingAfterBreak="0">
    <w:nsid w:val="3E4E09B1"/>
    <w:multiLevelType w:val="multilevel"/>
    <w:tmpl w:val="B3A68258"/>
    <w:name w:val="Recital Numbering List"/>
    <w:lvl w:ilvl="0">
      <w:start w:val="1"/>
      <w:numFmt w:val="upperLetter"/>
      <w:lvlRestart w:val="0"/>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3F710F6C"/>
    <w:multiLevelType w:val="hybridMultilevel"/>
    <w:tmpl w:val="F3A6AED6"/>
    <w:lvl w:ilvl="0" w:tplc="E3025CA6">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00365"/>
    <w:multiLevelType w:val="multilevel"/>
    <w:tmpl w:val="6FC8DA6C"/>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6"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E047A24"/>
    <w:multiLevelType w:val="multilevel"/>
    <w:tmpl w:val="11F66FC4"/>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b w:val="0"/>
        <w:i/>
        <w:caps w:val="0"/>
      </w:rPr>
    </w:lvl>
    <w:lvl w:ilvl="2">
      <w:start w:val="1"/>
      <w:numFmt w:val="decimal"/>
      <w:lvlText w:val="%1.%2.%3"/>
      <w:lvlJc w:val="left"/>
      <w:pPr>
        <w:tabs>
          <w:tab w:val="num" w:pos="1701"/>
        </w:tabs>
        <w:ind w:left="1701" w:hanging="851"/>
      </w:pPr>
      <w:rPr>
        <w:rFonts w:hint="default"/>
        <w:caps w:val="0"/>
      </w:rPr>
    </w:lvl>
    <w:lvl w:ilvl="3">
      <w:start w:val="1"/>
      <w:numFmt w:val="lowerRoman"/>
      <w:lvlText w:val="%4."/>
      <w:lvlJc w:val="left"/>
      <w:pPr>
        <w:tabs>
          <w:tab w:val="num" w:pos="2268"/>
        </w:tabs>
        <w:ind w:left="2268" w:hanging="567"/>
      </w:pPr>
      <w:rPr>
        <w:rFonts w:hint="default"/>
        <w:caps w:val="0"/>
      </w:rPr>
    </w:lvl>
    <w:lvl w:ilvl="4">
      <w:start w:val="1"/>
      <w:numFmt w:val="lowerLetter"/>
      <w:lvlText w:val="%5)"/>
      <w:lvlJc w:val="left"/>
      <w:pPr>
        <w:tabs>
          <w:tab w:val="num" w:pos="2835"/>
        </w:tabs>
        <w:ind w:left="2835" w:hanging="567"/>
      </w:pPr>
      <w:rPr>
        <w:rFonts w:hint="default"/>
        <w:caps w:val="0"/>
      </w:rPr>
    </w:lvl>
    <w:lvl w:ilvl="5">
      <w:start w:val="1"/>
      <w:numFmt w:val="lowerRoman"/>
      <w:lvlText w:val="(%6)"/>
      <w:lvlJc w:val="left"/>
      <w:pPr>
        <w:tabs>
          <w:tab w:val="num" w:pos="3402"/>
        </w:tabs>
        <w:ind w:left="3402" w:hanging="567"/>
      </w:pPr>
      <w:rPr>
        <w:rFonts w:hint="default"/>
        <w:caps w:val="0"/>
      </w:rPr>
    </w:lvl>
    <w:lvl w:ilvl="6">
      <w:start w:val="1"/>
      <w:numFmt w:val="upperLetter"/>
      <w:lvlText w:val="(%7)"/>
      <w:lvlJc w:val="left"/>
      <w:pPr>
        <w:tabs>
          <w:tab w:val="num" w:pos="3969"/>
        </w:tabs>
        <w:ind w:left="3969" w:hanging="567"/>
      </w:pPr>
      <w:rPr>
        <w:rFonts w:hint="default"/>
        <w:caps w:val="0"/>
      </w:rPr>
    </w:lvl>
    <w:lvl w:ilvl="7">
      <w:start w:val="1"/>
      <w:numFmt w:val="upperRoman"/>
      <w:lvlText w:val="(%8)"/>
      <w:lvlJc w:val="left"/>
      <w:pPr>
        <w:tabs>
          <w:tab w:val="num" w:pos="4536"/>
        </w:tabs>
        <w:ind w:left="4536" w:hanging="567"/>
      </w:pPr>
      <w:rPr>
        <w:rFonts w:hint="default"/>
        <w:caps w:val="0"/>
      </w:rPr>
    </w:lvl>
    <w:lvl w:ilvl="8">
      <w:start w:val="1"/>
      <w:numFmt w:val="lowerLetter"/>
      <w:lvlText w:val="%9)"/>
      <w:lvlJc w:val="left"/>
      <w:pPr>
        <w:tabs>
          <w:tab w:val="num" w:pos="5103"/>
        </w:tabs>
        <w:ind w:left="5103" w:hanging="567"/>
      </w:pPr>
      <w:rPr>
        <w:rFonts w:hint="default"/>
        <w:caps w:val="0"/>
      </w:rPr>
    </w:lvl>
  </w:abstractNum>
  <w:abstractNum w:abstractNumId="19"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20"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EF30B6"/>
    <w:multiLevelType w:val="multilevel"/>
    <w:tmpl w:val="C94E689A"/>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i w:val="0"/>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B943FBB"/>
    <w:multiLevelType w:val="multilevel"/>
    <w:tmpl w:val="71EAAAF2"/>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87042339">
    <w:abstractNumId w:val="19"/>
  </w:num>
  <w:num w:numId="2" w16cid:durableId="1634754418">
    <w:abstractNumId w:val="8"/>
  </w:num>
  <w:num w:numId="3" w16cid:durableId="1495485469">
    <w:abstractNumId w:val="7"/>
  </w:num>
  <w:num w:numId="4" w16cid:durableId="691732480">
    <w:abstractNumId w:val="13"/>
  </w:num>
  <w:num w:numId="5" w16cid:durableId="618416491">
    <w:abstractNumId w:val="3"/>
  </w:num>
  <w:num w:numId="6" w16cid:durableId="1628580302">
    <w:abstractNumId w:val="2"/>
  </w:num>
  <w:num w:numId="7" w16cid:durableId="8652375">
    <w:abstractNumId w:val="6"/>
  </w:num>
  <w:num w:numId="8" w16cid:durableId="1904297137">
    <w:abstractNumId w:val="16"/>
  </w:num>
  <w:num w:numId="9" w16cid:durableId="1990749290">
    <w:abstractNumId w:val="20"/>
  </w:num>
  <w:num w:numId="10" w16cid:durableId="1681543411">
    <w:abstractNumId w:val="17"/>
  </w:num>
  <w:num w:numId="11" w16cid:durableId="1239093403">
    <w:abstractNumId w:val="21"/>
  </w:num>
  <w:num w:numId="12" w16cid:durableId="1195843450">
    <w:abstractNumId w:val="22"/>
  </w:num>
  <w:num w:numId="13" w16cid:durableId="1092432153">
    <w:abstractNumId w:val="0"/>
  </w:num>
  <w:num w:numId="14" w16cid:durableId="1049839878">
    <w:abstractNumId w:val="4"/>
  </w:num>
  <w:num w:numId="15" w16cid:durableId="635179276">
    <w:abstractNumId w:val="1"/>
  </w:num>
  <w:num w:numId="16" w16cid:durableId="835071066">
    <w:abstractNumId w:val="5"/>
  </w:num>
  <w:num w:numId="17" w16cid:durableId="1029186615">
    <w:abstractNumId w:val="12"/>
  </w:num>
  <w:num w:numId="18" w16cid:durableId="290133167">
    <w:abstractNumId w:val="24"/>
    <w:lvlOverride w:ilvl="0">
      <w:startOverride w:val="1"/>
    </w:lvlOverride>
    <w:lvlOverride w:ilvl="1">
      <w:startOverride w:val="1"/>
    </w:lvlOverride>
    <w:lvlOverride w:ilvl="2">
      <w:startOverride w:val="1"/>
    </w:lvlOverride>
  </w:num>
  <w:num w:numId="19" w16cid:durableId="980113490">
    <w:abstractNumId w:val="24"/>
  </w:num>
  <w:num w:numId="20" w16cid:durableId="4427732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4268219">
    <w:abstractNumId w:val="14"/>
  </w:num>
  <w:num w:numId="22" w16cid:durableId="14126538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39743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71789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1032603">
    <w:abstractNumId w:val="9"/>
  </w:num>
  <w:num w:numId="26" w16cid:durableId="1862277977">
    <w:abstractNumId w:val="10"/>
  </w:num>
  <w:num w:numId="27" w16cid:durableId="2112700557">
    <w:abstractNumId w:val="5"/>
  </w:num>
  <w:num w:numId="28" w16cid:durableId="60014585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59"/>
  <w:hyphenationZone w:val="425"/>
  <w:characterSpacingControl w:val="doNotCompress"/>
  <w:hdrShapeDefaults>
    <o:shapedefaults v:ext="edit" spidmax="2050"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B7"/>
    <w:rsid w:val="00003C99"/>
    <w:rsid w:val="00003D6D"/>
    <w:rsid w:val="00010ABF"/>
    <w:rsid w:val="00011075"/>
    <w:rsid w:val="000125B0"/>
    <w:rsid w:val="0001324B"/>
    <w:rsid w:val="00014B65"/>
    <w:rsid w:val="0001578E"/>
    <w:rsid w:val="00016EED"/>
    <w:rsid w:val="000172F6"/>
    <w:rsid w:val="00022601"/>
    <w:rsid w:val="00023488"/>
    <w:rsid w:val="0002454F"/>
    <w:rsid w:val="000274EA"/>
    <w:rsid w:val="0003251B"/>
    <w:rsid w:val="00032D6F"/>
    <w:rsid w:val="0003505D"/>
    <w:rsid w:val="0003521E"/>
    <w:rsid w:val="0003601B"/>
    <w:rsid w:val="00036BBD"/>
    <w:rsid w:val="00036F01"/>
    <w:rsid w:val="0003732B"/>
    <w:rsid w:val="000429BA"/>
    <w:rsid w:val="00045898"/>
    <w:rsid w:val="00055882"/>
    <w:rsid w:val="0005705A"/>
    <w:rsid w:val="00060537"/>
    <w:rsid w:val="00062C1A"/>
    <w:rsid w:val="00062F02"/>
    <w:rsid w:val="00063E5A"/>
    <w:rsid w:val="00065CAB"/>
    <w:rsid w:val="000675CF"/>
    <w:rsid w:val="00067B5F"/>
    <w:rsid w:val="00073690"/>
    <w:rsid w:val="00073D38"/>
    <w:rsid w:val="000825A3"/>
    <w:rsid w:val="00084CD5"/>
    <w:rsid w:val="00090BC3"/>
    <w:rsid w:val="000911B2"/>
    <w:rsid w:val="00092802"/>
    <w:rsid w:val="00093709"/>
    <w:rsid w:val="0009433F"/>
    <w:rsid w:val="00095090"/>
    <w:rsid w:val="0009604C"/>
    <w:rsid w:val="000A0840"/>
    <w:rsid w:val="000A1EF3"/>
    <w:rsid w:val="000A2CB8"/>
    <w:rsid w:val="000A4848"/>
    <w:rsid w:val="000B0840"/>
    <w:rsid w:val="000B2624"/>
    <w:rsid w:val="000B3A61"/>
    <w:rsid w:val="000B3D3C"/>
    <w:rsid w:val="000B42F7"/>
    <w:rsid w:val="000B492C"/>
    <w:rsid w:val="000B4DD1"/>
    <w:rsid w:val="000B54C5"/>
    <w:rsid w:val="000B678C"/>
    <w:rsid w:val="000B70BB"/>
    <w:rsid w:val="000C187A"/>
    <w:rsid w:val="000C1FDE"/>
    <w:rsid w:val="000C25A8"/>
    <w:rsid w:val="000C290F"/>
    <w:rsid w:val="000C35F2"/>
    <w:rsid w:val="000C3DBB"/>
    <w:rsid w:val="000D0C27"/>
    <w:rsid w:val="000D11C1"/>
    <w:rsid w:val="000D519A"/>
    <w:rsid w:val="000D6E85"/>
    <w:rsid w:val="000D73B8"/>
    <w:rsid w:val="000E2139"/>
    <w:rsid w:val="000E3053"/>
    <w:rsid w:val="000E3313"/>
    <w:rsid w:val="000E4381"/>
    <w:rsid w:val="000F0462"/>
    <w:rsid w:val="000F0B59"/>
    <w:rsid w:val="000F4CBC"/>
    <w:rsid w:val="000F516F"/>
    <w:rsid w:val="000F5E7F"/>
    <w:rsid w:val="000F5F67"/>
    <w:rsid w:val="000F7607"/>
    <w:rsid w:val="001005F5"/>
    <w:rsid w:val="00100B9F"/>
    <w:rsid w:val="00101F13"/>
    <w:rsid w:val="0010355F"/>
    <w:rsid w:val="001062FD"/>
    <w:rsid w:val="00107184"/>
    <w:rsid w:val="00107E9C"/>
    <w:rsid w:val="001113A5"/>
    <w:rsid w:val="00111B1F"/>
    <w:rsid w:val="00111B7E"/>
    <w:rsid w:val="00123F9E"/>
    <w:rsid w:val="00127474"/>
    <w:rsid w:val="00127504"/>
    <w:rsid w:val="00127604"/>
    <w:rsid w:val="00130A78"/>
    <w:rsid w:val="00131049"/>
    <w:rsid w:val="00135D46"/>
    <w:rsid w:val="00140A3E"/>
    <w:rsid w:val="001417CE"/>
    <w:rsid w:val="00142C2A"/>
    <w:rsid w:val="001430B8"/>
    <w:rsid w:val="00147D09"/>
    <w:rsid w:val="00150A75"/>
    <w:rsid w:val="00150C45"/>
    <w:rsid w:val="001546DB"/>
    <w:rsid w:val="0015486F"/>
    <w:rsid w:val="00161B08"/>
    <w:rsid w:val="0016209E"/>
    <w:rsid w:val="00163BE4"/>
    <w:rsid w:val="00163D94"/>
    <w:rsid w:val="001669CF"/>
    <w:rsid w:val="0017088E"/>
    <w:rsid w:val="00172A3B"/>
    <w:rsid w:val="00172BDD"/>
    <w:rsid w:val="00172C00"/>
    <w:rsid w:val="00173FA4"/>
    <w:rsid w:val="0017678C"/>
    <w:rsid w:val="001777C9"/>
    <w:rsid w:val="00180BBB"/>
    <w:rsid w:val="0018122C"/>
    <w:rsid w:val="001862AC"/>
    <w:rsid w:val="001913FA"/>
    <w:rsid w:val="00191E2C"/>
    <w:rsid w:val="00192B8B"/>
    <w:rsid w:val="001933BD"/>
    <w:rsid w:val="001937F8"/>
    <w:rsid w:val="001947A6"/>
    <w:rsid w:val="00195522"/>
    <w:rsid w:val="00195922"/>
    <w:rsid w:val="001961BF"/>
    <w:rsid w:val="001975FA"/>
    <w:rsid w:val="001A3573"/>
    <w:rsid w:val="001A3795"/>
    <w:rsid w:val="001A474B"/>
    <w:rsid w:val="001A47D3"/>
    <w:rsid w:val="001A574C"/>
    <w:rsid w:val="001A5837"/>
    <w:rsid w:val="001A5CAC"/>
    <w:rsid w:val="001A6AEC"/>
    <w:rsid w:val="001A7F80"/>
    <w:rsid w:val="001B13AF"/>
    <w:rsid w:val="001B263D"/>
    <w:rsid w:val="001B3B7B"/>
    <w:rsid w:val="001B463A"/>
    <w:rsid w:val="001B5217"/>
    <w:rsid w:val="001B581F"/>
    <w:rsid w:val="001B7A0F"/>
    <w:rsid w:val="001C1170"/>
    <w:rsid w:val="001C3F92"/>
    <w:rsid w:val="001C5146"/>
    <w:rsid w:val="001D0F19"/>
    <w:rsid w:val="001D38CA"/>
    <w:rsid w:val="001D4BD0"/>
    <w:rsid w:val="001D6C74"/>
    <w:rsid w:val="001E29C2"/>
    <w:rsid w:val="001E68FB"/>
    <w:rsid w:val="001F00C6"/>
    <w:rsid w:val="001F0C36"/>
    <w:rsid w:val="001F380E"/>
    <w:rsid w:val="001F45BD"/>
    <w:rsid w:val="001F4B41"/>
    <w:rsid w:val="00201144"/>
    <w:rsid w:val="00203998"/>
    <w:rsid w:val="00205189"/>
    <w:rsid w:val="00206836"/>
    <w:rsid w:val="00211030"/>
    <w:rsid w:val="0021149E"/>
    <w:rsid w:val="00212D8A"/>
    <w:rsid w:val="00213025"/>
    <w:rsid w:val="0021441B"/>
    <w:rsid w:val="0021491E"/>
    <w:rsid w:val="00214D36"/>
    <w:rsid w:val="00217D60"/>
    <w:rsid w:val="00220858"/>
    <w:rsid w:val="00220FEB"/>
    <w:rsid w:val="00222F09"/>
    <w:rsid w:val="00224459"/>
    <w:rsid w:val="00224524"/>
    <w:rsid w:val="00225E71"/>
    <w:rsid w:val="0023404E"/>
    <w:rsid w:val="00234B16"/>
    <w:rsid w:val="0023582F"/>
    <w:rsid w:val="0023631F"/>
    <w:rsid w:val="00237930"/>
    <w:rsid w:val="002439B6"/>
    <w:rsid w:val="00246FBB"/>
    <w:rsid w:val="002477CC"/>
    <w:rsid w:val="00247A5A"/>
    <w:rsid w:val="002510AE"/>
    <w:rsid w:val="00253263"/>
    <w:rsid w:val="002547DA"/>
    <w:rsid w:val="00256040"/>
    <w:rsid w:val="00256CB7"/>
    <w:rsid w:val="002570C0"/>
    <w:rsid w:val="00260F16"/>
    <w:rsid w:val="002619A8"/>
    <w:rsid w:val="00264E91"/>
    <w:rsid w:val="00265162"/>
    <w:rsid w:val="00267545"/>
    <w:rsid w:val="002704CF"/>
    <w:rsid w:val="00272A7C"/>
    <w:rsid w:val="00274445"/>
    <w:rsid w:val="00275ED9"/>
    <w:rsid w:val="0027606C"/>
    <w:rsid w:val="00277B6E"/>
    <w:rsid w:val="00277D24"/>
    <w:rsid w:val="0028014B"/>
    <w:rsid w:val="002806A7"/>
    <w:rsid w:val="002846AF"/>
    <w:rsid w:val="0028499D"/>
    <w:rsid w:val="00285841"/>
    <w:rsid w:val="00285CBC"/>
    <w:rsid w:val="00287E78"/>
    <w:rsid w:val="002917F6"/>
    <w:rsid w:val="00292113"/>
    <w:rsid w:val="00294214"/>
    <w:rsid w:val="00294E3C"/>
    <w:rsid w:val="00297BEB"/>
    <w:rsid w:val="002A457F"/>
    <w:rsid w:val="002A462C"/>
    <w:rsid w:val="002A57FE"/>
    <w:rsid w:val="002A60EC"/>
    <w:rsid w:val="002A6B2B"/>
    <w:rsid w:val="002A7798"/>
    <w:rsid w:val="002B1092"/>
    <w:rsid w:val="002B1A53"/>
    <w:rsid w:val="002B49A9"/>
    <w:rsid w:val="002B5D26"/>
    <w:rsid w:val="002B6460"/>
    <w:rsid w:val="002B726A"/>
    <w:rsid w:val="002C44A4"/>
    <w:rsid w:val="002C4C3F"/>
    <w:rsid w:val="002C559B"/>
    <w:rsid w:val="002C5C2F"/>
    <w:rsid w:val="002C6C6B"/>
    <w:rsid w:val="002C76BB"/>
    <w:rsid w:val="002D097A"/>
    <w:rsid w:val="002D127E"/>
    <w:rsid w:val="002D28B0"/>
    <w:rsid w:val="002D5E55"/>
    <w:rsid w:val="002D6CE2"/>
    <w:rsid w:val="002D7AEF"/>
    <w:rsid w:val="002E0FD8"/>
    <w:rsid w:val="002E1CF7"/>
    <w:rsid w:val="002E28AC"/>
    <w:rsid w:val="002E3ADB"/>
    <w:rsid w:val="002E3D46"/>
    <w:rsid w:val="002E6244"/>
    <w:rsid w:val="002F1BA4"/>
    <w:rsid w:val="002F3BE6"/>
    <w:rsid w:val="002F5AB6"/>
    <w:rsid w:val="002F62E5"/>
    <w:rsid w:val="002F64B5"/>
    <w:rsid w:val="002F6D1F"/>
    <w:rsid w:val="00302F95"/>
    <w:rsid w:val="00304806"/>
    <w:rsid w:val="00307E02"/>
    <w:rsid w:val="0031038B"/>
    <w:rsid w:val="0031067E"/>
    <w:rsid w:val="00311912"/>
    <w:rsid w:val="00314ECF"/>
    <w:rsid w:val="0031557A"/>
    <w:rsid w:val="0031768F"/>
    <w:rsid w:val="0031787F"/>
    <w:rsid w:val="003216BC"/>
    <w:rsid w:val="00321CC6"/>
    <w:rsid w:val="003308C8"/>
    <w:rsid w:val="00334516"/>
    <w:rsid w:val="00335BC7"/>
    <w:rsid w:val="00336A4C"/>
    <w:rsid w:val="0033784A"/>
    <w:rsid w:val="00337EEF"/>
    <w:rsid w:val="0034008E"/>
    <w:rsid w:val="003461C3"/>
    <w:rsid w:val="00346AA9"/>
    <w:rsid w:val="003478D3"/>
    <w:rsid w:val="00351059"/>
    <w:rsid w:val="00354687"/>
    <w:rsid w:val="00357263"/>
    <w:rsid w:val="003572AD"/>
    <w:rsid w:val="00362EC1"/>
    <w:rsid w:val="0036333D"/>
    <w:rsid w:val="00364EFD"/>
    <w:rsid w:val="003653C3"/>
    <w:rsid w:val="00365918"/>
    <w:rsid w:val="00367C41"/>
    <w:rsid w:val="003707D4"/>
    <w:rsid w:val="003709FD"/>
    <w:rsid w:val="0037203B"/>
    <w:rsid w:val="00373976"/>
    <w:rsid w:val="00374859"/>
    <w:rsid w:val="0037539C"/>
    <w:rsid w:val="00376B0A"/>
    <w:rsid w:val="00376C1A"/>
    <w:rsid w:val="0037739A"/>
    <w:rsid w:val="00380138"/>
    <w:rsid w:val="00381067"/>
    <w:rsid w:val="00383F38"/>
    <w:rsid w:val="00384580"/>
    <w:rsid w:val="003862C1"/>
    <w:rsid w:val="00393810"/>
    <w:rsid w:val="00395397"/>
    <w:rsid w:val="003A0AD6"/>
    <w:rsid w:val="003A3C10"/>
    <w:rsid w:val="003A4916"/>
    <w:rsid w:val="003A5082"/>
    <w:rsid w:val="003A6DD8"/>
    <w:rsid w:val="003B0F82"/>
    <w:rsid w:val="003B2F6A"/>
    <w:rsid w:val="003B52E8"/>
    <w:rsid w:val="003B55D4"/>
    <w:rsid w:val="003B700B"/>
    <w:rsid w:val="003B76AA"/>
    <w:rsid w:val="003B7A05"/>
    <w:rsid w:val="003C0105"/>
    <w:rsid w:val="003C058D"/>
    <w:rsid w:val="003C25EE"/>
    <w:rsid w:val="003C3096"/>
    <w:rsid w:val="003C41C3"/>
    <w:rsid w:val="003C4EDD"/>
    <w:rsid w:val="003D0857"/>
    <w:rsid w:val="003D112F"/>
    <w:rsid w:val="003D2192"/>
    <w:rsid w:val="003D2AC1"/>
    <w:rsid w:val="003D2CC0"/>
    <w:rsid w:val="003D2DB9"/>
    <w:rsid w:val="003D4495"/>
    <w:rsid w:val="003D6520"/>
    <w:rsid w:val="003E1A04"/>
    <w:rsid w:val="003E20E7"/>
    <w:rsid w:val="003E231F"/>
    <w:rsid w:val="003E3C47"/>
    <w:rsid w:val="003E49E7"/>
    <w:rsid w:val="003E4E98"/>
    <w:rsid w:val="003E5308"/>
    <w:rsid w:val="003E5765"/>
    <w:rsid w:val="003F06FD"/>
    <w:rsid w:val="003F0B98"/>
    <w:rsid w:val="003F0ED7"/>
    <w:rsid w:val="003F2707"/>
    <w:rsid w:val="003F64B1"/>
    <w:rsid w:val="003F6553"/>
    <w:rsid w:val="0040029D"/>
    <w:rsid w:val="004006D9"/>
    <w:rsid w:val="004048FE"/>
    <w:rsid w:val="00404A0F"/>
    <w:rsid w:val="00405683"/>
    <w:rsid w:val="00407343"/>
    <w:rsid w:val="004101E9"/>
    <w:rsid w:val="0041280D"/>
    <w:rsid w:val="0041284F"/>
    <w:rsid w:val="00413214"/>
    <w:rsid w:val="0041523E"/>
    <w:rsid w:val="0041543C"/>
    <w:rsid w:val="004154E0"/>
    <w:rsid w:val="00415705"/>
    <w:rsid w:val="00417B0D"/>
    <w:rsid w:val="00421375"/>
    <w:rsid w:val="00423BCD"/>
    <w:rsid w:val="0042427A"/>
    <w:rsid w:val="00424F92"/>
    <w:rsid w:val="004250F7"/>
    <w:rsid w:val="0042791A"/>
    <w:rsid w:val="00430DFF"/>
    <w:rsid w:val="00431243"/>
    <w:rsid w:val="00432DB9"/>
    <w:rsid w:val="00435977"/>
    <w:rsid w:val="004364F4"/>
    <w:rsid w:val="00437549"/>
    <w:rsid w:val="00442BD4"/>
    <w:rsid w:val="00442CEE"/>
    <w:rsid w:val="0044303D"/>
    <w:rsid w:val="00443DB3"/>
    <w:rsid w:val="00444A3B"/>
    <w:rsid w:val="00444B2E"/>
    <w:rsid w:val="00445132"/>
    <w:rsid w:val="004464DA"/>
    <w:rsid w:val="00450BD2"/>
    <w:rsid w:val="00451799"/>
    <w:rsid w:val="00453EFA"/>
    <w:rsid w:val="00454DBF"/>
    <w:rsid w:val="00455B43"/>
    <w:rsid w:val="00456D3B"/>
    <w:rsid w:val="00461D37"/>
    <w:rsid w:val="0046297E"/>
    <w:rsid w:val="004629FA"/>
    <w:rsid w:val="00462B97"/>
    <w:rsid w:val="00463A1A"/>
    <w:rsid w:val="004650F5"/>
    <w:rsid w:val="004651E9"/>
    <w:rsid w:val="0046783D"/>
    <w:rsid w:val="00472D7F"/>
    <w:rsid w:val="00473189"/>
    <w:rsid w:val="00476065"/>
    <w:rsid w:val="004777FD"/>
    <w:rsid w:val="004803CB"/>
    <w:rsid w:val="00481CDE"/>
    <w:rsid w:val="00481D87"/>
    <w:rsid w:val="004830D3"/>
    <w:rsid w:val="00484B5E"/>
    <w:rsid w:val="0048791A"/>
    <w:rsid w:val="00487E52"/>
    <w:rsid w:val="004915EB"/>
    <w:rsid w:val="00491ADE"/>
    <w:rsid w:val="00494C6C"/>
    <w:rsid w:val="00495671"/>
    <w:rsid w:val="004A67EA"/>
    <w:rsid w:val="004A69B6"/>
    <w:rsid w:val="004B16A4"/>
    <w:rsid w:val="004B3D1A"/>
    <w:rsid w:val="004B562C"/>
    <w:rsid w:val="004B57A1"/>
    <w:rsid w:val="004B58B0"/>
    <w:rsid w:val="004B7780"/>
    <w:rsid w:val="004B78F4"/>
    <w:rsid w:val="004B7D7B"/>
    <w:rsid w:val="004C1EF9"/>
    <w:rsid w:val="004C3EAD"/>
    <w:rsid w:val="004C476A"/>
    <w:rsid w:val="004C4A98"/>
    <w:rsid w:val="004D1097"/>
    <w:rsid w:val="004D16CD"/>
    <w:rsid w:val="004D252F"/>
    <w:rsid w:val="004D458D"/>
    <w:rsid w:val="004D49E9"/>
    <w:rsid w:val="004D794A"/>
    <w:rsid w:val="004D7FDA"/>
    <w:rsid w:val="004E0ACC"/>
    <w:rsid w:val="004E3AE9"/>
    <w:rsid w:val="004E4CE8"/>
    <w:rsid w:val="004E5F62"/>
    <w:rsid w:val="004E74A6"/>
    <w:rsid w:val="004E7879"/>
    <w:rsid w:val="004F2158"/>
    <w:rsid w:val="004F2DAC"/>
    <w:rsid w:val="004F2DCE"/>
    <w:rsid w:val="004F446F"/>
    <w:rsid w:val="004F5149"/>
    <w:rsid w:val="004F68AF"/>
    <w:rsid w:val="004F68FD"/>
    <w:rsid w:val="004F792A"/>
    <w:rsid w:val="00501657"/>
    <w:rsid w:val="005030C3"/>
    <w:rsid w:val="00504321"/>
    <w:rsid w:val="0050570B"/>
    <w:rsid w:val="005057F6"/>
    <w:rsid w:val="0051022C"/>
    <w:rsid w:val="00512B66"/>
    <w:rsid w:val="0051314C"/>
    <w:rsid w:val="00513BFD"/>
    <w:rsid w:val="00513FB1"/>
    <w:rsid w:val="00515454"/>
    <w:rsid w:val="00515806"/>
    <w:rsid w:val="00515B66"/>
    <w:rsid w:val="00516A69"/>
    <w:rsid w:val="00517558"/>
    <w:rsid w:val="00523500"/>
    <w:rsid w:val="00523C45"/>
    <w:rsid w:val="00532529"/>
    <w:rsid w:val="0053257F"/>
    <w:rsid w:val="00532A11"/>
    <w:rsid w:val="00541A6F"/>
    <w:rsid w:val="00541D9C"/>
    <w:rsid w:val="00542A35"/>
    <w:rsid w:val="0054482E"/>
    <w:rsid w:val="00544F41"/>
    <w:rsid w:val="00546F55"/>
    <w:rsid w:val="00552843"/>
    <w:rsid w:val="00555477"/>
    <w:rsid w:val="00561706"/>
    <w:rsid w:val="0056279D"/>
    <w:rsid w:val="00566BEF"/>
    <w:rsid w:val="00567603"/>
    <w:rsid w:val="005676F9"/>
    <w:rsid w:val="00571692"/>
    <w:rsid w:val="00572C62"/>
    <w:rsid w:val="00575E30"/>
    <w:rsid w:val="005779FB"/>
    <w:rsid w:val="00577F7D"/>
    <w:rsid w:val="005806E7"/>
    <w:rsid w:val="00581725"/>
    <w:rsid w:val="0058226E"/>
    <w:rsid w:val="005826D4"/>
    <w:rsid w:val="0058386C"/>
    <w:rsid w:val="00583E46"/>
    <w:rsid w:val="00586C4F"/>
    <w:rsid w:val="0059026E"/>
    <w:rsid w:val="005908DB"/>
    <w:rsid w:val="0059175D"/>
    <w:rsid w:val="0059237E"/>
    <w:rsid w:val="00593870"/>
    <w:rsid w:val="00595EA5"/>
    <w:rsid w:val="00597AB8"/>
    <w:rsid w:val="00597BD9"/>
    <w:rsid w:val="005A0939"/>
    <w:rsid w:val="005A279A"/>
    <w:rsid w:val="005A616D"/>
    <w:rsid w:val="005B23A1"/>
    <w:rsid w:val="005B4A1A"/>
    <w:rsid w:val="005B536B"/>
    <w:rsid w:val="005B74B9"/>
    <w:rsid w:val="005C0F48"/>
    <w:rsid w:val="005C10CF"/>
    <w:rsid w:val="005C189A"/>
    <w:rsid w:val="005C2853"/>
    <w:rsid w:val="005C2BEA"/>
    <w:rsid w:val="005C6EDC"/>
    <w:rsid w:val="005C70AC"/>
    <w:rsid w:val="005C78C5"/>
    <w:rsid w:val="005C78C9"/>
    <w:rsid w:val="005C7A74"/>
    <w:rsid w:val="005D26ED"/>
    <w:rsid w:val="005D2BF1"/>
    <w:rsid w:val="005D3D08"/>
    <w:rsid w:val="005D457D"/>
    <w:rsid w:val="005D67BF"/>
    <w:rsid w:val="005E1A49"/>
    <w:rsid w:val="005E317E"/>
    <w:rsid w:val="005E3A5C"/>
    <w:rsid w:val="005E469A"/>
    <w:rsid w:val="005E66D3"/>
    <w:rsid w:val="005E7C00"/>
    <w:rsid w:val="005F0EF9"/>
    <w:rsid w:val="005F1E33"/>
    <w:rsid w:val="005F2DFB"/>
    <w:rsid w:val="005F4A03"/>
    <w:rsid w:val="005F4CC5"/>
    <w:rsid w:val="005F5A66"/>
    <w:rsid w:val="00600369"/>
    <w:rsid w:val="006003D0"/>
    <w:rsid w:val="00600AAE"/>
    <w:rsid w:val="0060223D"/>
    <w:rsid w:val="00603A1D"/>
    <w:rsid w:val="00603C3E"/>
    <w:rsid w:val="006057EE"/>
    <w:rsid w:val="00613BA7"/>
    <w:rsid w:val="00614239"/>
    <w:rsid w:val="006142C7"/>
    <w:rsid w:val="00614AA0"/>
    <w:rsid w:val="0061692A"/>
    <w:rsid w:val="00617391"/>
    <w:rsid w:val="00620BA4"/>
    <w:rsid w:val="00620C45"/>
    <w:rsid w:val="006214BB"/>
    <w:rsid w:val="006232BD"/>
    <w:rsid w:val="006240DB"/>
    <w:rsid w:val="00624776"/>
    <w:rsid w:val="0062499F"/>
    <w:rsid w:val="00625CA1"/>
    <w:rsid w:val="00626FC8"/>
    <w:rsid w:val="00631BB7"/>
    <w:rsid w:val="00632581"/>
    <w:rsid w:val="00634832"/>
    <w:rsid w:val="006405FC"/>
    <w:rsid w:val="006414E8"/>
    <w:rsid w:val="0064196D"/>
    <w:rsid w:val="0064204B"/>
    <w:rsid w:val="006438C2"/>
    <w:rsid w:val="0065155B"/>
    <w:rsid w:val="00651DA8"/>
    <w:rsid w:val="00653CD8"/>
    <w:rsid w:val="00654271"/>
    <w:rsid w:val="00657656"/>
    <w:rsid w:val="006578B3"/>
    <w:rsid w:val="006628F1"/>
    <w:rsid w:val="00665219"/>
    <w:rsid w:val="00672ABF"/>
    <w:rsid w:val="00672CE5"/>
    <w:rsid w:val="0067349D"/>
    <w:rsid w:val="00675561"/>
    <w:rsid w:val="00675A4F"/>
    <w:rsid w:val="00680234"/>
    <w:rsid w:val="0068049E"/>
    <w:rsid w:val="006816E2"/>
    <w:rsid w:val="00681C2B"/>
    <w:rsid w:val="006868BE"/>
    <w:rsid w:val="0068708D"/>
    <w:rsid w:val="0068764F"/>
    <w:rsid w:val="006876A4"/>
    <w:rsid w:val="006904C9"/>
    <w:rsid w:val="0069139E"/>
    <w:rsid w:val="00694268"/>
    <w:rsid w:val="00697F86"/>
    <w:rsid w:val="006A0BD7"/>
    <w:rsid w:val="006A334C"/>
    <w:rsid w:val="006A65FE"/>
    <w:rsid w:val="006A6DFE"/>
    <w:rsid w:val="006A7B3F"/>
    <w:rsid w:val="006B13D3"/>
    <w:rsid w:val="006B1DF3"/>
    <w:rsid w:val="006B340B"/>
    <w:rsid w:val="006B37A3"/>
    <w:rsid w:val="006C0549"/>
    <w:rsid w:val="006C35A0"/>
    <w:rsid w:val="006C4325"/>
    <w:rsid w:val="006C50FC"/>
    <w:rsid w:val="006D08A5"/>
    <w:rsid w:val="006D1104"/>
    <w:rsid w:val="006D39AD"/>
    <w:rsid w:val="006D456A"/>
    <w:rsid w:val="006D6FBF"/>
    <w:rsid w:val="006E0DC6"/>
    <w:rsid w:val="006E206B"/>
    <w:rsid w:val="006E2833"/>
    <w:rsid w:val="006E3FCD"/>
    <w:rsid w:val="006E410A"/>
    <w:rsid w:val="006E5901"/>
    <w:rsid w:val="006E59D4"/>
    <w:rsid w:val="006F2A5F"/>
    <w:rsid w:val="00700AFA"/>
    <w:rsid w:val="0070168B"/>
    <w:rsid w:val="007104C3"/>
    <w:rsid w:val="00710813"/>
    <w:rsid w:val="00711496"/>
    <w:rsid w:val="00711C49"/>
    <w:rsid w:val="00714BFC"/>
    <w:rsid w:val="007167CA"/>
    <w:rsid w:val="00716CFE"/>
    <w:rsid w:val="007179E5"/>
    <w:rsid w:val="007233C3"/>
    <w:rsid w:val="00724583"/>
    <w:rsid w:val="00724935"/>
    <w:rsid w:val="00725086"/>
    <w:rsid w:val="00730E30"/>
    <w:rsid w:val="00732FB3"/>
    <w:rsid w:val="00735300"/>
    <w:rsid w:val="00741462"/>
    <w:rsid w:val="007425DB"/>
    <w:rsid w:val="00743946"/>
    <w:rsid w:val="00744064"/>
    <w:rsid w:val="0074612A"/>
    <w:rsid w:val="00751FE4"/>
    <w:rsid w:val="00752431"/>
    <w:rsid w:val="0075329E"/>
    <w:rsid w:val="00760D92"/>
    <w:rsid w:val="00761B9E"/>
    <w:rsid w:val="00761C70"/>
    <w:rsid w:val="00761C77"/>
    <w:rsid w:val="007636A2"/>
    <w:rsid w:val="00764019"/>
    <w:rsid w:val="00764C58"/>
    <w:rsid w:val="00771C84"/>
    <w:rsid w:val="00772112"/>
    <w:rsid w:val="00772CBB"/>
    <w:rsid w:val="00773993"/>
    <w:rsid w:val="0077431C"/>
    <w:rsid w:val="00774CDC"/>
    <w:rsid w:val="00774D19"/>
    <w:rsid w:val="007751A7"/>
    <w:rsid w:val="007767A5"/>
    <w:rsid w:val="00777ACE"/>
    <w:rsid w:val="0078030C"/>
    <w:rsid w:val="00782649"/>
    <w:rsid w:val="007840E6"/>
    <w:rsid w:val="00785264"/>
    <w:rsid w:val="00791076"/>
    <w:rsid w:val="00793E62"/>
    <w:rsid w:val="00797F19"/>
    <w:rsid w:val="007A035E"/>
    <w:rsid w:val="007A0404"/>
    <w:rsid w:val="007A2376"/>
    <w:rsid w:val="007B3991"/>
    <w:rsid w:val="007B4B3D"/>
    <w:rsid w:val="007B55C0"/>
    <w:rsid w:val="007B5BC0"/>
    <w:rsid w:val="007B5C0D"/>
    <w:rsid w:val="007B7B7D"/>
    <w:rsid w:val="007C4AEF"/>
    <w:rsid w:val="007C683D"/>
    <w:rsid w:val="007C68CF"/>
    <w:rsid w:val="007C7705"/>
    <w:rsid w:val="007D087C"/>
    <w:rsid w:val="007D0CD0"/>
    <w:rsid w:val="007D1006"/>
    <w:rsid w:val="007D38EF"/>
    <w:rsid w:val="007E086F"/>
    <w:rsid w:val="007E1E1C"/>
    <w:rsid w:val="007F05AA"/>
    <w:rsid w:val="007F25C9"/>
    <w:rsid w:val="007F28CD"/>
    <w:rsid w:val="007F519B"/>
    <w:rsid w:val="008047BE"/>
    <w:rsid w:val="00804C4C"/>
    <w:rsid w:val="00805A57"/>
    <w:rsid w:val="008077AD"/>
    <w:rsid w:val="0081266C"/>
    <w:rsid w:val="00814EBF"/>
    <w:rsid w:val="00816AB0"/>
    <w:rsid w:val="00816D20"/>
    <w:rsid w:val="00816E90"/>
    <w:rsid w:val="00817BD6"/>
    <w:rsid w:val="00820CFA"/>
    <w:rsid w:val="00820D37"/>
    <w:rsid w:val="00821F9A"/>
    <w:rsid w:val="0082377A"/>
    <w:rsid w:val="00824585"/>
    <w:rsid w:val="00824BF2"/>
    <w:rsid w:val="00824F82"/>
    <w:rsid w:val="00826172"/>
    <w:rsid w:val="008300E0"/>
    <w:rsid w:val="00830F22"/>
    <w:rsid w:val="008312B8"/>
    <w:rsid w:val="008316A8"/>
    <w:rsid w:val="008339ED"/>
    <w:rsid w:val="00834DE0"/>
    <w:rsid w:val="0083644C"/>
    <w:rsid w:val="008364BE"/>
    <w:rsid w:val="00836B63"/>
    <w:rsid w:val="00836CD4"/>
    <w:rsid w:val="00843009"/>
    <w:rsid w:val="00850E27"/>
    <w:rsid w:val="00851A64"/>
    <w:rsid w:val="008535CB"/>
    <w:rsid w:val="008611D9"/>
    <w:rsid w:val="0086143F"/>
    <w:rsid w:val="0086224E"/>
    <w:rsid w:val="00862EED"/>
    <w:rsid w:val="00863FA4"/>
    <w:rsid w:val="00867458"/>
    <w:rsid w:val="00870457"/>
    <w:rsid w:val="00870ED1"/>
    <w:rsid w:val="00871A08"/>
    <w:rsid w:val="00871DF9"/>
    <w:rsid w:val="00875CE5"/>
    <w:rsid w:val="00876BD6"/>
    <w:rsid w:val="008849FC"/>
    <w:rsid w:val="00885D87"/>
    <w:rsid w:val="008865F5"/>
    <w:rsid w:val="00887142"/>
    <w:rsid w:val="00887F9D"/>
    <w:rsid w:val="00890584"/>
    <w:rsid w:val="00892A23"/>
    <w:rsid w:val="00894096"/>
    <w:rsid w:val="008951D5"/>
    <w:rsid w:val="0089560A"/>
    <w:rsid w:val="00896224"/>
    <w:rsid w:val="0089637F"/>
    <w:rsid w:val="008975EC"/>
    <w:rsid w:val="00897851"/>
    <w:rsid w:val="008A24C0"/>
    <w:rsid w:val="008A2C0A"/>
    <w:rsid w:val="008A3D7A"/>
    <w:rsid w:val="008A4E7F"/>
    <w:rsid w:val="008A67DB"/>
    <w:rsid w:val="008A7A30"/>
    <w:rsid w:val="008B0572"/>
    <w:rsid w:val="008B0689"/>
    <w:rsid w:val="008B125F"/>
    <w:rsid w:val="008B2A9F"/>
    <w:rsid w:val="008B327A"/>
    <w:rsid w:val="008B4914"/>
    <w:rsid w:val="008B4ADA"/>
    <w:rsid w:val="008B6804"/>
    <w:rsid w:val="008C24E2"/>
    <w:rsid w:val="008C2978"/>
    <w:rsid w:val="008C342C"/>
    <w:rsid w:val="008C37F6"/>
    <w:rsid w:val="008C7A91"/>
    <w:rsid w:val="008D2EF2"/>
    <w:rsid w:val="008D5547"/>
    <w:rsid w:val="008D6485"/>
    <w:rsid w:val="008E34C5"/>
    <w:rsid w:val="008E4218"/>
    <w:rsid w:val="008E65D0"/>
    <w:rsid w:val="008E7B45"/>
    <w:rsid w:val="008F324C"/>
    <w:rsid w:val="008F4569"/>
    <w:rsid w:val="008F67C2"/>
    <w:rsid w:val="008F6E5D"/>
    <w:rsid w:val="008F721F"/>
    <w:rsid w:val="00900483"/>
    <w:rsid w:val="00900969"/>
    <w:rsid w:val="00900CF5"/>
    <w:rsid w:val="0090489F"/>
    <w:rsid w:val="0090634F"/>
    <w:rsid w:val="00906C85"/>
    <w:rsid w:val="00911BB7"/>
    <w:rsid w:val="00913113"/>
    <w:rsid w:val="00913619"/>
    <w:rsid w:val="00915143"/>
    <w:rsid w:val="0091532B"/>
    <w:rsid w:val="0091594E"/>
    <w:rsid w:val="00915CFE"/>
    <w:rsid w:val="009230EB"/>
    <w:rsid w:val="00923658"/>
    <w:rsid w:val="00923D7B"/>
    <w:rsid w:val="00930B08"/>
    <w:rsid w:val="00931BCD"/>
    <w:rsid w:val="00932C86"/>
    <w:rsid w:val="00933D91"/>
    <w:rsid w:val="00937ADE"/>
    <w:rsid w:val="009406E5"/>
    <w:rsid w:val="0094173C"/>
    <w:rsid w:val="00944AC9"/>
    <w:rsid w:val="00951D47"/>
    <w:rsid w:val="00952BF5"/>
    <w:rsid w:val="00952CD4"/>
    <w:rsid w:val="0095315B"/>
    <w:rsid w:val="00954921"/>
    <w:rsid w:val="009605AD"/>
    <w:rsid w:val="00960A9C"/>
    <w:rsid w:val="00962438"/>
    <w:rsid w:val="00963B59"/>
    <w:rsid w:val="0096789E"/>
    <w:rsid w:val="00967CC5"/>
    <w:rsid w:val="00970B63"/>
    <w:rsid w:val="00972C88"/>
    <w:rsid w:val="00974655"/>
    <w:rsid w:val="009753EA"/>
    <w:rsid w:val="009763DA"/>
    <w:rsid w:val="0097787E"/>
    <w:rsid w:val="0098144C"/>
    <w:rsid w:val="009848CE"/>
    <w:rsid w:val="00985E3A"/>
    <w:rsid w:val="00991055"/>
    <w:rsid w:val="00993419"/>
    <w:rsid w:val="00997A9D"/>
    <w:rsid w:val="00997DC6"/>
    <w:rsid w:val="009A0570"/>
    <w:rsid w:val="009A0FE7"/>
    <w:rsid w:val="009A1748"/>
    <w:rsid w:val="009A3371"/>
    <w:rsid w:val="009A77C7"/>
    <w:rsid w:val="009A7C0B"/>
    <w:rsid w:val="009B2D72"/>
    <w:rsid w:val="009B4E68"/>
    <w:rsid w:val="009C4F29"/>
    <w:rsid w:val="009C706D"/>
    <w:rsid w:val="009D012C"/>
    <w:rsid w:val="009D08DA"/>
    <w:rsid w:val="009D126F"/>
    <w:rsid w:val="009D2DE0"/>
    <w:rsid w:val="009D3726"/>
    <w:rsid w:val="009D5B70"/>
    <w:rsid w:val="009E6416"/>
    <w:rsid w:val="009E757F"/>
    <w:rsid w:val="009F154D"/>
    <w:rsid w:val="009F1CA1"/>
    <w:rsid w:val="009F4407"/>
    <w:rsid w:val="009F5BBC"/>
    <w:rsid w:val="009F60BD"/>
    <w:rsid w:val="009F73D7"/>
    <w:rsid w:val="00A008AD"/>
    <w:rsid w:val="00A03363"/>
    <w:rsid w:val="00A0420B"/>
    <w:rsid w:val="00A04FBB"/>
    <w:rsid w:val="00A0563F"/>
    <w:rsid w:val="00A05F68"/>
    <w:rsid w:val="00A06CDE"/>
    <w:rsid w:val="00A11A39"/>
    <w:rsid w:val="00A11B96"/>
    <w:rsid w:val="00A13358"/>
    <w:rsid w:val="00A20D7B"/>
    <w:rsid w:val="00A2332A"/>
    <w:rsid w:val="00A303CE"/>
    <w:rsid w:val="00A30B05"/>
    <w:rsid w:val="00A328F2"/>
    <w:rsid w:val="00A345F5"/>
    <w:rsid w:val="00A35E01"/>
    <w:rsid w:val="00A363E2"/>
    <w:rsid w:val="00A37B24"/>
    <w:rsid w:val="00A405A2"/>
    <w:rsid w:val="00A40FAE"/>
    <w:rsid w:val="00A41573"/>
    <w:rsid w:val="00A42085"/>
    <w:rsid w:val="00A46928"/>
    <w:rsid w:val="00A50223"/>
    <w:rsid w:val="00A52330"/>
    <w:rsid w:val="00A52598"/>
    <w:rsid w:val="00A55BAA"/>
    <w:rsid w:val="00A56418"/>
    <w:rsid w:val="00A62298"/>
    <w:rsid w:val="00A633F8"/>
    <w:rsid w:val="00A6439D"/>
    <w:rsid w:val="00A667BF"/>
    <w:rsid w:val="00A66FB8"/>
    <w:rsid w:val="00A70F96"/>
    <w:rsid w:val="00A71DDB"/>
    <w:rsid w:val="00A72A38"/>
    <w:rsid w:val="00A77B95"/>
    <w:rsid w:val="00A77C40"/>
    <w:rsid w:val="00A82FD2"/>
    <w:rsid w:val="00A834FB"/>
    <w:rsid w:val="00A83646"/>
    <w:rsid w:val="00A8444A"/>
    <w:rsid w:val="00A85E2D"/>
    <w:rsid w:val="00A90915"/>
    <w:rsid w:val="00A9388B"/>
    <w:rsid w:val="00AA3747"/>
    <w:rsid w:val="00AA37ED"/>
    <w:rsid w:val="00AA5575"/>
    <w:rsid w:val="00AA75A3"/>
    <w:rsid w:val="00AB1F80"/>
    <w:rsid w:val="00AB202C"/>
    <w:rsid w:val="00AB3007"/>
    <w:rsid w:val="00AB31BE"/>
    <w:rsid w:val="00AB45B9"/>
    <w:rsid w:val="00AB6147"/>
    <w:rsid w:val="00AB77B1"/>
    <w:rsid w:val="00AB787B"/>
    <w:rsid w:val="00AC1D2B"/>
    <w:rsid w:val="00AC6CAE"/>
    <w:rsid w:val="00AC770E"/>
    <w:rsid w:val="00AC78F7"/>
    <w:rsid w:val="00AD062B"/>
    <w:rsid w:val="00AD381D"/>
    <w:rsid w:val="00AD4446"/>
    <w:rsid w:val="00AD4F7E"/>
    <w:rsid w:val="00AD68D4"/>
    <w:rsid w:val="00AD6F1E"/>
    <w:rsid w:val="00AE2966"/>
    <w:rsid w:val="00AE41D1"/>
    <w:rsid w:val="00AE606A"/>
    <w:rsid w:val="00AE712B"/>
    <w:rsid w:val="00AF3397"/>
    <w:rsid w:val="00AF52E6"/>
    <w:rsid w:val="00AF6BC2"/>
    <w:rsid w:val="00B006AB"/>
    <w:rsid w:val="00B00F9D"/>
    <w:rsid w:val="00B01340"/>
    <w:rsid w:val="00B0158E"/>
    <w:rsid w:val="00B01FE4"/>
    <w:rsid w:val="00B03356"/>
    <w:rsid w:val="00B04612"/>
    <w:rsid w:val="00B04E39"/>
    <w:rsid w:val="00B0664C"/>
    <w:rsid w:val="00B0708D"/>
    <w:rsid w:val="00B113C7"/>
    <w:rsid w:val="00B1350D"/>
    <w:rsid w:val="00B1412C"/>
    <w:rsid w:val="00B20D6C"/>
    <w:rsid w:val="00B21D48"/>
    <w:rsid w:val="00B227DD"/>
    <w:rsid w:val="00B23F35"/>
    <w:rsid w:val="00B24095"/>
    <w:rsid w:val="00B24B20"/>
    <w:rsid w:val="00B26E6E"/>
    <w:rsid w:val="00B27662"/>
    <w:rsid w:val="00B309C5"/>
    <w:rsid w:val="00B30DD7"/>
    <w:rsid w:val="00B352F0"/>
    <w:rsid w:val="00B3789C"/>
    <w:rsid w:val="00B42069"/>
    <w:rsid w:val="00B4245C"/>
    <w:rsid w:val="00B42476"/>
    <w:rsid w:val="00B43B11"/>
    <w:rsid w:val="00B462C5"/>
    <w:rsid w:val="00B468E0"/>
    <w:rsid w:val="00B502BF"/>
    <w:rsid w:val="00B5368D"/>
    <w:rsid w:val="00B57622"/>
    <w:rsid w:val="00B6091E"/>
    <w:rsid w:val="00B61E49"/>
    <w:rsid w:val="00B63E6D"/>
    <w:rsid w:val="00B64569"/>
    <w:rsid w:val="00B6564F"/>
    <w:rsid w:val="00B73684"/>
    <w:rsid w:val="00B746CE"/>
    <w:rsid w:val="00B754AF"/>
    <w:rsid w:val="00B75E85"/>
    <w:rsid w:val="00B76470"/>
    <w:rsid w:val="00B80FB1"/>
    <w:rsid w:val="00B811C4"/>
    <w:rsid w:val="00B83B1C"/>
    <w:rsid w:val="00B87956"/>
    <w:rsid w:val="00B9118E"/>
    <w:rsid w:val="00B9258C"/>
    <w:rsid w:val="00B95C52"/>
    <w:rsid w:val="00BA3069"/>
    <w:rsid w:val="00BA45DB"/>
    <w:rsid w:val="00BB0615"/>
    <w:rsid w:val="00BB1C1E"/>
    <w:rsid w:val="00BB32EB"/>
    <w:rsid w:val="00BB49C1"/>
    <w:rsid w:val="00BB617A"/>
    <w:rsid w:val="00BB7DA2"/>
    <w:rsid w:val="00BC073A"/>
    <w:rsid w:val="00BC3F57"/>
    <w:rsid w:val="00BC50BE"/>
    <w:rsid w:val="00BC57CD"/>
    <w:rsid w:val="00BD00FB"/>
    <w:rsid w:val="00BD0F7F"/>
    <w:rsid w:val="00BD5F2B"/>
    <w:rsid w:val="00BE1425"/>
    <w:rsid w:val="00BE3616"/>
    <w:rsid w:val="00BE3A08"/>
    <w:rsid w:val="00BE77FD"/>
    <w:rsid w:val="00BF1833"/>
    <w:rsid w:val="00C00D43"/>
    <w:rsid w:val="00C0133B"/>
    <w:rsid w:val="00C0429C"/>
    <w:rsid w:val="00C04681"/>
    <w:rsid w:val="00C04D5A"/>
    <w:rsid w:val="00C05F96"/>
    <w:rsid w:val="00C06DBE"/>
    <w:rsid w:val="00C104FA"/>
    <w:rsid w:val="00C10AD3"/>
    <w:rsid w:val="00C111C0"/>
    <w:rsid w:val="00C14AF7"/>
    <w:rsid w:val="00C15E8D"/>
    <w:rsid w:val="00C16943"/>
    <w:rsid w:val="00C16D93"/>
    <w:rsid w:val="00C16F76"/>
    <w:rsid w:val="00C20087"/>
    <w:rsid w:val="00C20133"/>
    <w:rsid w:val="00C211D5"/>
    <w:rsid w:val="00C214DF"/>
    <w:rsid w:val="00C23577"/>
    <w:rsid w:val="00C25C94"/>
    <w:rsid w:val="00C30903"/>
    <w:rsid w:val="00C31752"/>
    <w:rsid w:val="00C33E6A"/>
    <w:rsid w:val="00C350FD"/>
    <w:rsid w:val="00C364F7"/>
    <w:rsid w:val="00C424A3"/>
    <w:rsid w:val="00C42AA6"/>
    <w:rsid w:val="00C46580"/>
    <w:rsid w:val="00C46A89"/>
    <w:rsid w:val="00C47D65"/>
    <w:rsid w:val="00C527F4"/>
    <w:rsid w:val="00C53C96"/>
    <w:rsid w:val="00C548AC"/>
    <w:rsid w:val="00C551DC"/>
    <w:rsid w:val="00C55C96"/>
    <w:rsid w:val="00C60582"/>
    <w:rsid w:val="00C62716"/>
    <w:rsid w:val="00C62B46"/>
    <w:rsid w:val="00C630F6"/>
    <w:rsid w:val="00C63F01"/>
    <w:rsid w:val="00C64860"/>
    <w:rsid w:val="00C65FE7"/>
    <w:rsid w:val="00C66414"/>
    <w:rsid w:val="00C701DB"/>
    <w:rsid w:val="00C70DDB"/>
    <w:rsid w:val="00C71632"/>
    <w:rsid w:val="00C73A77"/>
    <w:rsid w:val="00C74236"/>
    <w:rsid w:val="00C7710A"/>
    <w:rsid w:val="00C801A1"/>
    <w:rsid w:val="00C820F4"/>
    <w:rsid w:val="00C827AC"/>
    <w:rsid w:val="00C86AE8"/>
    <w:rsid w:val="00C872F9"/>
    <w:rsid w:val="00C9140D"/>
    <w:rsid w:val="00C917CB"/>
    <w:rsid w:val="00C91A36"/>
    <w:rsid w:val="00C91F70"/>
    <w:rsid w:val="00C93972"/>
    <w:rsid w:val="00CA03A5"/>
    <w:rsid w:val="00CA04BD"/>
    <w:rsid w:val="00CA14F1"/>
    <w:rsid w:val="00CA5DB9"/>
    <w:rsid w:val="00CA7A3E"/>
    <w:rsid w:val="00CA7B88"/>
    <w:rsid w:val="00CB2F04"/>
    <w:rsid w:val="00CB7F55"/>
    <w:rsid w:val="00CC008B"/>
    <w:rsid w:val="00CC11EE"/>
    <w:rsid w:val="00CC2073"/>
    <w:rsid w:val="00CC3696"/>
    <w:rsid w:val="00CC683D"/>
    <w:rsid w:val="00CC6DE7"/>
    <w:rsid w:val="00CD0F4D"/>
    <w:rsid w:val="00CD28E9"/>
    <w:rsid w:val="00CD6048"/>
    <w:rsid w:val="00CD63D2"/>
    <w:rsid w:val="00CE02A5"/>
    <w:rsid w:val="00CE0825"/>
    <w:rsid w:val="00CE0A76"/>
    <w:rsid w:val="00CE29AF"/>
    <w:rsid w:val="00CE2CA8"/>
    <w:rsid w:val="00CE3CD7"/>
    <w:rsid w:val="00CE4BA9"/>
    <w:rsid w:val="00CE6CD5"/>
    <w:rsid w:val="00CE7327"/>
    <w:rsid w:val="00CF1E7F"/>
    <w:rsid w:val="00CF3789"/>
    <w:rsid w:val="00CF44AD"/>
    <w:rsid w:val="00CF6587"/>
    <w:rsid w:val="00D00411"/>
    <w:rsid w:val="00D0086D"/>
    <w:rsid w:val="00D02523"/>
    <w:rsid w:val="00D07C0B"/>
    <w:rsid w:val="00D13C03"/>
    <w:rsid w:val="00D14E2E"/>
    <w:rsid w:val="00D15BF9"/>
    <w:rsid w:val="00D16362"/>
    <w:rsid w:val="00D20BAA"/>
    <w:rsid w:val="00D20EDB"/>
    <w:rsid w:val="00D2219F"/>
    <w:rsid w:val="00D2279E"/>
    <w:rsid w:val="00D23241"/>
    <w:rsid w:val="00D23638"/>
    <w:rsid w:val="00D23FC9"/>
    <w:rsid w:val="00D26590"/>
    <w:rsid w:val="00D300A3"/>
    <w:rsid w:val="00D314E8"/>
    <w:rsid w:val="00D32C81"/>
    <w:rsid w:val="00D33A72"/>
    <w:rsid w:val="00D33F50"/>
    <w:rsid w:val="00D363D3"/>
    <w:rsid w:val="00D41389"/>
    <w:rsid w:val="00D4347F"/>
    <w:rsid w:val="00D44657"/>
    <w:rsid w:val="00D44912"/>
    <w:rsid w:val="00D5019E"/>
    <w:rsid w:val="00D51135"/>
    <w:rsid w:val="00D514EA"/>
    <w:rsid w:val="00D516EF"/>
    <w:rsid w:val="00D5178A"/>
    <w:rsid w:val="00D5336A"/>
    <w:rsid w:val="00D54461"/>
    <w:rsid w:val="00D56221"/>
    <w:rsid w:val="00D566B4"/>
    <w:rsid w:val="00D573CF"/>
    <w:rsid w:val="00D6086B"/>
    <w:rsid w:val="00D61489"/>
    <w:rsid w:val="00D63D6E"/>
    <w:rsid w:val="00D652C4"/>
    <w:rsid w:val="00D67043"/>
    <w:rsid w:val="00D67063"/>
    <w:rsid w:val="00D73065"/>
    <w:rsid w:val="00D75F50"/>
    <w:rsid w:val="00D80554"/>
    <w:rsid w:val="00D8167E"/>
    <w:rsid w:val="00D84153"/>
    <w:rsid w:val="00D8530C"/>
    <w:rsid w:val="00D8770F"/>
    <w:rsid w:val="00D87814"/>
    <w:rsid w:val="00D91336"/>
    <w:rsid w:val="00D91451"/>
    <w:rsid w:val="00D932CC"/>
    <w:rsid w:val="00D93627"/>
    <w:rsid w:val="00D948C7"/>
    <w:rsid w:val="00D94E5A"/>
    <w:rsid w:val="00D95187"/>
    <w:rsid w:val="00D9666A"/>
    <w:rsid w:val="00DA318A"/>
    <w:rsid w:val="00DA6B42"/>
    <w:rsid w:val="00DA6E37"/>
    <w:rsid w:val="00DB0EE2"/>
    <w:rsid w:val="00DC0519"/>
    <w:rsid w:val="00DC09A5"/>
    <w:rsid w:val="00DC112C"/>
    <w:rsid w:val="00DC6869"/>
    <w:rsid w:val="00DD09B1"/>
    <w:rsid w:val="00DD5124"/>
    <w:rsid w:val="00DD5ED0"/>
    <w:rsid w:val="00DE33FC"/>
    <w:rsid w:val="00DE404A"/>
    <w:rsid w:val="00DE5F6A"/>
    <w:rsid w:val="00DE64DA"/>
    <w:rsid w:val="00DF1984"/>
    <w:rsid w:val="00DF2509"/>
    <w:rsid w:val="00DF5084"/>
    <w:rsid w:val="00E00841"/>
    <w:rsid w:val="00E018E0"/>
    <w:rsid w:val="00E0268E"/>
    <w:rsid w:val="00E05718"/>
    <w:rsid w:val="00E074CD"/>
    <w:rsid w:val="00E121A1"/>
    <w:rsid w:val="00E13E81"/>
    <w:rsid w:val="00E16BB1"/>
    <w:rsid w:val="00E16FDC"/>
    <w:rsid w:val="00E2196B"/>
    <w:rsid w:val="00E22B47"/>
    <w:rsid w:val="00E23C19"/>
    <w:rsid w:val="00E23F0F"/>
    <w:rsid w:val="00E24B31"/>
    <w:rsid w:val="00E30ACA"/>
    <w:rsid w:val="00E316E9"/>
    <w:rsid w:val="00E31D4C"/>
    <w:rsid w:val="00E40541"/>
    <w:rsid w:val="00E405FB"/>
    <w:rsid w:val="00E40700"/>
    <w:rsid w:val="00E41CF9"/>
    <w:rsid w:val="00E42F08"/>
    <w:rsid w:val="00E43D0D"/>
    <w:rsid w:val="00E43EB7"/>
    <w:rsid w:val="00E476F2"/>
    <w:rsid w:val="00E50CFB"/>
    <w:rsid w:val="00E57726"/>
    <w:rsid w:val="00E60EA1"/>
    <w:rsid w:val="00E61765"/>
    <w:rsid w:val="00E62FCA"/>
    <w:rsid w:val="00E64057"/>
    <w:rsid w:val="00E64110"/>
    <w:rsid w:val="00E64C2D"/>
    <w:rsid w:val="00E70D3D"/>
    <w:rsid w:val="00E71DFA"/>
    <w:rsid w:val="00E720DF"/>
    <w:rsid w:val="00E736AD"/>
    <w:rsid w:val="00E74E92"/>
    <w:rsid w:val="00E76E51"/>
    <w:rsid w:val="00E777B7"/>
    <w:rsid w:val="00E81B5A"/>
    <w:rsid w:val="00E85822"/>
    <w:rsid w:val="00E91B35"/>
    <w:rsid w:val="00E91E1D"/>
    <w:rsid w:val="00E9569C"/>
    <w:rsid w:val="00E96E14"/>
    <w:rsid w:val="00E975FB"/>
    <w:rsid w:val="00E97735"/>
    <w:rsid w:val="00E977A7"/>
    <w:rsid w:val="00EA1D6C"/>
    <w:rsid w:val="00EA21DF"/>
    <w:rsid w:val="00EA457C"/>
    <w:rsid w:val="00EA4F22"/>
    <w:rsid w:val="00EB02C7"/>
    <w:rsid w:val="00EB3018"/>
    <w:rsid w:val="00EB49B4"/>
    <w:rsid w:val="00EB547C"/>
    <w:rsid w:val="00EB6D7B"/>
    <w:rsid w:val="00EC0C2F"/>
    <w:rsid w:val="00EC0D6E"/>
    <w:rsid w:val="00EC1E99"/>
    <w:rsid w:val="00EC3673"/>
    <w:rsid w:val="00EC5615"/>
    <w:rsid w:val="00EC60EE"/>
    <w:rsid w:val="00EC674F"/>
    <w:rsid w:val="00EC705E"/>
    <w:rsid w:val="00ED3943"/>
    <w:rsid w:val="00ED3B56"/>
    <w:rsid w:val="00ED3CCF"/>
    <w:rsid w:val="00ED5CC8"/>
    <w:rsid w:val="00EE0C6B"/>
    <w:rsid w:val="00EE262F"/>
    <w:rsid w:val="00EE3539"/>
    <w:rsid w:val="00EE4D10"/>
    <w:rsid w:val="00EE6C43"/>
    <w:rsid w:val="00EF327F"/>
    <w:rsid w:val="00EF5BB0"/>
    <w:rsid w:val="00F0072D"/>
    <w:rsid w:val="00F036E5"/>
    <w:rsid w:val="00F04094"/>
    <w:rsid w:val="00F05DAD"/>
    <w:rsid w:val="00F0730B"/>
    <w:rsid w:val="00F07ABE"/>
    <w:rsid w:val="00F114D2"/>
    <w:rsid w:val="00F124C4"/>
    <w:rsid w:val="00F15C7B"/>
    <w:rsid w:val="00F20E91"/>
    <w:rsid w:val="00F226E5"/>
    <w:rsid w:val="00F23703"/>
    <w:rsid w:val="00F25978"/>
    <w:rsid w:val="00F2717C"/>
    <w:rsid w:val="00F31F3C"/>
    <w:rsid w:val="00F32DEB"/>
    <w:rsid w:val="00F342DF"/>
    <w:rsid w:val="00F357C3"/>
    <w:rsid w:val="00F401BB"/>
    <w:rsid w:val="00F472A1"/>
    <w:rsid w:val="00F47C92"/>
    <w:rsid w:val="00F508C3"/>
    <w:rsid w:val="00F5289E"/>
    <w:rsid w:val="00F54B99"/>
    <w:rsid w:val="00F61E8E"/>
    <w:rsid w:val="00F620D2"/>
    <w:rsid w:val="00F636EC"/>
    <w:rsid w:val="00F67371"/>
    <w:rsid w:val="00F715B6"/>
    <w:rsid w:val="00F717FA"/>
    <w:rsid w:val="00F71C51"/>
    <w:rsid w:val="00F727EA"/>
    <w:rsid w:val="00F73817"/>
    <w:rsid w:val="00F75672"/>
    <w:rsid w:val="00F769F2"/>
    <w:rsid w:val="00F8095D"/>
    <w:rsid w:val="00F81CC7"/>
    <w:rsid w:val="00F8344E"/>
    <w:rsid w:val="00F8466F"/>
    <w:rsid w:val="00F85AC5"/>
    <w:rsid w:val="00F86292"/>
    <w:rsid w:val="00F863DD"/>
    <w:rsid w:val="00F92A6E"/>
    <w:rsid w:val="00F92FFD"/>
    <w:rsid w:val="00F93E1C"/>
    <w:rsid w:val="00F95DBD"/>
    <w:rsid w:val="00F97D24"/>
    <w:rsid w:val="00FA227E"/>
    <w:rsid w:val="00FA2667"/>
    <w:rsid w:val="00FA2CA2"/>
    <w:rsid w:val="00FA35D3"/>
    <w:rsid w:val="00FA374C"/>
    <w:rsid w:val="00FA47F7"/>
    <w:rsid w:val="00FA5C6C"/>
    <w:rsid w:val="00FA66EE"/>
    <w:rsid w:val="00FB011D"/>
    <w:rsid w:val="00FB16C4"/>
    <w:rsid w:val="00FB24D1"/>
    <w:rsid w:val="00FB47AC"/>
    <w:rsid w:val="00FB5BE7"/>
    <w:rsid w:val="00FC369B"/>
    <w:rsid w:val="00FC3F96"/>
    <w:rsid w:val="00FC5447"/>
    <w:rsid w:val="00FC65DD"/>
    <w:rsid w:val="00FC6DDE"/>
    <w:rsid w:val="00FD0AAA"/>
    <w:rsid w:val="00FE0152"/>
    <w:rsid w:val="00FE1EA7"/>
    <w:rsid w:val="00FE3FFA"/>
    <w:rsid w:val="00FF0C7F"/>
    <w:rsid w:val="00FF1258"/>
    <w:rsid w:val="00FF18E8"/>
    <w:rsid w:val="00FF465D"/>
    <w:rsid w:val="00FF5928"/>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o:shapedefaults>
    <o:shapelayout v:ext="edit">
      <o:idmap v:ext="edit" data="2"/>
    </o:shapelayout>
  </w:shapeDefaults>
  <w:decimalSymbol w:val=","/>
  <w:listSeparator w:val=";"/>
  <w14:docId w14:val="6D44C4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docDefaults>
  <w:latentStyles w:defLockedState="0" w:defUIPriority="17" w:defSemiHidden="0" w:defUnhideWhenUsed="0" w:defQFormat="0" w:count="376">
    <w:lsdException w:name="Normal" w:uiPriority="4"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uiPriority="0"/>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iPriority="0"/>
    <w:lsdException w:name="Body Text First Indent 2" w:semiHidden="1"/>
    <w:lsdException w:name="Note Heading" w:semiHidden="1"/>
    <w:lsdException w:name="Body Text 2" w:semiHidden="1"/>
    <w:lsdException w:name="Body Text 3" w:semiHidden="1"/>
    <w:lsdException w:name="Body Text Indent 2" w:semiHidden="1" w:uiPriority="0"/>
    <w:lsdException w:name="Body Text Indent 3" w:semiHidden="1"/>
    <w:lsdException w:name="Block Text" w:semiHidden="1"/>
    <w:lsdException w:name="Hyperlink" w:semiHidden="1" w:uiPriority="99"/>
    <w:lsdException w:name="FollowedHyperlink" w:semiHidden="1"/>
    <w:lsdException w:name="Strong" w:qFormat="1"/>
    <w:lsdException w:name="Emphasis" w:qFormat="1"/>
    <w:lsdException w:name="Document Map" w:semiHidden="1"/>
    <w:lsdException w:name="Plain Text" w:semiHidden="1" w:uiPriority="99"/>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99"/>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pPr>
      <w:spacing w:after="140" w:line="280" w:lineRule="exact"/>
      <w:ind w:left="504"/>
      <w:jc w:val="both"/>
    </w:pPr>
    <w:rPr>
      <w:szCs w:val="24"/>
    </w:rPr>
  </w:style>
  <w:style w:type="paragraph" w:styleId="Heading1">
    <w:name w:val="heading 1"/>
    <w:aliases w:val="TITLE,h1"/>
    <w:basedOn w:val="Normal"/>
    <w:next w:val="Normal"/>
    <w:link w:val="Heading1Char"/>
    <w:qFormat/>
    <w:pPr>
      <w:keepNext/>
      <w:outlineLvl w:val="0"/>
    </w:pPr>
    <w:rPr>
      <w:bCs/>
      <w:caps/>
      <w:color w:val="590056"/>
      <w:kern w:val="32"/>
      <w:sz w:val="24"/>
      <w:szCs w:val="32"/>
      <w:lang w:val="x-none" w:eastAsia="x-none"/>
    </w:rPr>
  </w:style>
  <w:style w:type="paragraph" w:styleId="Heading2">
    <w:name w:val="heading 2"/>
    <w:aliases w:val="h2,2,sub-sect,Section Heading,Paragraafkop"/>
    <w:basedOn w:val="Normal"/>
    <w:next w:val="Normal"/>
    <w:link w:val="Heading2Char"/>
    <w:qFormat/>
    <w:pPr>
      <w:keepNext/>
      <w:outlineLvl w:val="1"/>
    </w:pPr>
    <w:rPr>
      <w:b/>
      <w:bCs/>
      <w:iCs/>
      <w:szCs w:val="28"/>
      <w:lang w:val="x-none" w:eastAsia="x-none"/>
    </w:rPr>
  </w:style>
  <w:style w:type="paragraph" w:styleId="Heading3">
    <w:name w:val="heading 3"/>
    <w:aliases w:val="h3 Char,h3"/>
    <w:basedOn w:val="Normal"/>
    <w:next w:val="Normal"/>
    <w:link w:val="Heading3Char"/>
    <w:qFormat/>
    <w:pPr>
      <w:keepNext/>
      <w:outlineLvl w:val="2"/>
    </w:pPr>
    <w:rPr>
      <w:bCs/>
      <w:i/>
      <w:szCs w:val="26"/>
      <w:lang w:val="x-none" w:eastAsia="x-none"/>
    </w:rPr>
  </w:style>
  <w:style w:type="paragraph" w:styleId="Heading4">
    <w:name w:val="heading 4"/>
    <w:aliases w:val="h4"/>
    <w:basedOn w:val="Normal"/>
    <w:next w:val="Normal"/>
    <w:link w:val="Heading4Char"/>
    <w:qFormat/>
    <w:pPr>
      <w:keepNext/>
      <w:ind w:left="1260"/>
      <w:outlineLvl w:val="3"/>
    </w:pPr>
    <w:rPr>
      <w:bCs/>
      <w:szCs w:val="28"/>
      <w:lang w:val="x-none" w:eastAsia="x-none"/>
    </w:rPr>
  </w:style>
  <w:style w:type="paragraph" w:styleId="Heading5">
    <w:name w:val="heading 5"/>
    <w:basedOn w:val="Normal"/>
    <w:next w:val="Normal"/>
    <w:link w:val="Heading5Char"/>
    <w:qFormat/>
    <w:pPr>
      <w:ind w:left="1680"/>
      <w:outlineLvl w:val="4"/>
    </w:pPr>
    <w:rPr>
      <w:bCs/>
      <w:iCs/>
      <w:szCs w:val="26"/>
      <w:lang w:val="x-none" w:eastAsia="x-none"/>
    </w:rPr>
  </w:style>
  <w:style w:type="paragraph" w:styleId="Heading6">
    <w:name w:val="heading 6"/>
    <w:aliases w:val="Lev 6,h6,Legal Level 1.,Heading 6  Appendix Y &amp; Z,Heading 6(unused),L1 PIP,Contract 5th Level,ITT t6,PA Appendix,6,H6,H61,H62,H63,H64,H65,H66,H67,H68,H69,H610,H611,H612,H613,H614,H615,H616,H617,H618,H619,H621,H631,H641,H651,H661,H671,H681,H691"/>
    <w:basedOn w:val="Normal"/>
    <w:next w:val="Normal"/>
    <w:qFormat/>
    <w:pPr>
      <w:ind w:left="2240"/>
      <w:outlineLvl w:val="5"/>
    </w:pPr>
    <w:rPr>
      <w:bCs/>
      <w:szCs w:val="22"/>
    </w:rPr>
  </w:style>
  <w:style w:type="paragraph" w:styleId="Heading7">
    <w:name w:val="heading 7"/>
    <w:aliases w:val="Lev 7,h7,Simple arabic numbers,Simple Arabic Numbers,Legal Level 1.1.,Heading 7(unused),L2 PIP,Contract 6th level,ITT t7,PA Appendix Major,Appendix Major,L7"/>
    <w:basedOn w:val="Normal"/>
    <w:link w:val="Heading7Char"/>
    <w:qFormat/>
    <w:locked/>
    <w:pPr>
      <w:tabs>
        <w:tab w:val="num" w:pos="5040"/>
      </w:tabs>
      <w:adjustRightInd w:val="0"/>
      <w:spacing w:after="240" w:line="360" w:lineRule="auto"/>
      <w:ind w:left="5040" w:hanging="720"/>
      <w:outlineLvl w:val="6"/>
    </w:pPr>
    <w:rPr>
      <w:rFonts w:ascii="Times New Roman" w:eastAsia="STZhongsong" w:hAnsi="Times New Roman"/>
      <w:kern w:val="28"/>
      <w:sz w:val="22"/>
      <w:szCs w:val="20"/>
      <w:lang w:val="en-GB" w:eastAsia="zh-CN"/>
    </w:rPr>
  </w:style>
  <w:style w:type="paragraph" w:styleId="Heading8">
    <w:name w:val="heading 8"/>
    <w:aliases w:val="Lev 8,h8,ITT t8,PA Appendix Minor,Legal Level 1.1.1."/>
    <w:basedOn w:val="Normal"/>
    <w:next w:val="Normal"/>
    <w:link w:val="Heading8Char"/>
    <w:qFormat/>
    <w:locked/>
    <w:pPr>
      <w:keepNext/>
      <w:widowControl w:val="0"/>
      <w:overflowPunct w:val="0"/>
      <w:autoSpaceDE w:val="0"/>
      <w:autoSpaceDN w:val="0"/>
      <w:adjustRightInd w:val="0"/>
      <w:spacing w:after="240" w:line="360" w:lineRule="auto"/>
      <w:ind w:left="0" w:hanging="720"/>
      <w:jc w:val="center"/>
      <w:textAlignment w:val="baseline"/>
      <w:outlineLvl w:val="7"/>
    </w:pPr>
    <w:rPr>
      <w:rFonts w:ascii="Times New Roman" w:hAnsi="Times New Roman"/>
      <w:b/>
      <w:caps/>
      <w:sz w:val="22"/>
      <w:szCs w:val="20"/>
      <w:lang w:val="en-GB" w:eastAsia="x-none"/>
    </w:rPr>
  </w:style>
  <w:style w:type="paragraph" w:styleId="Heading9">
    <w:name w:val="heading 9"/>
    <w:aliases w:val="Heading 9 (defunct),App Heading,Lev 9,h9,Legal Level 1.1.1.1.,ITT t9,App1"/>
    <w:basedOn w:val="Heading8"/>
    <w:next w:val="Normal"/>
    <w:link w:val="Heading9Char"/>
    <w:qFormat/>
    <w:locke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2 Char,sub-sect Char,Section Heading Char,Paragraafkop Char"/>
    <w:link w:val="Heading2"/>
    <w:rPr>
      <w:rFonts w:ascii="Georgia" w:hAnsi="Georgia" w:cs="Arial"/>
      <w:b/>
      <w:bCs/>
      <w:iCs/>
      <w:szCs w:val="28"/>
    </w:rPr>
  </w:style>
  <w:style w:type="character" w:customStyle="1" w:styleId="Heading3Char">
    <w:name w:val="Heading 3 Char"/>
    <w:aliases w:val="h3 Char Char2,h3 Char3"/>
    <w:link w:val="Heading3"/>
    <w:rPr>
      <w:rFonts w:ascii="Georgia" w:hAnsi="Georgia" w:cs="Arial"/>
      <w:bCs/>
      <w:i/>
      <w:szCs w:val="26"/>
    </w:rPr>
  </w:style>
  <w:style w:type="character" w:customStyle="1" w:styleId="Heading4Char">
    <w:name w:val="Heading 4 Char"/>
    <w:aliases w:val="h4 Char"/>
    <w:link w:val="Heading4"/>
    <w:rPr>
      <w:rFonts w:ascii="Georgia" w:hAnsi="Georgia"/>
      <w:bCs/>
      <w:szCs w:val="28"/>
    </w:rPr>
  </w:style>
  <w:style w:type="character" w:customStyle="1" w:styleId="Heading5Char">
    <w:name w:val="Heading 5 Char"/>
    <w:link w:val="Heading5"/>
    <w:uiPriority w:val="17"/>
    <w:semiHidden/>
    <w:rPr>
      <w:rFonts w:ascii="Georgia" w:hAnsi="Georgia"/>
      <w:bCs/>
      <w:iCs/>
      <w:szCs w:val="26"/>
    </w:rPr>
  </w:style>
  <w:style w:type="paragraph" w:customStyle="1" w:styleId="TITLE1">
    <w:name w:val="TITLE 1"/>
    <w:basedOn w:val="Heading1"/>
    <w:link w:val="TITLE1Char"/>
    <w:qFormat/>
    <w:pPr>
      <w:numPr>
        <w:numId w:val="16"/>
      </w:numPr>
    </w:pPr>
  </w:style>
  <w:style w:type="paragraph" w:customStyle="1" w:styleId="Level1">
    <w:name w:val="Level 1"/>
    <w:basedOn w:val="Heading2"/>
    <w:link w:val="Level1Char"/>
    <w:uiPriority w:val="3"/>
    <w:qFormat/>
    <w:pPr>
      <w:keepNext w:val="0"/>
      <w:numPr>
        <w:ilvl w:val="1"/>
        <w:numId w:val="16"/>
      </w:numPr>
    </w:pPr>
  </w:style>
  <w:style w:type="character" w:customStyle="1" w:styleId="Level1Char">
    <w:name w:val="Level 1 Char"/>
    <w:link w:val="Level1"/>
    <w:uiPriority w:val="3"/>
    <w:rPr>
      <w:b/>
      <w:bCs/>
      <w:iCs/>
      <w:szCs w:val="28"/>
      <w:lang w:val="x-none" w:eastAsia="x-none"/>
    </w:rPr>
  </w:style>
  <w:style w:type="paragraph" w:customStyle="1" w:styleId="Level2">
    <w:name w:val="Level 2"/>
    <w:basedOn w:val="Heading3"/>
    <w:link w:val="Level2Char"/>
    <w:uiPriority w:val="3"/>
    <w:qFormat/>
    <w:pPr>
      <w:keepNext w:val="0"/>
      <w:numPr>
        <w:ilvl w:val="2"/>
        <w:numId w:val="16"/>
      </w:numPr>
    </w:pPr>
  </w:style>
  <w:style w:type="character" w:customStyle="1" w:styleId="Level2Char">
    <w:name w:val="Level 2 Char"/>
    <w:link w:val="Level2"/>
    <w:uiPriority w:val="3"/>
    <w:rPr>
      <w:bCs/>
      <w:i/>
      <w:szCs w:val="26"/>
      <w:lang w:val="x-none" w:eastAsia="x-none"/>
    </w:rPr>
  </w:style>
  <w:style w:type="paragraph" w:customStyle="1" w:styleId="Level3">
    <w:name w:val="Level 3"/>
    <w:basedOn w:val="Heading4"/>
    <w:link w:val="Level3Char"/>
    <w:uiPriority w:val="3"/>
    <w:qFormat/>
    <w:pPr>
      <w:keepNext w:val="0"/>
      <w:numPr>
        <w:ilvl w:val="3"/>
        <w:numId w:val="16"/>
      </w:numPr>
    </w:pPr>
  </w:style>
  <w:style w:type="paragraph" w:customStyle="1" w:styleId="Level5">
    <w:name w:val="Level 5"/>
    <w:basedOn w:val="Heading6"/>
    <w:uiPriority w:val="3"/>
    <w:qFormat/>
    <w:pPr>
      <w:numPr>
        <w:ilvl w:val="5"/>
        <w:numId w:val="16"/>
      </w:numPr>
    </w:pPr>
  </w:style>
  <w:style w:type="paragraph" w:customStyle="1" w:styleId="Level4">
    <w:name w:val="Level 4"/>
    <w:basedOn w:val="Heading5"/>
    <w:uiPriority w:val="3"/>
    <w:qFormat/>
    <w:pPr>
      <w:numPr>
        <w:ilvl w:val="4"/>
        <w:numId w:val="16"/>
      </w:numPr>
    </w:pPr>
  </w:style>
  <w:style w:type="paragraph" w:styleId="ListBullet">
    <w:name w:val="List Bullet"/>
    <w:aliases w:val="Bullet 1"/>
    <w:basedOn w:val="Normal"/>
    <w:link w:val="ListBulletChar"/>
    <w:uiPriority w:val="5"/>
    <w:qFormat/>
    <w:pPr>
      <w:numPr>
        <w:numId w:val="4"/>
      </w:numPr>
      <w:tabs>
        <w:tab w:val="clear" w:pos="1260"/>
        <w:tab w:val="num" w:pos="510"/>
      </w:tabs>
      <w:ind w:left="1258" w:hanging="697"/>
    </w:pPr>
    <w:rPr>
      <w:lang w:val="x-none" w:eastAsia="x-none"/>
    </w:rPr>
  </w:style>
  <w:style w:type="paragraph" w:customStyle="1" w:styleId="Recitals">
    <w:name w:val="Recitals"/>
    <w:basedOn w:val="TITLE1"/>
    <w:link w:val="RecitalsChar1"/>
    <w:uiPriority w:val="2"/>
    <w:qFormat/>
    <w:pPr>
      <w:keepNext w:val="0"/>
      <w:numPr>
        <w:numId w:val="7"/>
      </w:numPr>
      <w:ind w:left="567" w:hanging="567"/>
    </w:pPr>
    <w:rPr>
      <w:caps w:val="0"/>
      <w:color w:val="auto"/>
      <w:sz w:val="20"/>
    </w:rPr>
  </w:style>
  <w:style w:type="paragraph" w:customStyle="1" w:styleId="Parties">
    <w:name w:val="Parties"/>
    <w:basedOn w:val="Recitals"/>
    <w:link w:val="PartiesChar"/>
    <w:uiPriority w:val="1"/>
    <w:qFormat/>
    <w:pPr>
      <w:numPr>
        <w:numId w:val="8"/>
      </w:numPr>
    </w:pPr>
  </w:style>
  <w:style w:type="paragraph" w:styleId="ListBullet2">
    <w:name w:val="List Bullet 2"/>
    <w:aliases w:val="Bullet 3"/>
    <w:basedOn w:val="Normal"/>
    <w:uiPriority w:val="5"/>
    <w:qFormat/>
    <w:pPr>
      <w:numPr>
        <w:ilvl w:val="1"/>
        <w:numId w:val="4"/>
      </w:numPr>
      <w:tabs>
        <w:tab w:val="clear" w:pos="1680"/>
        <w:tab w:val="num" w:pos="510"/>
      </w:tabs>
      <w:ind w:left="1679" w:hanging="510"/>
    </w:pPr>
  </w:style>
  <w:style w:type="paragraph" w:styleId="ListBullet3">
    <w:name w:val="List Bullet 3"/>
    <w:aliases w:val="Bullet 4"/>
    <w:basedOn w:val="Normal"/>
    <w:uiPriority w:val="5"/>
    <w:qFormat/>
    <w:pPr>
      <w:numPr>
        <w:ilvl w:val="2"/>
        <w:numId w:val="4"/>
      </w:numPr>
      <w:ind w:left="2239" w:hanging="561"/>
    </w:pPr>
  </w:style>
  <w:style w:type="paragraph" w:customStyle="1" w:styleId="CoverDisclaimertitle">
    <w:name w:val="Cover/Disclaimer  title"/>
    <w:basedOn w:val="Normal"/>
    <w:link w:val="CoverDisclaimertitleChar"/>
    <w:uiPriority w:val="9"/>
    <w:qFormat/>
    <w:pPr>
      <w:widowControl w:val="0"/>
      <w:tabs>
        <w:tab w:val="left" w:pos="697"/>
        <w:tab w:val="left" w:pos="1260"/>
      </w:tabs>
      <w:adjustRightInd w:val="0"/>
      <w:snapToGrid w:val="0"/>
      <w:ind w:left="0"/>
      <w:jc w:val="center"/>
    </w:pPr>
    <w:rPr>
      <w:caps/>
      <w:snapToGrid w:val="0"/>
      <w:color w:val="590056"/>
      <w:sz w:val="32"/>
      <w:lang w:val="x-none" w:eastAsia="x-none"/>
    </w:rPr>
  </w:style>
  <w:style w:type="character" w:customStyle="1" w:styleId="CoverDisclaimertitleChar">
    <w:name w:val="Cover/Disclaimer  title Char"/>
    <w:link w:val="CoverDisclaimertitle"/>
    <w:uiPriority w:val="9"/>
    <w:rPr>
      <w:caps/>
      <w:snapToGrid w:val="0"/>
      <w:color w:val="590056"/>
      <w:sz w:val="32"/>
      <w:szCs w:val="24"/>
    </w:rPr>
  </w:style>
  <w:style w:type="character" w:customStyle="1" w:styleId="Heading1Char">
    <w:name w:val="Heading 1 Char"/>
    <w:aliases w:val="TITLE Char,h1 Char"/>
    <w:link w:val="Heading1"/>
    <w:rPr>
      <w:rFonts w:cs="Arial"/>
      <w:bCs/>
      <w:caps/>
      <w:color w:val="590056"/>
      <w:kern w:val="32"/>
      <w:sz w:val="24"/>
      <w:szCs w:val="32"/>
    </w:rPr>
  </w:style>
  <w:style w:type="paragraph" w:customStyle="1" w:styleId="Reporttableright">
    <w:name w:val="Report table right"/>
    <w:basedOn w:val="Normal"/>
    <w:uiPriority w:val="8"/>
    <w:qFormat/>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pPr>
      <w:keepNext w:val="0"/>
      <w:widowControl w:val="0"/>
      <w:tabs>
        <w:tab w:val="left" w:pos="697"/>
        <w:tab w:val="left" w:pos="1260"/>
      </w:tabs>
      <w:spacing w:before="280" w:after="280"/>
    </w:pPr>
    <w:rPr>
      <w:b/>
      <w:bCs w:val="0"/>
      <w:kern w:val="0"/>
      <w:szCs w:val="24"/>
    </w:rPr>
  </w:style>
  <w:style w:type="character" w:customStyle="1" w:styleId="TITLE1Char">
    <w:name w:val="TITLE 1 Char"/>
    <w:link w:val="TITLE1"/>
    <w:rPr>
      <w:bCs/>
      <w:caps/>
      <w:color w:val="590056"/>
      <w:kern w:val="32"/>
      <w:sz w:val="24"/>
      <w:szCs w:val="32"/>
      <w:lang w:val="x-none" w:eastAsia="x-none"/>
    </w:rPr>
  </w:style>
  <w:style w:type="paragraph" w:customStyle="1" w:styleId="Tablebody">
    <w:name w:val="Table body"/>
    <w:basedOn w:val="Reporttableleft"/>
    <w:uiPriority w:val="7"/>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pPr>
      <w:jc w:val="center"/>
    </w:pPr>
    <w:rPr>
      <w:b/>
      <w:color w:val="FFFFFF"/>
      <w:sz w:val="20"/>
    </w:rPr>
  </w:style>
  <w:style w:type="paragraph" w:styleId="TOC1">
    <w:name w:val="toc 1"/>
    <w:basedOn w:val="Normal"/>
    <w:next w:val="Normal"/>
    <w:uiPriority w:val="39"/>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pPr>
      <w:spacing w:after="200" w:line="240" w:lineRule="auto"/>
    </w:pPr>
  </w:style>
  <w:style w:type="character" w:customStyle="1" w:styleId="TOCtitleChar">
    <w:name w:val="TOC title Char"/>
    <w:link w:val="TOCtitle"/>
    <w:uiPriority w:val="10"/>
    <w:rPr>
      <w:caps/>
      <w:snapToGrid w:val="0"/>
      <w:color w:val="590056"/>
      <w:sz w:val="32"/>
      <w:szCs w:val="24"/>
    </w:rPr>
  </w:style>
  <w:style w:type="character" w:customStyle="1" w:styleId="RecitalsChar">
    <w:name w:val="Recitals Char"/>
    <w:rPr>
      <w:rFonts w:cs="Arial"/>
      <w:bCs/>
      <w:caps/>
      <w:color w:val="590056"/>
      <w:kern w:val="32"/>
      <w:sz w:val="24"/>
      <w:szCs w:val="32"/>
    </w:rPr>
  </w:style>
  <w:style w:type="paragraph" w:styleId="Footer">
    <w:name w:val="footer"/>
    <w:basedOn w:val="Normal"/>
    <w:link w:val="FooterChar"/>
    <w:pPr>
      <w:tabs>
        <w:tab w:val="center" w:pos="4320"/>
        <w:tab w:val="right" w:pos="8640"/>
      </w:tabs>
    </w:pPr>
    <w:rPr>
      <w:lang w:val="x-none" w:eastAsia="x-none"/>
    </w:rPr>
  </w:style>
  <w:style w:type="numbering" w:customStyle="1" w:styleId="Bulleted1">
    <w:name w:val="Bulleted 1"/>
    <w:basedOn w:val="NoList"/>
    <w:pPr>
      <w:numPr>
        <w:numId w:val="1"/>
      </w:numPr>
    </w:pPr>
  </w:style>
  <w:style w:type="numbering" w:customStyle="1" w:styleId="Bulleted2">
    <w:name w:val="Bulleted 2"/>
    <w:basedOn w:val="NoList"/>
    <w:pPr>
      <w:numPr>
        <w:numId w:val="2"/>
      </w:numPr>
    </w:pPr>
  </w:style>
  <w:style w:type="paragraph" w:customStyle="1" w:styleId="ReportBody1">
    <w:name w:val="Report Body 1"/>
    <w:basedOn w:val="ReportTitle"/>
    <w:uiPriority w:val="17"/>
    <w:semiHidden/>
    <w:pPr>
      <w:numPr>
        <w:numId w:val="3"/>
      </w:numPr>
      <w:tabs>
        <w:tab w:val="clear" w:pos="697"/>
      </w:tabs>
    </w:pPr>
    <w:rPr>
      <w:b w:val="0"/>
    </w:rPr>
  </w:style>
  <w:style w:type="paragraph" w:customStyle="1" w:styleId="ReportBody2">
    <w:name w:val="Report Body 2"/>
    <w:basedOn w:val="Heading2"/>
    <w:uiPriority w:val="17"/>
    <w:semiHidden/>
    <w:pPr>
      <w:numPr>
        <w:ilvl w:val="1"/>
        <w:numId w:val="3"/>
      </w:numPr>
    </w:pPr>
  </w:style>
  <w:style w:type="paragraph" w:customStyle="1" w:styleId="ReportBody3">
    <w:name w:val="Report Body 3"/>
    <w:basedOn w:val="Normal"/>
    <w:uiPriority w:val="17"/>
    <w:semiHidden/>
    <w:pPr>
      <w:numPr>
        <w:ilvl w:val="2"/>
        <w:numId w:val="3"/>
      </w:numPr>
    </w:pPr>
    <w:rPr>
      <w:i/>
    </w:rPr>
  </w:style>
  <w:style w:type="table" w:customStyle="1" w:styleId="Tabel">
    <w:name w:val="Tabel"/>
    <w:basedOn w:val="TableNormal"/>
    <w:rPr>
      <w:sz w:val="17"/>
    </w:rPr>
    <w:tblPr>
      <w:tblBorders>
        <w:bottom w:val="thickThinSmallGap" w:sz="12" w:space="0" w:color="590056"/>
      </w:tblBorders>
    </w:tblPr>
    <w:trPr>
      <w:cantSplit/>
    </w:trPr>
    <w:tcPr>
      <w:shd w:val="clear" w:color="auto" w:fill="auto"/>
      <w:noWrap/>
    </w:tcPr>
    <w:tblStylePr w:type="firstRow">
      <w:rPr>
        <w:rFonts w:ascii="Helvetica" w:hAnsi="Helvetica"/>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pPr>
      <w:numPr>
        <w:numId w:val="5"/>
      </w:numPr>
      <w:spacing w:line="240" w:lineRule="exact"/>
    </w:pPr>
    <w:rPr>
      <w:sz w:val="17"/>
    </w:rPr>
  </w:style>
  <w:style w:type="paragraph" w:customStyle="1" w:styleId="Tableindex">
    <w:name w:val="Table index"/>
    <w:basedOn w:val="Normal"/>
    <w:uiPriority w:val="7"/>
    <w:pPr>
      <w:numPr>
        <w:numId w:val="6"/>
      </w:numPr>
      <w:spacing w:line="240" w:lineRule="exact"/>
    </w:pPr>
    <w:rPr>
      <w:sz w:val="17"/>
    </w:rPr>
  </w:style>
  <w:style w:type="paragraph" w:customStyle="1" w:styleId="Table1">
    <w:name w:val="Table 1"/>
    <w:basedOn w:val="Heading2"/>
    <w:link w:val="Table1Char"/>
    <w:uiPriority w:val="6"/>
    <w:pPr>
      <w:keepNext w:val="0"/>
      <w:numPr>
        <w:numId w:val="9"/>
      </w:numPr>
      <w:spacing w:before="70" w:after="70"/>
      <w:jc w:val="left"/>
    </w:pPr>
    <w:rPr>
      <w:sz w:val="17"/>
    </w:rPr>
  </w:style>
  <w:style w:type="paragraph" w:customStyle="1" w:styleId="Table2">
    <w:name w:val="Table 2"/>
    <w:basedOn w:val="Table1"/>
    <w:uiPriority w:val="6"/>
    <w:pPr>
      <w:numPr>
        <w:ilvl w:val="1"/>
      </w:numPr>
    </w:pPr>
    <w:rPr>
      <w:b w:val="0"/>
    </w:rPr>
  </w:style>
  <w:style w:type="paragraph" w:customStyle="1" w:styleId="Table3">
    <w:name w:val="Table 3"/>
    <w:basedOn w:val="Table2"/>
    <w:uiPriority w:val="6"/>
    <w:pPr>
      <w:numPr>
        <w:ilvl w:val="2"/>
      </w:numPr>
      <w:ind w:left="1258" w:hanging="697"/>
    </w:pPr>
    <w:rPr>
      <w:lang w:val="fr-FR"/>
    </w:rPr>
  </w:style>
  <w:style w:type="paragraph" w:styleId="BalloonText">
    <w:name w:val="Balloon Text"/>
    <w:basedOn w:val="Normal"/>
    <w:link w:val="BalloonTextChar"/>
    <w:uiPriority w:val="17"/>
    <w:semiHidden/>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17"/>
    <w:semiHidden/>
    <w:rPr>
      <w:rFonts w:ascii="Tahoma" w:hAnsi="Tahoma" w:cs="Tahoma"/>
      <w:sz w:val="16"/>
      <w:szCs w:val="16"/>
    </w:rPr>
  </w:style>
  <w:style w:type="paragraph" w:customStyle="1" w:styleId="Body3">
    <w:name w:val="Body 3"/>
    <w:basedOn w:val="Heading4"/>
    <w:uiPriority w:val="4"/>
    <w:qFormat/>
    <w:pPr>
      <w:keepNext w:val="0"/>
      <w:ind w:left="1259"/>
    </w:pPr>
  </w:style>
  <w:style w:type="paragraph" w:customStyle="1" w:styleId="Body4">
    <w:name w:val="Body 4"/>
    <w:basedOn w:val="Heading5"/>
    <w:uiPriority w:val="4"/>
    <w:qFormat/>
    <w:pPr>
      <w:ind w:left="1678"/>
    </w:pPr>
  </w:style>
  <w:style w:type="paragraph" w:customStyle="1" w:styleId="Body2">
    <w:name w:val="Body 2"/>
    <w:basedOn w:val="Heading6"/>
    <w:uiPriority w:val="4"/>
    <w:qFormat/>
    <w:pPr>
      <w:ind w:left="510"/>
    </w:pPr>
  </w:style>
  <w:style w:type="paragraph" w:customStyle="1" w:styleId="ColorfulList-Accent11">
    <w:name w:val="Colorful List - Accent 11"/>
    <w:basedOn w:val="Normal"/>
    <w:uiPriority w:val="51"/>
    <w:semiHidden/>
    <w:qFormat/>
    <w:pPr>
      <w:ind w:left="720"/>
      <w:contextualSpacing/>
    </w:pPr>
  </w:style>
  <w:style w:type="character" w:customStyle="1" w:styleId="RecitalsChar1">
    <w:name w:val="Recitals Char1"/>
    <w:link w:val="Recitals"/>
    <w:uiPriority w:val="2"/>
    <w:rPr>
      <w:bCs/>
      <w:kern w:val="32"/>
      <w:szCs w:val="32"/>
      <w:lang w:val="x-none" w:eastAsia="x-none"/>
    </w:rPr>
  </w:style>
  <w:style w:type="character" w:customStyle="1" w:styleId="PartiesChar">
    <w:name w:val="Parties Char"/>
    <w:link w:val="Parties"/>
    <w:uiPriority w:val="1"/>
    <w:rPr>
      <w:bCs/>
      <w:kern w:val="32"/>
      <w:szCs w:val="32"/>
      <w:lang w:val="x-none" w:eastAsia="x-none"/>
    </w:rPr>
  </w:style>
  <w:style w:type="paragraph" w:styleId="DocumentMap">
    <w:name w:val="Document Map"/>
    <w:basedOn w:val="Normal"/>
    <w:link w:val="DocumentMapChar"/>
    <w:uiPriority w:val="17"/>
    <w:semiHidden/>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17"/>
    <w:semiHidden/>
    <w:rPr>
      <w:rFonts w:ascii="Tahoma" w:hAnsi="Tahoma" w:cs="Tahoma"/>
      <w:sz w:val="16"/>
      <w:szCs w:val="16"/>
    </w:rPr>
  </w:style>
  <w:style w:type="paragraph" w:customStyle="1" w:styleId="CONTRACTP">
    <w:name w:val="CONTRACT_P"/>
    <w:basedOn w:val="CoverDisclaimertitle"/>
    <w:link w:val="CONTRACTPChar"/>
    <w:uiPriority w:val="13"/>
    <w:qFormat/>
    <w:rPr>
      <w:sz w:val="28"/>
    </w:rPr>
  </w:style>
  <w:style w:type="paragraph" w:customStyle="1" w:styleId="CONTRACTPI">
    <w:name w:val="CONTRACT_PI"/>
    <w:basedOn w:val="CONTRACTP"/>
    <w:link w:val="CONTRACTPIChar"/>
    <w:uiPriority w:val="12"/>
    <w:qFormat/>
    <w:rPr>
      <w:i/>
      <w:noProof/>
      <w:lang w:eastAsia="zh-TW"/>
    </w:rPr>
  </w:style>
  <w:style w:type="character" w:customStyle="1" w:styleId="CONTRACTPChar">
    <w:name w:val="CONTRACT_P Char"/>
    <w:link w:val="CONTRACTP"/>
    <w:uiPriority w:val="13"/>
    <w:rPr>
      <w:caps/>
      <w:snapToGrid w:val="0"/>
      <w:color w:val="590056"/>
      <w:sz w:val="28"/>
      <w:szCs w:val="24"/>
    </w:rPr>
  </w:style>
  <w:style w:type="character" w:customStyle="1" w:styleId="CONTRACTPIChar">
    <w:name w:val="CONTRACT_PI Char"/>
    <w:link w:val="CONTRACTPI"/>
    <w:uiPriority w:val="12"/>
    <w:rPr>
      <w:i/>
      <w:caps/>
      <w:noProof/>
      <w:snapToGrid w:val="0"/>
      <w:color w:val="590056"/>
      <w:sz w:val="28"/>
      <w:szCs w:val="24"/>
      <w:lang w:eastAsia="zh-TW"/>
    </w:rPr>
  </w:style>
  <w:style w:type="table" w:customStyle="1" w:styleId="TableDD">
    <w:name w:val="Table DD"/>
    <w:basedOn w:val="TableNormal"/>
    <w:uiPriority w:val="99"/>
    <w:tblPr>
      <w:tblCellMar>
        <w:top w:w="142" w:type="dxa"/>
        <w:left w:w="0" w:type="dxa"/>
        <w:bottom w:w="142" w:type="dxa"/>
        <w:right w:w="0" w:type="dxa"/>
      </w:tblCellMar>
    </w:tblPr>
  </w:style>
  <w:style w:type="table" w:customStyle="1" w:styleId="TabelContract">
    <w:name w:val="Tabel Contract"/>
    <w:basedOn w:val="TableNormal"/>
    <w:uiPriority w:val="99"/>
    <w:tblPr>
      <w:tblCellMar>
        <w:left w:w="0" w:type="dxa"/>
        <w:right w:w="0" w:type="dxa"/>
      </w:tblCellMar>
    </w:tblPr>
  </w:style>
  <w:style w:type="paragraph" w:styleId="Header">
    <w:name w:val="header"/>
    <w:basedOn w:val="Normal"/>
    <w:link w:val="HeaderChar"/>
    <w:pPr>
      <w:tabs>
        <w:tab w:val="center" w:pos="4680"/>
        <w:tab w:val="right" w:pos="9360"/>
      </w:tabs>
      <w:spacing w:after="0" w:line="240" w:lineRule="auto"/>
    </w:pPr>
    <w:rPr>
      <w:lang w:val="x-none" w:eastAsia="x-none"/>
    </w:rPr>
  </w:style>
  <w:style w:type="character" w:customStyle="1" w:styleId="HeaderChar">
    <w:name w:val="Header Char"/>
    <w:link w:val="Header"/>
    <w:rPr>
      <w:szCs w:val="24"/>
    </w:rPr>
  </w:style>
  <w:style w:type="paragraph" w:customStyle="1" w:styleId="Bullet2">
    <w:name w:val="Bullet 2"/>
    <w:basedOn w:val="ListBullet"/>
    <w:link w:val="Bullet2Char"/>
    <w:uiPriority w:val="5"/>
    <w:qFormat/>
  </w:style>
  <w:style w:type="character" w:customStyle="1" w:styleId="ListBulletChar">
    <w:name w:val="List Bullet Char"/>
    <w:aliases w:val="Bullet 1 Char"/>
    <w:link w:val="ListBullet"/>
    <w:uiPriority w:val="5"/>
    <w:rPr>
      <w:szCs w:val="24"/>
      <w:lang w:val="x-none" w:eastAsia="x-none"/>
    </w:rPr>
  </w:style>
  <w:style w:type="character" w:customStyle="1" w:styleId="Bullet2Char">
    <w:name w:val="Bullet 2 Char"/>
    <w:link w:val="Bullet2"/>
    <w:uiPriority w:val="5"/>
    <w:rPr>
      <w:szCs w:val="24"/>
      <w:lang w:val="x-none" w:eastAsia="x-none"/>
    </w:rPr>
  </w:style>
  <w:style w:type="paragraph" w:styleId="TOC2">
    <w:name w:val="toc 2"/>
    <w:basedOn w:val="Normal"/>
    <w:next w:val="Normal"/>
    <w:autoRedefine/>
    <w:uiPriority w:val="39"/>
    <w:rsid w:val="00E16FDC"/>
    <w:pPr>
      <w:tabs>
        <w:tab w:val="left" w:pos="630"/>
        <w:tab w:val="right" w:leader="dot" w:pos="9019"/>
      </w:tabs>
      <w:spacing w:after="100"/>
      <w:ind w:left="200"/>
    </w:pPr>
  </w:style>
  <w:style w:type="paragraph" w:styleId="TOC9">
    <w:name w:val="toc 9"/>
    <w:basedOn w:val="Normal"/>
    <w:next w:val="Normal"/>
    <w:autoRedefine/>
    <w:uiPriority w:val="39"/>
    <w:pPr>
      <w:spacing w:after="100"/>
      <w:ind w:left="1600"/>
    </w:pPr>
  </w:style>
  <w:style w:type="table" w:styleId="TableGrid">
    <w:name w:val="Table Grid"/>
    <w:basedOn w:val="TableNormal"/>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
    <w:name w:val="Table head"/>
    <w:basedOn w:val="Table1"/>
    <w:link w:val="TableheadChar"/>
    <w:uiPriority w:val="6"/>
    <w:qFormat/>
    <w:pPr>
      <w:numPr>
        <w:numId w:val="0"/>
      </w:numPr>
    </w:pPr>
  </w:style>
  <w:style w:type="character" w:customStyle="1" w:styleId="Table1Char">
    <w:name w:val="Table 1 Char"/>
    <w:link w:val="Table1"/>
    <w:uiPriority w:val="6"/>
    <w:rPr>
      <w:b/>
      <w:bCs/>
      <w:iCs/>
      <w:sz w:val="17"/>
      <w:szCs w:val="28"/>
      <w:lang w:val="x-none" w:eastAsia="x-none"/>
    </w:rPr>
  </w:style>
  <w:style w:type="character" w:customStyle="1" w:styleId="TableheadChar">
    <w:name w:val="Table head Char"/>
    <w:link w:val="Tablehead"/>
    <w:uiPriority w:val="6"/>
    <w:rPr>
      <w:rFonts w:ascii="Georgia" w:hAnsi="Georgia" w:cs="Arial"/>
      <w:b/>
      <w:bCs/>
      <w:iCs/>
      <w:sz w:val="17"/>
      <w:szCs w:val="28"/>
    </w:rPr>
  </w:style>
  <w:style w:type="paragraph" w:customStyle="1" w:styleId="Alpha1">
    <w:name w:val="Alpha 1"/>
    <w:basedOn w:val="ListBullet"/>
    <w:uiPriority w:val="4"/>
    <w:qFormat/>
    <w:pPr>
      <w:numPr>
        <w:numId w:val="10"/>
      </w:numPr>
    </w:pPr>
  </w:style>
  <w:style w:type="paragraph" w:customStyle="1" w:styleId="Alpha2">
    <w:name w:val="Alpha 2"/>
    <w:basedOn w:val="Normal"/>
    <w:uiPriority w:val="4"/>
    <w:qFormat/>
    <w:pPr>
      <w:numPr>
        <w:ilvl w:val="1"/>
        <w:numId w:val="10"/>
      </w:numPr>
    </w:pPr>
  </w:style>
  <w:style w:type="paragraph" w:customStyle="1" w:styleId="Alpha3">
    <w:name w:val="Alpha 3"/>
    <w:basedOn w:val="ListBullet2"/>
    <w:uiPriority w:val="4"/>
    <w:qFormat/>
    <w:pPr>
      <w:numPr>
        <w:ilvl w:val="2"/>
        <w:numId w:val="10"/>
      </w:numPr>
    </w:pPr>
  </w:style>
  <w:style w:type="paragraph" w:customStyle="1" w:styleId="Schedule1">
    <w:name w:val="Schedule 1"/>
    <w:basedOn w:val="Level1"/>
    <w:link w:val="Schedule1Char"/>
    <w:uiPriority w:val="4"/>
    <w:qFormat/>
    <w:pPr>
      <w:numPr>
        <w:ilvl w:val="0"/>
        <w:numId w:val="12"/>
      </w:numPr>
    </w:pPr>
  </w:style>
  <w:style w:type="paragraph" w:customStyle="1" w:styleId="Schedule2">
    <w:name w:val="Schedule 2"/>
    <w:basedOn w:val="Level2"/>
    <w:link w:val="Schedule2Char"/>
    <w:uiPriority w:val="4"/>
    <w:qFormat/>
    <w:pPr>
      <w:numPr>
        <w:ilvl w:val="1"/>
        <w:numId w:val="12"/>
      </w:numPr>
    </w:pPr>
  </w:style>
  <w:style w:type="character" w:customStyle="1" w:styleId="Schedule1Char">
    <w:name w:val="Schedule 1 Char"/>
    <w:link w:val="Schedule1"/>
    <w:uiPriority w:val="4"/>
    <w:rPr>
      <w:b/>
      <w:bCs/>
      <w:iCs/>
      <w:szCs w:val="28"/>
      <w:lang w:val="x-none" w:eastAsia="x-none"/>
    </w:rPr>
  </w:style>
  <w:style w:type="paragraph" w:customStyle="1" w:styleId="Schedule3">
    <w:name w:val="Schedule 3"/>
    <w:basedOn w:val="Level3"/>
    <w:link w:val="Schedule3Char"/>
    <w:uiPriority w:val="4"/>
    <w:qFormat/>
    <w:pPr>
      <w:numPr>
        <w:ilvl w:val="2"/>
        <w:numId w:val="12"/>
      </w:numPr>
    </w:pPr>
  </w:style>
  <w:style w:type="character" w:customStyle="1" w:styleId="Schedule2Char">
    <w:name w:val="Schedule 2 Char"/>
    <w:link w:val="Schedule2"/>
    <w:uiPriority w:val="4"/>
    <w:rPr>
      <w:bCs/>
      <w:i/>
      <w:szCs w:val="26"/>
      <w:lang w:val="x-none" w:eastAsia="x-none"/>
    </w:rPr>
  </w:style>
  <w:style w:type="character" w:customStyle="1" w:styleId="Level3Char">
    <w:name w:val="Level 3 Char"/>
    <w:link w:val="Level3"/>
    <w:uiPriority w:val="3"/>
    <w:rPr>
      <w:bCs/>
      <w:szCs w:val="28"/>
      <w:lang w:val="x-none" w:eastAsia="x-none"/>
    </w:rPr>
  </w:style>
  <w:style w:type="character" w:customStyle="1" w:styleId="Schedule3Char">
    <w:name w:val="Schedule 3 Char"/>
    <w:link w:val="Schedule3"/>
    <w:uiPriority w:val="4"/>
    <w:rPr>
      <w:bCs/>
      <w:szCs w:val="28"/>
      <w:lang w:val="x-none" w:eastAsia="x-none"/>
    </w:rPr>
  </w:style>
  <w:style w:type="numbering" w:customStyle="1" w:styleId="Style1">
    <w:name w:val="Style1"/>
    <w:uiPriority w:val="99"/>
    <w:pPr>
      <w:numPr>
        <w:numId w:val="11"/>
      </w:numPr>
    </w:pPr>
  </w:style>
  <w:style w:type="character" w:styleId="CommentReference">
    <w:name w:val="annotation reference"/>
    <w:uiPriority w:val="17"/>
    <w:semiHidden/>
    <w:rPr>
      <w:sz w:val="16"/>
      <w:szCs w:val="16"/>
    </w:rPr>
  </w:style>
  <w:style w:type="paragraph" w:styleId="CommentText">
    <w:name w:val="annotation text"/>
    <w:basedOn w:val="Normal"/>
    <w:link w:val="CommentTextChar"/>
    <w:uiPriority w:val="17"/>
    <w:semiHidden/>
    <w:rPr>
      <w:szCs w:val="20"/>
    </w:rPr>
  </w:style>
  <w:style w:type="character" w:customStyle="1" w:styleId="CommentTextChar">
    <w:name w:val="Comment Text Char"/>
    <w:basedOn w:val="DefaultParagraphFont"/>
    <w:link w:val="CommentText"/>
    <w:uiPriority w:val="17"/>
    <w:semiHidden/>
  </w:style>
  <w:style w:type="paragraph" w:styleId="CommentSubject">
    <w:name w:val="annotation subject"/>
    <w:basedOn w:val="CommentText"/>
    <w:next w:val="CommentText"/>
    <w:link w:val="CommentSubjectChar"/>
    <w:uiPriority w:val="17"/>
    <w:semiHidden/>
    <w:rPr>
      <w:b/>
      <w:bCs/>
      <w:lang w:val="x-none" w:eastAsia="x-none"/>
    </w:rPr>
  </w:style>
  <w:style w:type="character" w:customStyle="1" w:styleId="CommentSubjectChar">
    <w:name w:val="Comment Subject Char"/>
    <w:link w:val="CommentSubject"/>
    <w:uiPriority w:val="17"/>
    <w:semiHidden/>
    <w:rPr>
      <w:b/>
      <w:bCs/>
    </w:rPr>
  </w:style>
  <w:style w:type="character" w:styleId="Hyperlink">
    <w:name w:val="Hyperlink"/>
    <w:uiPriority w:val="99"/>
    <w:rPr>
      <w:color w:val="0000FF"/>
      <w:u w:val="single"/>
    </w:rPr>
  </w:style>
  <w:style w:type="character" w:styleId="FollowedHyperlink">
    <w:name w:val="FollowedHyperlink"/>
    <w:uiPriority w:val="17"/>
    <w:semiHidden/>
    <w:rPr>
      <w:color w:val="800080"/>
      <w:u w:val="single"/>
    </w:rPr>
  </w:style>
  <w:style w:type="paragraph" w:customStyle="1" w:styleId="ColorfulShading-Accent11">
    <w:name w:val="Colorful Shading - Accent 11"/>
    <w:hidden/>
    <w:uiPriority w:val="99"/>
    <w:semiHidden/>
    <w:rPr>
      <w:szCs w:val="24"/>
    </w:rPr>
  </w:style>
  <w:style w:type="paragraph" w:customStyle="1" w:styleId="Sheading2">
    <w:name w:val="S_heading 2"/>
    <w:basedOn w:val="Sheading1"/>
    <w:next w:val="Normal"/>
    <w:link w:val="Sheading2ZchnZchn"/>
    <w:qFormat/>
    <w:pPr>
      <w:numPr>
        <w:numId w:val="0"/>
      </w:numPr>
      <w:tabs>
        <w:tab w:val="num" w:pos="1259"/>
      </w:tabs>
      <w:ind w:left="1259" w:hanging="698"/>
    </w:pPr>
    <w:rPr>
      <w:b w:val="0"/>
    </w:rPr>
  </w:style>
  <w:style w:type="paragraph" w:customStyle="1" w:styleId="Sheading1">
    <w:name w:val="S_heading 1"/>
    <w:basedOn w:val="Normal"/>
    <w:next w:val="Normal"/>
    <w:qFormat/>
    <w:pPr>
      <w:keepNext/>
      <w:numPr>
        <w:numId w:val="13"/>
      </w:numPr>
      <w:spacing w:before="120" w:after="60" w:line="280" w:lineRule="atLeast"/>
    </w:pPr>
    <w:rPr>
      <w:rFonts w:ascii="Verdana" w:eastAsia="SimSun" w:hAnsi="Verdana"/>
      <w:b/>
      <w:szCs w:val="20"/>
      <w:lang w:val="de-AT" w:eastAsia="zh-TW"/>
    </w:rPr>
  </w:style>
  <w:style w:type="character" w:customStyle="1" w:styleId="Sheading2ZchnZchn">
    <w:name w:val="S_heading 2 Zchn Zchn"/>
    <w:link w:val="Sheading2"/>
    <w:locked/>
    <w:rPr>
      <w:rFonts w:ascii="Verdana" w:eastAsia="SimSun" w:hAnsi="Verdana"/>
      <w:lang w:val="de-AT" w:eastAsia="zh-TW"/>
    </w:rPr>
  </w:style>
  <w:style w:type="paragraph" w:customStyle="1" w:styleId="Sheading3">
    <w:name w:val="S_heading 3"/>
    <w:next w:val="Normal"/>
    <w:link w:val="Sheading3ZchnZchn"/>
    <w:qFormat/>
    <w:pPr>
      <w:tabs>
        <w:tab w:val="num" w:pos="1678"/>
      </w:tabs>
      <w:spacing w:before="120" w:after="60" w:line="280" w:lineRule="atLeast"/>
      <w:ind w:left="1678" w:hanging="419"/>
    </w:pPr>
    <w:rPr>
      <w:rFonts w:ascii="Verdana" w:eastAsia="SimSun" w:hAnsi="Verdana"/>
      <w:lang w:val="de-AT"/>
    </w:rPr>
  </w:style>
  <w:style w:type="character" w:customStyle="1" w:styleId="Sheading3ZchnZchn">
    <w:name w:val="S_heading 3 Zchn Zchn"/>
    <w:link w:val="Sheading3"/>
    <w:locked/>
    <w:rPr>
      <w:rFonts w:ascii="Verdana" w:eastAsia="SimSun" w:hAnsi="Verdana"/>
      <w:lang w:val="de-AT" w:eastAsia="en-US" w:bidi="ar-SA"/>
    </w:rPr>
  </w:style>
  <w:style w:type="paragraph" w:styleId="PlainText">
    <w:name w:val="Plain Text"/>
    <w:basedOn w:val="Normal"/>
    <w:link w:val="PlainTextChar"/>
    <w:uiPriority w:val="99"/>
    <w:semiHidden/>
    <w:unhideWhenUsed/>
    <w:pPr>
      <w:spacing w:after="0" w:line="240" w:lineRule="auto"/>
      <w:ind w:left="0"/>
      <w:jc w:val="left"/>
    </w:pPr>
    <w:rPr>
      <w:szCs w:val="21"/>
      <w:lang w:val="x-none" w:eastAsia="x-none"/>
    </w:rPr>
  </w:style>
  <w:style w:type="character" w:customStyle="1" w:styleId="PlainTextChar">
    <w:name w:val="Plain Text Char"/>
    <w:link w:val="PlainText"/>
    <w:uiPriority w:val="99"/>
    <w:semiHidden/>
    <w:rPr>
      <w:szCs w:val="21"/>
    </w:rPr>
  </w:style>
  <w:style w:type="paragraph" w:styleId="ListNumber2">
    <w:name w:val="List Number 2"/>
    <w:basedOn w:val="Normal"/>
    <w:pPr>
      <w:overflowPunct w:val="0"/>
      <w:autoSpaceDE w:val="0"/>
      <w:autoSpaceDN w:val="0"/>
      <w:adjustRightInd w:val="0"/>
      <w:spacing w:after="0" w:line="240" w:lineRule="auto"/>
      <w:ind w:left="0"/>
      <w:textAlignment w:val="baseline"/>
    </w:pPr>
    <w:rPr>
      <w:rFonts w:ascii="Times New Roman" w:hAnsi="Times New Roman"/>
      <w:sz w:val="22"/>
      <w:szCs w:val="20"/>
      <w:lang w:val="en-GB"/>
    </w:rPr>
  </w:style>
  <w:style w:type="paragraph" w:styleId="TOC4">
    <w:name w:val="toc 4"/>
    <w:basedOn w:val="Normal"/>
    <w:next w:val="Normal"/>
    <w:autoRedefine/>
    <w:uiPriority w:val="39"/>
    <w:pPr>
      <w:ind w:left="600"/>
    </w:pPr>
  </w:style>
  <w:style w:type="character" w:customStyle="1" w:styleId="Heading7Char">
    <w:name w:val="Heading 7 Char"/>
    <w:aliases w:val="Lev 7 Char,h7 Char,Simple arabic numbers Char,Simple Arabic Numbers Char,Legal Level 1.1. Char,Heading 7(unused) Char,L2 PIP Char,Contract 6th level Char,ITT t7 Char,PA Appendix Major Char,Appendix Major Char,L7 Char"/>
    <w:link w:val="Heading7"/>
    <w:rPr>
      <w:rFonts w:ascii="Times New Roman" w:eastAsia="STZhongsong" w:hAnsi="Times New Roman"/>
      <w:kern w:val="28"/>
      <w:sz w:val="22"/>
      <w:lang w:val="en-GB" w:eastAsia="zh-CN"/>
    </w:rPr>
  </w:style>
  <w:style w:type="paragraph" w:customStyle="1" w:styleId="roman3">
    <w:name w:val="roman 3"/>
    <w:basedOn w:val="Normal"/>
    <w:pPr>
      <w:numPr>
        <w:numId w:val="14"/>
      </w:numPr>
      <w:spacing w:line="290" w:lineRule="auto"/>
    </w:pPr>
    <w:rPr>
      <w:rFonts w:ascii="Arial" w:hAnsi="Arial"/>
      <w:kern w:val="20"/>
      <w:szCs w:val="20"/>
      <w:lang w:val="en-GB"/>
    </w:rPr>
  </w:style>
  <w:style w:type="character" w:customStyle="1" w:styleId="Heading3Char1">
    <w:name w:val="Heading 3 Char1"/>
    <w:aliases w:val="Heading 3 Char Char,h3 Char Char,h3 Char1"/>
    <w:locked/>
    <w:rPr>
      <w:rFonts w:eastAsia="STZhongsong"/>
      <w:kern w:val="28"/>
      <w:sz w:val="22"/>
      <w:lang w:val="en-GB" w:eastAsia="zh-CN"/>
    </w:rPr>
  </w:style>
  <w:style w:type="character" w:customStyle="1" w:styleId="Heading3Char2">
    <w:name w:val="Heading 3 Char2"/>
    <w:aliases w:val="h3 Char Char1,h3 Char2,Heading 3 Char Char1"/>
    <w:rPr>
      <w:rFonts w:eastAsia="STZhongsong"/>
      <w:kern w:val="28"/>
      <w:sz w:val="22"/>
      <w:lang w:val="en-GB" w:eastAsia="zh-CN"/>
    </w:rPr>
  </w:style>
  <w:style w:type="paragraph" w:customStyle="1" w:styleId="bodycondstrongcentred">
    <w:name w:val="body cond strong centred"/>
    <w:basedOn w:val="Normal"/>
    <w:link w:val="bodycondstrongcentredChar"/>
    <w:pPr>
      <w:spacing w:after="0" w:line="240" w:lineRule="auto"/>
      <w:ind w:left="0"/>
      <w:jc w:val="center"/>
    </w:pPr>
    <w:rPr>
      <w:rFonts w:ascii="Times New Roman" w:hAnsi="Times New Roman"/>
      <w:b/>
      <w:spacing w:val="-3"/>
      <w:sz w:val="22"/>
      <w:szCs w:val="22"/>
      <w:lang w:val="en-GB" w:eastAsia="en-GB"/>
    </w:rPr>
  </w:style>
  <w:style w:type="character" w:customStyle="1" w:styleId="bodycondstrongcentredChar">
    <w:name w:val="body cond strong centred Char"/>
    <w:link w:val="bodycondstrongcentred"/>
    <w:rPr>
      <w:rFonts w:ascii="Times New Roman" w:hAnsi="Times New Roman"/>
      <w:b/>
      <w:spacing w:val="-3"/>
      <w:sz w:val="22"/>
      <w:szCs w:val="22"/>
      <w:lang w:val="en-GB" w:eastAsia="en-GB"/>
    </w:rPr>
  </w:style>
  <w:style w:type="paragraph" w:styleId="TOC6">
    <w:name w:val="toc 6"/>
    <w:basedOn w:val="Normal"/>
    <w:next w:val="Normal"/>
    <w:autoRedefine/>
    <w:uiPriority w:val="39"/>
    <w:pPr>
      <w:ind w:left="1000"/>
    </w:pPr>
  </w:style>
  <w:style w:type="character" w:customStyle="1" w:styleId="Heading8Char">
    <w:name w:val="Heading 8 Char"/>
    <w:aliases w:val="Lev 8 Char,h8 Char,ITT t8 Char,PA Appendix Minor Char,Legal Level 1.1.1. Char"/>
    <w:link w:val="Heading8"/>
    <w:rPr>
      <w:rFonts w:ascii="Times New Roman" w:hAnsi="Times New Roman"/>
      <w:b/>
      <w:caps/>
      <w:sz w:val="22"/>
      <w:lang w:val="en-GB"/>
    </w:rPr>
  </w:style>
  <w:style w:type="character" w:customStyle="1" w:styleId="Heading9Char">
    <w:name w:val="Heading 9 Char"/>
    <w:aliases w:val="Heading 9 (defunct) Char,App Heading Char,Lev 9 Char,h9 Char,Legal Level 1.1.1.1. Char,ITT t9 Char,App1 Char"/>
    <w:link w:val="Heading9"/>
    <w:rPr>
      <w:rFonts w:ascii="Times New Roman" w:hAnsi="Times New Roman"/>
      <w:b/>
      <w:sz w:val="22"/>
      <w:lang w:val="en-GB"/>
    </w:rPr>
  </w:style>
  <w:style w:type="character" w:styleId="PageNumber">
    <w:name w:val="page number"/>
  </w:style>
  <w:style w:type="paragraph" w:customStyle="1" w:styleId="MarginText">
    <w:name w:val="Margin Text"/>
    <w:basedOn w:val="Normal"/>
    <w:link w:val="MarginTextChar"/>
    <w:pPr>
      <w:adjustRightInd w:val="0"/>
      <w:spacing w:after="240" w:line="360" w:lineRule="auto"/>
      <w:ind w:left="0"/>
    </w:pPr>
    <w:rPr>
      <w:rFonts w:ascii="Times New Roman" w:eastAsia="STZhongsong" w:hAnsi="Times New Roman"/>
      <w:kern w:val="28"/>
      <w:sz w:val="22"/>
      <w:szCs w:val="20"/>
      <w:lang w:val="en-GB" w:eastAsia="zh-CN"/>
    </w:rPr>
  </w:style>
  <w:style w:type="paragraph" w:customStyle="1" w:styleId="body">
    <w:name w:val="body"/>
    <w:basedOn w:val="Normal"/>
    <w:link w:val="bodyChar"/>
    <w:pPr>
      <w:spacing w:after="0" w:line="360" w:lineRule="auto"/>
      <w:ind w:left="0"/>
      <w:jc w:val="left"/>
    </w:pPr>
    <w:rPr>
      <w:rFonts w:ascii="Times New Roman" w:hAnsi="Times New Roman"/>
      <w:sz w:val="22"/>
      <w:lang w:val="en-GB" w:eastAsia="en-GB"/>
    </w:rPr>
  </w:style>
  <w:style w:type="character" w:customStyle="1" w:styleId="bodyChar">
    <w:name w:val="body Char"/>
    <w:link w:val="body"/>
    <w:rPr>
      <w:rFonts w:ascii="Times New Roman" w:hAnsi="Times New Roman"/>
      <w:sz w:val="22"/>
      <w:szCs w:val="24"/>
      <w:lang w:val="en-GB" w:eastAsia="en-GB"/>
    </w:rPr>
  </w:style>
  <w:style w:type="character" w:customStyle="1" w:styleId="MarginTextChar">
    <w:name w:val="Margin Text Char"/>
    <w:link w:val="MarginText"/>
    <w:rPr>
      <w:rFonts w:ascii="Times New Roman" w:eastAsia="STZhongsong" w:hAnsi="Times New Roman"/>
      <w:kern w:val="28"/>
      <w:sz w:val="22"/>
      <w:lang w:val="en-GB" w:eastAsia="zh-CN"/>
    </w:rPr>
  </w:style>
  <w:style w:type="character" w:customStyle="1" w:styleId="FooterChar">
    <w:name w:val="Footer Char"/>
    <w:link w:val="Footer"/>
    <w:rPr>
      <w:szCs w:val="24"/>
    </w:rPr>
  </w:style>
  <w:style w:type="paragraph" w:styleId="TOC8">
    <w:name w:val="toc 8"/>
    <w:basedOn w:val="Normal"/>
    <w:next w:val="Normal"/>
    <w:autoRedefine/>
    <w:uiPriority w:val="39"/>
    <w:pPr>
      <w:ind w:left="1400"/>
    </w:pPr>
  </w:style>
  <w:style w:type="paragraph" w:styleId="FootnoteText">
    <w:name w:val="footnote text"/>
    <w:basedOn w:val="Normal"/>
    <w:link w:val="FootnoteTextChar"/>
    <w:pPr>
      <w:adjustRightInd w:val="0"/>
      <w:spacing w:after="60" w:line="240" w:lineRule="auto"/>
      <w:ind w:left="720" w:hanging="720"/>
    </w:pPr>
    <w:rPr>
      <w:rFonts w:ascii="Times New Roman" w:eastAsia="STZhongsong" w:hAnsi="Times New Roman"/>
      <w:sz w:val="16"/>
      <w:szCs w:val="20"/>
      <w:lang w:val="en-GB" w:eastAsia="zh-CN"/>
    </w:rPr>
  </w:style>
  <w:style w:type="character" w:customStyle="1" w:styleId="FootnoteTextChar">
    <w:name w:val="Footnote Text Char"/>
    <w:link w:val="FootnoteText"/>
    <w:rPr>
      <w:rFonts w:ascii="Times New Roman" w:eastAsia="STZhongsong" w:hAnsi="Times New Roman"/>
      <w:sz w:val="16"/>
      <w:lang w:val="en-GB" w:eastAsia="zh-CN"/>
    </w:rPr>
  </w:style>
  <w:style w:type="character" w:styleId="FootnoteReference">
    <w:name w:val="footnote reference"/>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pPr>
      <w:numPr>
        <w:numId w:val="15"/>
      </w:numPr>
      <w:adjustRightInd w:val="0"/>
      <w:spacing w:after="240" w:line="240" w:lineRule="auto"/>
    </w:pPr>
    <w:rPr>
      <w:rFonts w:ascii="Times New Roman" w:eastAsia="STZhongsong" w:hAnsi="Times New Roman"/>
      <w:sz w:val="22"/>
      <w:szCs w:val="20"/>
      <w:lang w:val="en-GB" w:eastAsia="zh-CN"/>
    </w:rPr>
  </w:style>
  <w:style w:type="character" w:customStyle="1" w:styleId="BodyTextIndentChar">
    <w:name w:val="Body Text Indent Char"/>
    <w:link w:val="BodyTextIndent"/>
    <w:rPr>
      <w:rFonts w:ascii="Times New Roman" w:eastAsia="STZhongsong" w:hAnsi="Times New Roman"/>
      <w:sz w:val="22"/>
      <w:lang w:val="en-GB" w:eastAsia="zh-CN"/>
    </w:rPr>
  </w:style>
  <w:style w:type="paragraph" w:styleId="BodyTextIndent2">
    <w:name w:val="Body Text Indent 2"/>
    <w:basedOn w:val="Normal"/>
    <w:link w:val="BodyTextIndent2Char"/>
    <w:pPr>
      <w:numPr>
        <w:ilvl w:val="1"/>
        <w:numId w:val="15"/>
      </w:numPr>
      <w:adjustRightInd w:val="0"/>
      <w:spacing w:after="240" w:line="240" w:lineRule="auto"/>
    </w:pPr>
    <w:rPr>
      <w:rFonts w:ascii="Times New Roman" w:eastAsia="STZhongsong" w:hAnsi="Times New Roman"/>
      <w:sz w:val="22"/>
      <w:szCs w:val="20"/>
      <w:lang w:val="en-GB" w:eastAsia="zh-CN"/>
    </w:rPr>
  </w:style>
  <w:style w:type="character" w:customStyle="1" w:styleId="BodyTextIndent2Char">
    <w:name w:val="Body Text Indent 2 Char"/>
    <w:link w:val="BodyTextIndent2"/>
    <w:rPr>
      <w:rFonts w:ascii="Times New Roman" w:eastAsia="STZhongsong" w:hAnsi="Times New Roman"/>
      <w:sz w:val="22"/>
      <w:lang w:val="en-GB" w:eastAsia="zh-CN"/>
    </w:rPr>
  </w:style>
  <w:style w:type="paragraph" w:customStyle="1" w:styleId="DefinitionNumbering1">
    <w:name w:val="Definition Numbering 1"/>
    <w:basedOn w:val="Normal"/>
    <w:pPr>
      <w:numPr>
        <w:ilvl w:val="2"/>
        <w:numId w:val="15"/>
      </w:numPr>
      <w:adjustRightInd w:val="0"/>
      <w:spacing w:after="240" w:line="240" w:lineRule="auto"/>
      <w:outlineLvl w:val="0"/>
    </w:pPr>
    <w:rPr>
      <w:rFonts w:ascii="Times New Roman" w:eastAsia="STZhongsong" w:hAnsi="Times New Roman"/>
      <w:sz w:val="22"/>
      <w:szCs w:val="20"/>
      <w:lang w:val="en-GB" w:eastAsia="zh-CN"/>
    </w:rPr>
  </w:style>
  <w:style w:type="paragraph" w:customStyle="1" w:styleId="DefinitionNumbering2">
    <w:name w:val="Definition Numbering 2"/>
    <w:basedOn w:val="Normal"/>
    <w:pPr>
      <w:numPr>
        <w:ilvl w:val="3"/>
        <w:numId w:val="15"/>
      </w:numPr>
      <w:adjustRightInd w:val="0"/>
      <w:spacing w:after="240" w:line="240" w:lineRule="auto"/>
      <w:outlineLvl w:val="1"/>
    </w:pPr>
    <w:rPr>
      <w:rFonts w:ascii="Times New Roman" w:eastAsia="STZhongsong" w:hAnsi="Times New Roman"/>
      <w:sz w:val="22"/>
      <w:szCs w:val="20"/>
      <w:lang w:val="en-GB" w:eastAsia="zh-CN"/>
    </w:rPr>
  </w:style>
  <w:style w:type="paragraph" w:customStyle="1" w:styleId="DefinitionNumbering3">
    <w:name w:val="Definition Numbering 3"/>
    <w:basedOn w:val="Normal"/>
    <w:pPr>
      <w:numPr>
        <w:ilvl w:val="4"/>
        <w:numId w:val="15"/>
      </w:numPr>
      <w:adjustRightInd w:val="0"/>
      <w:spacing w:after="240" w:line="240" w:lineRule="auto"/>
      <w:outlineLvl w:val="2"/>
    </w:pPr>
    <w:rPr>
      <w:rFonts w:ascii="Times New Roman" w:eastAsia="STZhongsong" w:hAnsi="Times New Roman"/>
      <w:sz w:val="22"/>
      <w:szCs w:val="20"/>
      <w:lang w:val="en-GB" w:eastAsia="zh-CN"/>
    </w:rPr>
  </w:style>
  <w:style w:type="paragraph" w:customStyle="1" w:styleId="DefinitionNumbering4">
    <w:name w:val="Definition Numbering 4"/>
    <w:basedOn w:val="Normal"/>
    <w:pPr>
      <w:numPr>
        <w:ilvl w:val="5"/>
        <w:numId w:val="15"/>
      </w:numPr>
      <w:adjustRightInd w:val="0"/>
      <w:spacing w:after="240" w:line="240" w:lineRule="auto"/>
      <w:outlineLvl w:val="3"/>
    </w:pPr>
    <w:rPr>
      <w:rFonts w:ascii="Times New Roman" w:eastAsia="STZhongsong" w:hAnsi="Times New Roman"/>
      <w:sz w:val="22"/>
      <w:szCs w:val="20"/>
      <w:lang w:val="en-GB" w:eastAsia="zh-CN"/>
    </w:rPr>
  </w:style>
  <w:style w:type="paragraph" w:customStyle="1" w:styleId="DefinitionNumbering5">
    <w:name w:val="Definition Numbering 5"/>
    <w:basedOn w:val="Normal"/>
    <w:pPr>
      <w:numPr>
        <w:ilvl w:val="6"/>
        <w:numId w:val="15"/>
      </w:numPr>
      <w:adjustRightInd w:val="0"/>
      <w:spacing w:after="240" w:line="240" w:lineRule="auto"/>
      <w:outlineLvl w:val="4"/>
    </w:pPr>
    <w:rPr>
      <w:rFonts w:ascii="Times New Roman" w:eastAsia="STZhongsong" w:hAnsi="Times New Roman"/>
      <w:sz w:val="22"/>
      <w:szCs w:val="20"/>
      <w:lang w:val="en-GB" w:eastAsia="zh-CN"/>
    </w:rPr>
  </w:style>
  <w:style w:type="paragraph" w:customStyle="1" w:styleId="DefinitionNumbering6">
    <w:name w:val="Definition Numbering 6"/>
    <w:basedOn w:val="Normal"/>
    <w:pPr>
      <w:numPr>
        <w:ilvl w:val="7"/>
        <w:numId w:val="15"/>
      </w:numPr>
      <w:adjustRightInd w:val="0"/>
      <w:spacing w:after="240" w:line="240" w:lineRule="auto"/>
      <w:outlineLvl w:val="5"/>
    </w:pPr>
    <w:rPr>
      <w:rFonts w:ascii="Times New Roman" w:eastAsia="STZhongsong" w:hAnsi="Times New Roman"/>
      <w:sz w:val="22"/>
      <w:szCs w:val="20"/>
      <w:lang w:val="en-GB" w:eastAsia="zh-CN"/>
    </w:rPr>
  </w:style>
  <w:style w:type="paragraph" w:customStyle="1" w:styleId="DefinitionNumbering7">
    <w:name w:val="Definition Numbering 7"/>
    <w:basedOn w:val="Normal"/>
    <w:pPr>
      <w:numPr>
        <w:ilvl w:val="8"/>
        <w:numId w:val="15"/>
      </w:numPr>
      <w:adjustRightInd w:val="0"/>
      <w:spacing w:after="240" w:line="240" w:lineRule="auto"/>
      <w:outlineLvl w:val="6"/>
    </w:pPr>
    <w:rPr>
      <w:rFonts w:ascii="Times New Roman" w:eastAsia="STZhongsong" w:hAnsi="Times New Roman"/>
      <w:sz w:val="22"/>
      <w:szCs w:val="20"/>
      <w:lang w:val="en-GB" w:eastAsia="zh-CN"/>
    </w:rPr>
  </w:style>
  <w:style w:type="paragraph" w:customStyle="1" w:styleId="Body0">
    <w:name w:val="Body"/>
    <w:basedOn w:val="Normal"/>
    <w:link w:val="BodyChar0"/>
    <w:pPr>
      <w:spacing w:line="290" w:lineRule="auto"/>
      <w:ind w:left="0"/>
    </w:pPr>
    <w:rPr>
      <w:rFonts w:ascii="Arial" w:hAnsi="Arial"/>
      <w:kern w:val="20"/>
      <w:lang w:val="en-GB"/>
    </w:rPr>
  </w:style>
  <w:style w:type="character" w:customStyle="1" w:styleId="BodyChar0">
    <w:name w:val="Body Char"/>
    <w:link w:val="Body0"/>
    <w:locked/>
    <w:rPr>
      <w:rFonts w:ascii="Arial" w:hAnsi="Arial"/>
      <w:kern w:val="20"/>
      <w:szCs w:val="24"/>
      <w:lang w:val="en-GB"/>
    </w:rPr>
  </w:style>
  <w:style w:type="paragraph" w:styleId="BodyText">
    <w:name w:val="Body Text"/>
    <w:basedOn w:val="Normal"/>
    <w:link w:val="BodyTextChar"/>
    <w:uiPriority w:val="17"/>
    <w:semiHidden/>
    <w:pPr>
      <w:spacing w:after="120"/>
    </w:pPr>
  </w:style>
  <w:style w:type="character" w:customStyle="1" w:styleId="BodyTextChar">
    <w:name w:val="Body Text Char"/>
    <w:link w:val="BodyText"/>
    <w:uiPriority w:val="17"/>
    <w:semiHidden/>
    <w:rPr>
      <w:szCs w:val="24"/>
    </w:rPr>
  </w:style>
  <w:style w:type="paragraph" w:styleId="BodyTextFirstIndent">
    <w:name w:val="Body Text First Indent"/>
    <w:basedOn w:val="BodyText"/>
    <w:link w:val="BodyTextFirstIndentChar"/>
    <w:pPr>
      <w:overflowPunct w:val="0"/>
      <w:autoSpaceDE w:val="0"/>
      <w:autoSpaceDN w:val="0"/>
      <w:adjustRightInd w:val="0"/>
      <w:spacing w:line="240" w:lineRule="auto"/>
      <w:ind w:left="0" w:firstLine="210"/>
      <w:textAlignment w:val="baseline"/>
    </w:pPr>
    <w:rPr>
      <w:rFonts w:ascii="Times New Roman" w:hAnsi="Times New Roman"/>
      <w:sz w:val="22"/>
      <w:szCs w:val="20"/>
      <w:lang w:val="en-GB"/>
    </w:rPr>
  </w:style>
  <w:style w:type="character" w:customStyle="1" w:styleId="BodyTextFirstIndentChar">
    <w:name w:val="Body Text First Indent Char"/>
    <w:link w:val="BodyTextFirstIndent"/>
    <w:rPr>
      <w:rFonts w:ascii="Times New Roman" w:hAnsi="Times New Roman"/>
      <w:sz w:val="22"/>
      <w:szCs w:val="24"/>
      <w:lang w:val="en-GB"/>
    </w:rPr>
  </w:style>
  <w:style w:type="paragraph" w:customStyle="1" w:styleId="ColorfulList-Accent12">
    <w:name w:val="Colorful List - Accent 12"/>
    <w:basedOn w:val="Normal"/>
    <w:uiPriority w:val="34"/>
    <w:qFormat/>
    <w:pPr>
      <w:ind w:left="720"/>
    </w:pPr>
  </w:style>
  <w:style w:type="paragraph" w:customStyle="1" w:styleId="ColorfulShading-Accent12">
    <w:name w:val="Colorful Shading - Accent 12"/>
    <w:hidden/>
    <w:uiPriority w:val="99"/>
    <w:semiHidden/>
    <w:rPr>
      <w:szCs w:val="24"/>
    </w:rPr>
  </w:style>
  <w:style w:type="paragraph" w:customStyle="1" w:styleId="BodyTextIndent5">
    <w:name w:val="Body Text Indent 5"/>
    <w:basedOn w:val="Normal"/>
    <w:pPr>
      <w:overflowPunct w:val="0"/>
      <w:autoSpaceDE w:val="0"/>
      <w:autoSpaceDN w:val="0"/>
      <w:adjustRightInd w:val="0"/>
      <w:spacing w:after="240" w:line="360" w:lineRule="auto"/>
      <w:ind w:left="3600"/>
      <w:textAlignment w:val="baseline"/>
    </w:pPr>
    <w:rPr>
      <w:rFonts w:ascii="Times New Roman" w:hAnsi="Times New Roman"/>
      <w:sz w:val="22"/>
      <w:szCs w:val="20"/>
      <w:lang w:val="en-GB"/>
    </w:rPr>
  </w:style>
  <w:style w:type="paragraph" w:customStyle="1" w:styleId="Heading">
    <w:name w:val="Heading"/>
    <w:basedOn w:val="Normal"/>
    <w:next w:val="MarginText"/>
    <w:rsid w:val="00710813"/>
    <w:pPr>
      <w:keepNext/>
      <w:adjustRightInd w:val="0"/>
      <w:spacing w:after="240" w:line="240" w:lineRule="auto"/>
      <w:ind w:left="0"/>
      <w:jc w:val="center"/>
    </w:pPr>
    <w:rPr>
      <w:rFonts w:ascii="Times New Roman" w:eastAsia="STZhongsong" w:hAnsi="Times New Roman"/>
      <w:b/>
      <w:caps/>
      <w:sz w:val="22"/>
      <w:szCs w:val="20"/>
      <w:lang w:val="en-GB" w:eastAsia="zh-CN"/>
    </w:rPr>
  </w:style>
  <w:style w:type="paragraph" w:customStyle="1" w:styleId="RecitalNumbering">
    <w:name w:val="Recital Numbering"/>
    <w:basedOn w:val="Normal"/>
    <w:rsid w:val="00710813"/>
    <w:pPr>
      <w:adjustRightInd w:val="0"/>
      <w:spacing w:after="240" w:line="240" w:lineRule="auto"/>
      <w:ind w:left="0"/>
      <w:outlineLvl w:val="0"/>
    </w:pPr>
    <w:rPr>
      <w:rFonts w:ascii="Times New Roman" w:eastAsia="STZhongsong" w:hAnsi="Times New Roman"/>
      <w:sz w:val="22"/>
      <w:szCs w:val="20"/>
      <w:lang w:val="en-GB" w:eastAsia="zh-CN"/>
    </w:rPr>
  </w:style>
  <w:style w:type="paragraph" w:customStyle="1" w:styleId="RecitalNumbering2">
    <w:name w:val="Recital Numbering 2"/>
    <w:basedOn w:val="Normal"/>
    <w:rsid w:val="00710813"/>
    <w:pPr>
      <w:numPr>
        <w:ilvl w:val="1"/>
        <w:numId w:val="17"/>
      </w:numPr>
      <w:overflowPunct w:val="0"/>
      <w:autoSpaceDE w:val="0"/>
      <w:autoSpaceDN w:val="0"/>
      <w:adjustRightInd w:val="0"/>
      <w:spacing w:after="240" w:line="240" w:lineRule="auto"/>
      <w:textAlignment w:val="baseline"/>
    </w:pPr>
    <w:rPr>
      <w:rFonts w:ascii="Times New Roman" w:eastAsia="STZhongsong" w:hAnsi="Times New Roman"/>
      <w:sz w:val="22"/>
      <w:szCs w:val="20"/>
      <w:lang w:val="en-GB" w:eastAsia="zh-CN"/>
    </w:rPr>
  </w:style>
  <w:style w:type="paragraph" w:customStyle="1" w:styleId="RecitalNumbering3">
    <w:name w:val="Recital Numbering 3"/>
    <w:basedOn w:val="Normal"/>
    <w:rsid w:val="00710813"/>
    <w:pPr>
      <w:numPr>
        <w:ilvl w:val="2"/>
        <w:numId w:val="17"/>
      </w:numPr>
      <w:overflowPunct w:val="0"/>
      <w:autoSpaceDE w:val="0"/>
      <w:autoSpaceDN w:val="0"/>
      <w:adjustRightInd w:val="0"/>
      <w:spacing w:after="240" w:line="240" w:lineRule="auto"/>
      <w:textAlignment w:val="baseline"/>
    </w:pPr>
    <w:rPr>
      <w:rFonts w:ascii="Times New Roman" w:eastAsia="STZhongsong" w:hAnsi="Times New Roman"/>
      <w:sz w:val="22"/>
      <w:szCs w:val="20"/>
      <w:lang w:val="en-GB" w:eastAsia="zh-CN"/>
    </w:rPr>
  </w:style>
  <w:style w:type="character" w:customStyle="1" w:styleId="DeltaViewInsertion">
    <w:name w:val="DeltaView Insertion"/>
    <w:uiPriority w:val="99"/>
    <w:rsid w:val="00BE77FD"/>
    <w:rPr>
      <w:color w:val="0000FF"/>
      <w:u w:val="double"/>
    </w:rPr>
  </w:style>
  <w:style w:type="paragraph" w:customStyle="1" w:styleId="Definition3">
    <w:name w:val="Definition 3"/>
    <w:basedOn w:val="BodyText"/>
    <w:rsid w:val="008A2C0A"/>
    <w:pPr>
      <w:numPr>
        <w:ilvl w:val="2"/>
        <w:numId w:val="19"/>
      </w:numPr>
      <w:spacing w:after="140"/>
    </w:pPr>
    <w:rPr>
      <w:szCs w:val="20"/>
      <w:lang w:val="en-GB"/>
    </w:rPr>
  </w:style>
  <w:style w:type="paragraph" w:customStyle="1" w:styleId="Definition4">
    <w:name w:val="Definition 4"/>
    <w:basedOn w:val="BodyText"/>
    <w:rsid w:val="008A2C0A"/>
    <w:pPr>
      <w:numPr>
        <w:ilvl w:val="3"/>
        <w:numId w:val="19"/>
      </w:numPr>
      <w:spacing w:after="140"/>
    </w:pPr>
    <w:rPr>
      <w:szCs w:val="20"/>
      <w:lang w:val="en-GB"/>
    </w:rPr>
  </w:style>
  <w:style w:type="paragraph" w:customStyle="1" w:styleId="Definition">
    <w:name w:val="Definition"/>
    <w:basedOn w:val="Normal"/>
    <w:rsid w:val="008A2C0A"/>
    <w:pPr>
      <w:ind w:left="0"/>
    </w:pPr>
    <w:rPr>
      <w:szCs w:val="20"/>
      <w:lang w:val="en-GB"/>
    </w:rPr>
  </w:style>
  <w:style w:type="paragraph" w:customStyle="1" w:styleId="Definition1">
    <w:name w:val="Definition 1"/>
    <w:basedOn w:val="BodyText"/>
    <w:rsid w:val="008A2C0A"/>
    <w:pPr>
      <w:numPr>
        <w:numId w:val="19"/>
      </w:numPr>
      <w:spacing w:after="140"/>
    </w:pPr>
    <w:rPr>
      <w:szCs w:val="20"/>
      <w:lang w:val="en-GB"/>
    </w:rPr>
  </w:style>
  <w:style w:type="paragraph" w:customStyle="1" w:styleId="Definition2">
    <w:name w:val="Definition 2"/>
    <w:basedOn w:val="BodyText"/>
    <w:rsid w:val="008A2C0A"/>
    <w:pPr>
      <w:numPr>
        <w:ilvl w:val="1"/>
        <w:numId w:val="19"/>
      </w:numPr>
      <w:spacing w:after="140"/>
    </w:pPr>
    <w:rPr>
      <w:szCs w:val="20"/>
      <w:lang w:val="en-GB"/>
    </w:rPr>
  </w:style>
  <w:style w:type="paragraph" w:styleId="BodyText3">
    <w:name w:val="Body Text 3"/>
    <w:basedOn w:val="Normal"/>
    <w:link w:val="BodyText3Char"/>
    <w:uiPriority w:val="17"/>
    <w:semiHidden/>
    <w:rsid w:val="008A2C0A"/>
    <w:pPr>
      <w:spacing w:after="120"/>
    </w:pPr>
    <w:rPr>
      <w:sz w:val="16"/>
      <w:szCs w:val="16"/>
    </w:rPr>
  </w:style>
  <w:style w:type="character" w:customStyle="1" w:styleId="BodyText3Char">
    <w:name w:val="Body Text 3 Char"/>
    <w:link w:val="BodyText3"/>
    <w:uiPriority w:val="17"/>
    <w:semiHidden/>
    <w:rsid w:val="008A2C0A"/>
    <w:rPr>
      <w:sz w:val="16"/>
      <w:szCs w:val="16"/>
    </w:rPr>
  </w:style>
  <w:style w:type="paragraph" w:customStyle="1" w:styleId="Level1Heading">
    <w:name w:val="Level 1 Heading"/>
    <w:basedOn w:val="BodyText"/>
    <w:next w:val="Level2Number"/>
    <w:rsid w:val="008A2C0A"/>
    <w:pPr>
      <w:keepNext/>
      <w:spacing w:before="120" w:after="140"/>
      <w:ind w:left="0"/>
    </w:pPr>
    <w:rPr>
      <w:b/>
      <w:smallCaps/>
      <w:szCs w:val="20"/>
      <w:lang w:val="en-GB"/>
    </w:rPr>
  </w:style>
  <w:style w:type="paragraph" w:customStyle="1" w:styleId="Level2Number">
    <w:name w:val="Level 2 Number"/>
    <w:basedOn w:val="BodyText"/>
    <w:rsid w:val="008A2C0A"/>
    <w:pPr>
      <w:spacing w:after="140"/>
      <w:ind w:left="0"/>
    </w:pPr>
    <w:rPr>
      <w:szCs w:val="20"/>
      <w:lang w:val="en-GB"/>
    </w:rPr>
  </w:style>
  <w:style w:type="paragraph" w:customStyle="1" w:styleId="Level3Number">
    <w:name w:val="Level 3 Number"/>
    <w:basedOn w:val="BodyText"/>
    <w:rsid w:val="008A2C0A"/>
    <w:pPr>
      <w:spacing w:after="140"/>
      <w:ind w:left="0"/>
    </w:pPr>
    <w:rPr>
      <w:szCs w:val="20"/>
      <w:lang w:val="en-GB"/>
    </w:rPr>
  </w:style>
  <w:style w:type="paragraph" w:customStyle="1" w:styleId="Level4Number">
    <w:name w:val="Level 4 Number"/>
    <w:basedOn w:val="Normal"/>
    <w:rsid w:val="008A2C0A"/>
    <w:pPr>
      <w:ind w:left="0"/>
    </w:pPr>
    <w:rPr>
      <w:szCs w:val="20"/>
      <w:lang w:val="en-GB"/>
    </w:rPr>
  </w:style>
  <w:style w:type="paragraph" w:customStyle="1" w:styleId="Level5Number">
    <w:name w:val="Level 5 Number"/>
    <w:basedOn w:val="BodyText"/>
    <w:rsid w:val="008A2C0A"/>
    <w:pPr>
      <w:spacing w:after="140"/>
      <w:ind w:left="0"/>
    </w:pPr>
    <w:rPr>
      <w:szCs w:val="20"/>
      <w:lang w:val="en-GB"/>
    </w:rPr>
  </w:style>
  <w:style w:type="paragraph" w:customStyle="1" w:styleId="Level6Number">
    <w:name w:val="Level 6 Number"/>
    <w:basedOn w:val="BodyText"/>
    <w:rsid w:val="008A2C0A"/>
    <w:pPr>
      <w:spacing w:after="140"/>
      <w:ind w:left="0"/>
    </w:pPr>
    <w:rPr>
      <w:szCs w:val="20"/>
      <w:lang w:val="en-GB"/>
    </w:rPr>
  </w:style>
  <w:style w:type="paragraph" w:customStyle="1" w:styleId="Level7Number">
    <w:name w:val="Level 7 Number"/>
    <w:basedOn w:val="BodyText"/>
    <w:rsid w:val="008A2C0A"/>
    <w:pPr>
      <w:spacing w:after="140"/>
      <w:ind w:left="0"/>
    </w:pPr>
    <w:rPr>
      <w:szCs w:val="20"/>
      <w:lang w:val="en-GB"/>
    </w:rPr>
  </w:style>
  <w:style w:type="paragraph" w:customStyle="1" w:styleId="Level8Number">
    <w:name w:val="Level 8 Number"/>
    <w:basedOn w:val="BodyText"/>
    <w:rsid w:val="008A2C0A"/>
    <w:pPr>
      <w:spacing w:after="140"/>
      <w:ind w:left="0"/>
    </w:pPr>
    <w:rPr>
      <w:szCs w:val="20"/>
      <w:lang w:val="en-GB"/>
    </w:rPr>
  </w:style>
  <w:style w:type="paragraph" w:customStyle="1" w:styleId="Level9Number">
    <w:name w:val="Level 9 Number"/>
    <w:basedOn w:val="BodyText"/>
    <w:rsid w:val="008A2C0A"/>
    <w:pPr>
      <w:spacing w:after="140"/>
      <w:ind w:left="0"/>
    </w:pPr>
    <w:rPr>
      <w:szCs w:val="20"/>
      <w:lang w:val="en-GB"/>
    </w:rPr>
  </w:style>
  <w:style w:type="paragraph" w:styleId="BodyText2">
    <w:name w:val="Body Text 2"/>
    <w:basedOn w:val="Normal"/>
    <w:link w:val="BodyText2Char"/>
    <w:uiPriority w:val="17"/>
    <w:semiHidden/>
    <w:rsid w:val="00163BE4"/>
    <w:pPr>
      <w:spacing w:after="120" w:line="480" w:lineRule="auto"/>
    </w:pPr>
  </w:style>
  <w:style w:type="character" w:customStyle="1" w:styleId="BodyText2Char">
    <w:name w:val="Body Text 2 Char"/>
    <w:link w:val="BodyText2"/>
    <w:uiPriority w:val="17"/>
    <w:semiHidden/>
    <w:rsid w:val="00163BE4"/>
    <w:rPr>
      <w:szCs w:val="24"/>
    </w:rPr>
  </w:style>
  <w:style w:type="paragraph" w:styleId="NormalWeb">
    <w:name w:val="Normal (Web)"/>
    <w:basedOn w:val="Normal"/>
    <w:uiPriority w:val="99"/>
    <w:semiHidden/>
    <w:unhideWhenUsed/>
    <w:rsid w:val="00F85AC5"/>
    <w:pPr>
      <w:spacing w:before="100" w:beforeAutospacing="1" w:after="100" w:afterAutospacing="1" w:line="240" w:lineRule="auto"/>
      <w:ind w:left="0"/>
      <w:jc w:val="left"/>
    </w:pPr>
    <w:rPr>
      <w:rFonts w:ascii="Times" w:hAnsi="Times"/>
      <w:szCs w:val="20"/>
    </w:rPr>
  </w:style>
  <w:style w:type="paragraph" w:styleId="Revision">
    <w:name w:val="Revision"/>
    <w:hidden/>
    <w:uiPriority w:val="99"/>
    <w:semiHidden/>
    <w:rsid w:val="002A7798"/>
    <w:rPr>
      <w:szCs w:val="24"/>
    </w:rPr>
  </w:style>
  <w:style w:type="paragraph" w:styleId="TOCHeading">
    <w:name w:val="TOC Heading"/>
    <w:basedOn w:val="Heading1"/>
    <w:next w:val="Normal"/>
    <w:uiPriority w:val="39"/>
    <w:unhideWhenUsed/>
    <w:qFormat/>
    <w:rsid w:val="009763DA"/>
    <w:pPr>
      <w:keepLines/>
      <w:spacing w:before="240" w:after="0" w:line="259" w:lineRule="auto"/>
      <w:ind w:left="0"/>
      <w:jc w:val="left"/>
      <w:outlineLvl w:val="9"/>
    </w:pPr>
    <w:rPr>
      <w:rFonts w:asciiTheme="majorHAnsi" w:eastAsiaTheme="majorEastAsia" w:hAnsiTheme="majorHAnsi" w:cstheme="majorBidi"/>
      <w:bCs w:val="0"/>
      <w:caps w:val="0"/>
      <w:color w:val="2F5496" w:themeColor="accent1" w:themeShade="BF"/>
      <w:kern w:val="0"/>
      <w:sz w:val="32"/>
      <w:lang w:val="en-US" w:eastAsia="en-US"/>
    </w:rPr>
  </w:style>
  <w:style w:type="paragraph" w:styleId="TOC3">
    <w:name w:val="toc 3"/>
    <w:basedOn w:val="Normal"/>
    <w:next w:val="Normal"/>
    <w:autoRedefine/>
    <w:uiPriority w:val="39"/>
    <w:rsid w:val="009763DA"/>
    <w:pPr>
      <w:spacing w:after="100"/>
      <w:ind w:left="400"/>
    </w:pPr>
  </w:style>
  <w:style w:type="paragraph" w:styleId="TOC5">
    <w:name w:val="toc 5"/>
    <w:basedOn w:val="Normal"/>
    <w:next w:val="Normal"/>
    <w:autoRedefine/>
    <w:uiPriority w:val="39"/>
    <w:unhideWhenUsed/>
    <w:rsid w:val="009763DA"/>
    <w:pPr>
      <w:spacing w:after="100" w:line="259" w:lineRule="auto"/>
      <w:ind w:left="88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763DA"/>
    <w:pPr>
      <w:spacing w:after="100" w:line="259" w:lineRule="auto"/>
      <w:ind w:left="132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976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1571">
      <w:bodyDiv w:val="1"/>
      <w:marLeft w:val="0"/>
      <w:marRight w:val="0"/>
      <w:marTop w:val="0"/>
      <w:marBottom w:val="0"/>
      <w:divBdr>
        <w:top w:val="none" w:sz="0" w:space="0" w:color="auto"/>
        <w:left w:val="none" w:sz="0" w:space="0" w:color="auto"/>
        <w:bottom w:val="none" w:sz="0" w:space="0" w:color="auto"/>
        <w:right w:val="none" w:sz="0" w:space="0" w:color="auto"/>
      </w:divBdr>
    </w:div>
    <w:div w:id="166945932">
      <w:bodyDiv w:val="1"/>
      <w:marLeft w:val="0"/>
      <w:marRight w:val="0"/>
      <w:marTop w:val="0"/>
      <w:marBottom w:val="0"/>
      <w:divBdr>
        <w:top w:val="none" w:sz="0" w:space="0" w:color="auto"/>
        <w:left w:val="none" w:sz="0" w:space="0" w:color="auto"/>
        <w:bottom w:val="none" w:sz="0" w:space="0" w:color="auto"/>
        <w:right w:val="none" w:sz="0" w:space="0" w:color="auto"/>
      </w:divBdr>
    </w:div>
    <w:div w:id="323706079">
      <w:bodyDiv w:val="1"/>
      <w:marLeft w:val="0"/>
      <w:marRight w:val="0"/>
      <w:marTop w:val="0"/>
      <w:marBottom w:val="0"/>
      <w:divBdr>
        <w:top w:val="none" w:sz="0" w:space="0" w:color="auto"/>
        <w:left w:val="none" w:sz="0" w:space="0" w:color="auto"/>
        <w:bottom w:val="none" w:sz="0" w:space="0" w:color="auto"/>
        <w:right w:val="none" w:sz="0" w:space="0" w:color="auto"/>
      </w:divBdr>
    </w:div>
    <w:div w:id="346565604">
      <w:bodyDiv w:val="1"/>
      <w:marLeft w:val="0"/>
      <w:marRight w:val="0"/>
      <w:marTop w:val="0"/>
      <w:marBottom w:val="0"/>
      <w:divBdr>
        <w:top w:val="none" w:sz="0" w:space="0" w:color="auto"/>
        <w:left w:val="none" w:sz="0" w:space="0" w:color="auto"/>
        <w:bottom w:val="none" w:sz="0" w:space="0" w:color="auto"/>
        <w:right w:val="none" w:sz="0" w:space="0" w:color="auto"/>
      </w:divBdr>
    </w:div>
    <w:div w:id="462578401">
      <w:bodyDiv w:val="1"/>
      <w:marLeft w:val="0"/>
      <w:marRight w:val="0"/>
      <w:marTop w:val="0"/>
      <w:marBottom w:val="0"/>
      <w:divBdr>
        <w:top w:val="none" w:sz="0" w:space="0" w:color="auto"/>
        <w:left w:val="none" w:sz="0" w:space="0" w:color="auto"/>
        <w:bottom w:val="none" w:sz="0" w:space="0" w:color="auto"/>
        <w:right w:val="none" w:sz="0" w:space="0" w:color="auto"/>
      </w:divBdr>
    </w:div>
    <w:div w:id="707216007">
      <w:bodyDiv w:val="1"/>
      <w:marLeft w:val="0"/>
      <w:marRight w:val="0"/>
      <w:marTop w:val="0"/>
      <w:marBottom w:val="0"/>
      <w:divBdr>
        <w:top w:val="none" w:sz="0" w:space="0" w:color="auto"/>
        <w:left w:val="none" w:sz="0" w:space="0" w:color="auto"/>
        <w:bottom w:val="none" w:sz="0" w:space="0" w:color="auto"/>
        <w:right w:val="none" w:sz="0" w:space="0" w:color="auto"/>
      </w:divBdr>
    </w:div>
    <w:div w:id="738751774">
      <w:bodyDiv w:val="1"/>
      <w:marLeft w:val="0"/>
      <w:marRight w:val="0"/>
      <w:marTop w:val="0"/>
      <w:marBottom w:val="0"/>
      <w:divBdr>
        <w:top w:val="none" w:sz="0" w:space="0" w:color="auto"/>
        <w:left w:val="none" w:sz="0" w:space="0" w:color="auto"/>
        <w:bottom w:val="none" w:sz="0" w:space="0" w:color="auto"/>
        <w:right w:val="none" w:sz="0" w:space="0" w:color="auto"/>
      </w:divBdr>
    </w:div>
    <w:div w:id="780415953">
      <w:bodyDiv w:val="1"/>
      <w:marLeft w:val="0"/>
      <w:marRight w:val="0"/>
      <w:marTop w:val="0"/>
      <w:marBottom w:val="0"/>
      <w:divBdr>
        <w:top w:val="none" w:sz="0" w:space="0" w:color="auto"/>
        <w:left w:val="none" w:sz="0" w:space="0" w:color="auto"/>
        <w:bottom w:val="none" w:sz="0" w:space="0" w:color="auto"/>
        <w:right w:val="none" w:sz="0" w:space="0" w:color="auto"/>
      </w:divBdr>
    </w:div>
    <w:div w:id="858927885">
      <w:bodyDiv w:val="1"/>
      <w:marLeft w:val="0"/>
      <w:marRight w:val="0"/>
      <w:marTop w:val="0"/>
      <w:marBottom w:val="0"/>
      <w:divBdr>
        <w:top w:val="none" w:sz="0" w:space="0" w:color="auto"/>
        <w:left w:val="none" w:sz="0" w:space="0" w:color="auto"/>
        <w:bottom w:val="none" w:sz="0" w:space="0" w:color="auto"/>
        <w:right w:val="none" w:sz="0" w:space="0" w:color="auto"/>
      </w:divBdr>
    </w:div>
    <w:div w:id="894900923">
      <w:bodyDiv w:val="1"/>
      <w:marLeft w:val="0"/>
      <w:marRight w:val="0"/>
      <w:marTop w:val="0"/>
      <w:marBottom w:val="0"/>
      <w:divBdr>
        <w:top w:val="none" w:sz="0" w:space="0" w:color="auto"/>
        <w:left w:val="none" w:sz="0" w:space="0" w:color="auto"/>
        <w:bottom w:val="none" w:sz="0" w:space="0" w:color="auto"/>
        <w:right w:val="none" w:sz="0" w:space="0" w:color="auto"/>
      </w:divBdr>
    </w:div>
    <w:div w:id="985477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3603">
          <w:marLeft w:val="0"/>
          <w:marRight w:val="0"/>
          <w:marTop w:val="0"/>
          <w:marBottom w:val="0"/>
          <w:divBdr>
            <w:top w:val="none" w:sz="0" w:space="0" w:color="auto"/>
            <w:left w:val="none" w:sz="0" w:space="0" w:color="auto"/>
            <w:bottom w:val="none" w:sz="0" w:space="0" w:color="auto"/>
            <w:right w:val="none" w:sz="0" w:space="0" w:color="auto"/>
          </w:divBdr>
          <w:divsChild>
            <w:div w:id="840856820">
              <w:marLeft w:val="0"/>
              <w:marRight w:val="0"/>
              <w:marTop w:val="0"/>
              <w:marBottom w:val="0"/>
              <w:divBdr>
                <w:top w:val="none" w:sz="0" w:space="0" w:color="auto"/>
                <w:left w:val="none" w:sz="0" w:space="0" w:color="auto"/>
                <w:bottom w:val="none" w:sz="0" w:space="0" w:color="auto"/>
                <w:right w:val="none" w:sz="0" w:space="0" w:color="auto"/>
              </w:divBdr>
              <w:divsChild>
                <w:div w:id="13636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6855">
      <w:bodyDiv w:val="1"/>
      <w:marLeft w:val="0"/>
      <w:marRight w:val="0"/>
      <w:marTop w:val="0"/>
      <w:marBottom w:val="0"/>
      <w:divBdr>
        <w:top w:val="none" w:sz="0" w:space="0" w:color="auto"/>
        <w:left w:val="none" w:sz="0" w:space="0" w:color="auto"/>
        <w:bottom w:val="none" w:sz="0" w:space="0" w:color="auto"/>
        <w:right w:val="none" w:sz="0" w:space="0" w:color="auto"/>
      </w:divBdr>
    </w:div>
    <w:div w:id="1040974622">
      <w:bodyDiv w:val="1"/>
      <w:marLeft w:val="0"/>
      <w:marRight w:val="0"/>
      <w:marTop w:val="0"/>
      <w:marBottom w:val="0"/>
      <w:divBdr>
        <w:top w:val="none" w:sz="0" w:space="0" w:color="auto"/>
        <w:left w:val="none" w:sz="0" w:space="0" w:color="auto"/>
        <w:bottom w:val="none" w:sz="0" w:space="0" w:color="auto"/>
        <w:right w:val="none" w:sz="0" w:space="0" w:color="auto"/>
      </w:divBdr>
    </w:div>
    <w:div w:id="1215510720">
      <w:bodyDiv w:val="1"/>
      <w:marLeft w:val="0"/>
      <w:marRight w:val="0"/>
      <w:marTop w:val="0"/>
      <w:marBottom w:val="0"/>
      <w:divBdr>
        <w:top w:val="none" w:sz="0" w:space="0" w:color="auto"/>
        <w:left w:val="none" w:sz="0" w:space="0" w:color="auto"/>
        <w:bottom w:val="none" w:sz="0" w:space="0" w:color="auto"/>
        <w:right w:val="none" w:sz="0" w:space="0" w:color="auto"/>
      </w:divBdr>
    </w:div>
    <w:div w:id="1227837935">
      <w:bodyDiv w:val="1"/>
      <w:marLeft w:val="0"/>
      <w:marRight w:val="0"/>
      <w:marTop w:val="0"/>
      <w:marBottom w:val="0"/>
      <w:divBdr>
        <w:top w:val="none" w:sz="0" w:space="0" w:color="auto"/>
        <w:left w:val="none" w:sz="0" w:space="0" w:color="auto"/>
        <w:bottom w:val="none" w:sz="0" w:space="0" w:color="auto"/>
        <w:right w:val="none" w:sz="0" w:space="0" w:color="auto"/>
      </w:divBdr>
      <w:divsChild>
        <w:div w:id="1264269171">
          <w:marLeft w:val="0"/>
          <w:marRight w:val="0"/>
          <w:marTop w:val="0"/>
          <w:marBottom w:val="0"/>
          <w:divBdr>
            <w:top w:val="none" w:sz="0" w:space="0" w:color="auto"/>
            <w:left w:val="none" w:sz="0" w:space="0" w:color="auto"/>
            <w:bottom w:val="none" w:sz="0" w:space="0" w:color="auto"/>
            <w:right w:val="none" w:sz="0" w:space="0" w:color="auto"/>
          </w:divBdr>
          <w:divsChild>
            <w:div w:id="219708423">
              <w:marLeft w:val="0"/>
              <w:marRight w:val="0"/>
              <w:marTop w:val="0"/>
              <w:marBottom w:val="0"/>
              <w:divBdr>
                <w:top w:val="none" w:sz="0" w:space="0" w:color="auto"/>
                <w:left w:val="none" w:sz="0" w:space="0" w:color="auto"/>
                <w:bottom w:val="none" w:sz="0" w:space="0" w:color="auto"/>
                <w:right w:val="none" w:sz="0" w:space="0" w:color="auto"/>
              </w:divBdr>
              <w:divsChild>
                <w:div w:id="11548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5223">
      <w:bodyDiv w:val="1"/>
      <w:marLeft w:val="0"/>
      <w:marRight w:val="0"/>
      <w:marTop w:val="0"/>
      <w:marBottom w:val="0"/>
      <w:divBdr>
        <w:top w:val="none" w:sz="0" w:space="0" w:color="auto"/>
        <w:left w:val="none" w:sz="0" w:space="0" w:color="auto"/>
        <w:bottom w:val="none" w:sz="0" w:space="0" w:color="auto"/>
        <w:right w:val="none" w:sz="0" w:space="0" w:color="auto"/>
      </w:divBdr>
    </w:div>
    <w:div w:id="1286545489">
      <w:bodyDiv w:val="1"/>
      <w:marLeft w:val="0"/>
      <w:marRight w:val="0"/>
      <w:marTop w:val="0"/>
      <w:marBottom w:val="0"/>
      <w:divBdr>
        <w:top w:val="none" w:sz="0" w:space="0" w:color="auto"/>
        <w:left w:val="none" w:sz="0" w:space="0" w:color="auto"/>
        <w:bottom w:val="none" w:sz="0" w:space="0" w:color="auto"/>
        <w:right w:val="none" w:sz="0" w:space="0" w:color="auto"/>
      </w:divBdr>
    </w:div>
    <w:div w:id="1423186281">
      <w:bodyDiv w:val="1"/>
      <w:marLeft w:val="0"/>
      <w:marRight w:val="0"/>
      <w:marTop w:val="0"/>
      <w:marBottom w:val="0"/>
      <w:divBdr>
        <w:top w:val="none" w:sz="0" w:space="0" w:color="auto"/>
        <w:left w:val="none" w:sz="0" w:space="0" w:color="auto"/>
        <w:bottom w:val="none" w:sz="0" w:space="0" w:color="auto"/>
        <w:right w:val="none" w:sz="0" w:space="0" w:color="auto"/>
      </w:divBdr>
    </w:div>
    <w:div w:id="1431658153">
      <w:bodyDiv w:val="1"/>
      <w:marLeft w:val="0"/>
      <w:marRight w:val="0"/>
      <w:marTop w:val="0"/>
      <w:marBottom w:val="0"/>
      <w:divBdr>
        <w:top w:val="none" w:sz="0" w:space="0" w:color="auto"/>
        <w:left w:val="none" w:sz="0" w:space="0" w:color="auto"/>
        <w:bottom w:val="none" w:sz="0" w:space="0" w:color="auto"/>
        <w:right w:val="none" w:sz="0" w:space="0" w:color="auto"/>
      </w:divBdr>
    </w:div>
    <w:div w:id="1535921883">
      <w:bodyDiv w:val="1"/>
      <w:marLeft w:val="0"/>
      <w:marRight w:val="0"/>
      <w:marTop w:val="0"/>
      <w:marBottom w:val="0"/>
      <w:divBdr>
        <w:top w:val="none" w:sz="0" w:space="0" w:color="auto"/>
        <w:left w:val="none" w:sz="0" w:space="0" w:color="auto"/>
        <w:bottom w:val="none" w:sz="0" w:space="0" w:color="auto"/>
        <w:right w:val="none" w:sz="0" w:space="0" w:color="auto"/>
      </w:divBdr>
    </w:div>
    <w:div w:id="1548451078">
      <w:bodyDiv w:val="1"/>
      <w:marLeft w:val="0"/>
      <w:marRight w:val="0"/>
      <w:marTop w:val="0"/>
      <w:marBottom w:val="0"/>
      <w:divBdr>
        <w:top w:val="none" w:sz="0" w:space="0" w:color="auto"/>
        <w:left w:val="none" w:sz="0" w:space="0" w:color="auto"/>
        <w:bottom w:val="none" w:sz="0" w:space="0" w:color="auto"/>
        <w:right w:val="none" w:sz="0" w:space="0" w:color="auto"/>
      </w:divBdr>
    </w:div>
    <w:div w:id="1614630017">
      <w:bodyDiv w:val="1"/>
      <w:marLeft w:val="0"/>
      <w:marRight w:val="0"/>
      <w:marTop w:val="0"/>
      <w:marBottom w:val="0"/>
      <w:divBdr>
        <w:top w:val="none" w:sz="0" w:space="0" w:color="auto"/>
        <w:left w:val="none" w:sz="0" w:space="0" w:color="auto"/>
        <w:bottom w:val="none" w:sz="0" w:space="0" w:color="auto"/>
        <w:right w:val="none" w:sz="0" w:space="0" w:color="auto"/>
      </w:divBdr>
    </w:div>
    <w:div w:id="1617371349">
      <w:bodyDiv w:val="1"/>
      <w:marLeft w:val="0"/>
      <w:marRight w:val="0"/>
      <w:marTop w:val="0"/>
      <w:marBottom w:val="0"/>
      <w:divBdr>
        <w:top w:val="none" w:sz="0" w:space="0" w:color="auto"/>
        <w:left w:val="none" w:sz="0" w:space="0" w:color="auto"/>
        <w:bottom w:val="none" w:sz="0" w:space="0" w:color="auto"/>
        <w:right w:val="none" w:sz="0" w:space="0" w:color="auto"/>
      </w:divBdr>
    </w:div>
    <w:div w:id="1625770942">
      <w:bodyDiv w:val="1"/>
      <w:marLeft w:val="0"/>
      <w:marRight w:val="0"/>
      <w:marTop w:val="0"/>
      <w:marBottom w:val="0"/>
      <w:divBdr>
        <w:top w:val="none" w:sz="0" w:space="0" w:color="auto"/>
        <w:left w:val="none" w:sz="0" w:space="0" w:color="auto"/>
        <w:bottom w:val="none" w:sz="0" w:space="0" w:color="auto"/>
        <w:right w:val="none" w:sz="0" w:space="0" w:color="auto"/>
      </w:divBdr>
    </w:div>
    <w:div w:id="1637489287">
      <w:bodyDiv w:val="1"/>
      <w:marLeft w:val="0"/>
      <w:marRight w:val="0"/>
      <w:marTop w:val="0"/>
      <w:marBottom w:val="0"/>
      <w:divBdr>
        <w:top w:val="none" w:sz="0" w:space="0" w:color="auto"/>
        <w:left w:val="none" w:sz="0" w:space="0" w:color="auto"/>
        <w:bottom w:val="none" w:sz="0" w:space="0" w:color="auto"/>
        <w:right w:val="none" w:sz="0" w:space="0" w:color="auto"/>
      </w:divBdr>
    </w:div>
    <w:div w:id="1736850154">
      <w:bodyDiv w:val="1"/>
      <w:marLeft w:val="0"/>
      <w:marRight w:val="0"/>
      <w:marTop w:val="0"/>
      <w:marBottom w:val="0"/>
      <w:divBdr>
        <w:top w:val="none" w:sz="0" w:space="0" w:color="auto"/>
        <w:left w:val="none" w:sz="0" w:space="0" w:color="auto"/>
        <w:bottom w:val="none" w:sz="0" w:space="0" w:color="auto"/>
        <w:right w:val="none" w:sz="0" w:space="0" w:color="auto"/>
      </w:divBdr>
    </w:div>
    <w:div w:id="1770347861">
      <w:bodyDiv w:val="1"/>
      <w:marLeft w:val="0"/>
      <w:marRight w:val="0"/>
      <w:marTop w:val="0"/>
      <w:marBottom w:val="0"/>
      <w:divBdr>
        <w:top w:val="none" w:sz="0" w:space="0" w:color="auto"/>
        <w:left w:val="none" w:sz="0" w:space="0" w:color="auto"/>
        <w:bottom w:val="none" w:sz="0" w:space="0" w:color="auto"/>
        <w:right w:val="none" w:sz="0" w:space="0" w:color="auto"/>
      </w:divBdr>
    </w:div>
    <w:div w:id="1776316907">
      <w:bodyDiv w:val="1"/>
      <w:marLeft w:val="0"/>
      <w:marRight w:val="0"/>
      <w:marTop w:val="0"/>
      <w:marBottom w:val="0"/>
      <w:divBdr>
        <w:top w:val="none" w:sz="0" w:space="0" w:color="auto"/>
        <w:left w:val="none" w:sz="0" w:space="0" w:color="auto"/>
        <w:bottom w:val="none" w:sz="0" w:space="0" w:color="auto"/>
        <w:right w:val="none" w:sz="0" w:space="0" w:color="auto"/>
      </w:divBdr>
    </w:div>
    <w:div w:id="1787776891">
      <w:bodyDiv w:val="1"/>
      <w:marLeft w:val="0"/>
      <w:marRight w:val="0"/>
      <w:marTop w:val="0"/>
      <w:marBottom w:val="0"/>
      <w:divBdr>
        <w:top w:val="none" w:sz="0" w:space="0" w:color="auto"/>
        <w:left w:val="none" w:sz="0" w:space="0" w:color="auto"/>
        <w:bottom w:val="none" w:sz="0" w:space="0" w:color="auto"/>
        <w:right w:val="none" w:sz="0" w:space="0" w:color="auto"/>
      </w:divBdr>
    </w:div>
    <w:div w:id="1793402827">
      <w:bodyDiv w:val="1"/>
      <w:marLeft w:val="0"/>
      <w:marRight w:val="0"/>
      <w:marTop w:val="0"/>
      <w:marBottom w:val="0"/>
      <w:divBdr>
        <w:top w:val="none" w:sz="0" w:space="0" w:color="auto"/>
        <w:left w:val="none" w:sz="0" w:space="0" w:color="auto"/>
        <w:bottom w:val="none" w:sz="0" w:space="0" w:color="auto"/>
        <w:right w:val="none" w:sz="0" w:space="0" w:color="auto"/>
      </w:divBdr>
    </w:div>
    <w:div w:id="1801460432">
      <w:bodyDiv w:val="1"/>
      <w:marLeft w:val="0"/>
      <w:marRight w:val="0"/>
      <w:marTop w:val="0"/>
      <w:marBottom w:val="0"/>
      <w:divBdr>
        <w:top w:val="none" w:sz="0" w:space="0" w:color="auto"/>
        <w:left w:val="none" w:sz="0" w:space="0" w:color="auto"/>
        <w:bottom w:val="none" w:sz="0" w:space="0" w:color="auto"/>
        <w:right w:val="none" w:sz="0" w:space="0" w:color="auto"/>
      </w:divBdr>
    </w:div>
    <w:div w:id="1918319216">
      <w:bodyDiv w:val="1"/>
      <w:marLeft w:val="0"/>
      <w:marRight w:val="0"/>
      <w:marTop w:val="0"/>
      <w:marBottom w:val="0"/>
      <w:divBdr>
        <w:top w:val="none" w:sz="0" w:space="0" w:color="auto"/>
        <w:left w:val="none" w:sz="0" w:space="0" w:color="auto"/>
        <w:bottom w:val="none" w:sz="0" w:space="0" w:color="auto"/>
        <w:right w:val="none" w:sz="0" w:space="0" w:color="auto"/>
      </w:divBdr>
    </w:div>
    <w:div w:id="2023243762">
      <w:bodyDiv w:val="1"/>
      <w:marLeft w:val="0"/>
      <w:marRight w:val="0"/>
      <w:marTop w:val="0"/>
      <w:marBottom w:val="0"/>
      <w:divBdr>
        <w:top w:val="none" w:sz="0" w:space="0" w:color="auto"/>
        <w:left w:val="none" w:sz="0" w:space="0" w:color="auto"/>
        <w:bottom w:val="none" w:sz="0" w:space="0" w:color="auto"/>
        <w:right w:val="none" w:sz="0" w:space="0" w:color="auto"/>
      </w:divBdr>
    </w:div>
    <w:div w:id="20311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C060-A41E-492C-A1D6-CED02D6E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0</TotalTime>
  <Pages>21</Pages>
  <Words>6290</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2022-10-10T06:17:00Z</dcterms:created>
  <dcterms:modified xsi:type="dcterms:W3CDTF">2022-11-11T14:17:00Z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1c</vt:lpwstr>
  </property>
  <property fmtid="{D5CDD505-2E9C-101B-9397-08002B2CF9AE}" pid="3" name="DISdDocName">
    <vt:lpwstr>PF_1520596</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olga.nita</vt:lpwstr>
  </property>
  <property fmtid="{D5CDD505-2E9C-101B-9397-08002B2CF9AE}" pid="7" name="DISdID">
    <vt:lpwstr>1641740</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http://ucm.peli-filip.local:16200/cs/idcplg?IdcService=DESKTOP_DOC_INFO&amp;dDocName=PF_1520596&amp;dID=1641740&amp;ClientControlled=DocMan,taskpane&amp;coreContentOnly=1</vt:lpwstr>
  </property>
</Properties>
</file>