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665A7" w:rsidRPr="00FA2D06" w14:paraId="1E6D867A" w14:textId="77777777" w:rsidTr="009D0690">
        <w:tc>
          <w:tcPr>
            <w:tcW w:w="4803" w:type="dxa"/>
          </w:tcPr>
          <w:p w14:paraId="0E45BF8A" w14:textId="11AA0051" w:rsidR="006665A7" w:rsidRPr="006665A7" w:rsidRDefault="006665A7" w:rsidP="006665A7">
            <w:pPr>
              <w:pStyle w:val="BodyText"/>
              <w:spacing w:before="69" w:afterLines="140" w:after="336" w:line="280" w:lineRule="exact"/>
              <w:jc w:val="center"/>
              <w:rPr>
                <w:b/>
                <w:bCs/>
              </w:rPr>
            </w:pPr>
            <w:r w:rsidRPr="006665A7">
              <w:rPr>
                <w:b/>
                <w:bCs/>
              </w:rPr>
              <w:t xml:space="preserve">Note justificative cu privire la punctele de pe ordinea de zi Adunării Generale </w:t>
            </w:r>
            <w:r w:rsidR="009972B2">
              <w:rPr>
                <w:b/>
                <w:bCs/>
              </w:rPr>
              <w:t>Extraordinare</w:t>
            </w:r>
            <w:r w:rsidRPr="006665A7">
              <w:rPr>
                <w:b/>
                <w:bCs/>
              </w:rPr>
              <w:t xml:space="preserve"> a Acționarilor </w:t>
            </w:r>
            <w:r w:rsidR="000129C2">
              <w:rPr>
                <w:b/>
                <w:bCs/>
              </w:rPr>
              <w:t>convocate în data de 15/16 decembrie</w:t>
            </w:r>
            <w:r w:rsidRPr="006665A7">
              <w:rPr>
                <w:b/>
                <w:bCs/>
                <w:lang w:val="fr-BE"/>
              </w:rPr>
              <w:t xml:space="preserve"> 2022</w:t>
            </w:r>
          </w:p>
        </w:tc>
        <w:tc>
          <w:tcPr>
            <w:tcW w:w="4804" w:type="dxa"/>
          </w:tcPr>
          <w:p w14:paraId="24D1C489" w14:textId="5D435C86" w:rsidR="006665A7" w:rsidRPr="006665A7" w:rsidRDefault="006665A7" w:rsidP="006665A7">
            <w:pPr>
              <w:pStyle w:val="BodyText"/>
              <w:spacing w:before="69" w:afterLines="140" w:after="336" w:line="280" w:lineRule="exact"/>
              <w:jc w:val="center"/>
              <w:rPr>
                <w:b/>
                <w:bCs/>
                <w:lang w:val="en-GB"/>
              </w:rPr>
            </w:pPr>
            <w:r w:rsidRPr="006665A7">
              <w:rPr>
                <w:b/>
                <w:bCs/>
                <w:lang w:val="en-GB"/>
              </w:rPr>
              <w:t xml:space="preserve">Supporting notes regarding items on the agenda of the </w:t>
            </w:r>
            <w:r w:rsidR="009972B2">
              <w:rPr>
                <w:b/>
                <w:bCs/>
                <w:lang w:val="en-GB"/>
              </w:rPr>
              <w:t>Extraordinary</w:t>
            </w:r>
            <w:r w:rsidRPr="006665A7">
              <w:rPr>
                <w:b/>
                <w:bCs/>
                <w:lang w:val="en-GB"/>
              </w:rPr>
              <w:t xml:space="preserve"> General Meeting of Shareholders </w:t>
            </w:r>
            <w:r w:rsidR="000129C2">
              <w:rPr>
                <w:b/>
                <w:bCs/>
                <w:lang w:val="en-GB"/>
              </w:rPr>
              <w:t xml:space="preserve">convened on 15/16 December </w:t>
            </w:r>
            <w:r w:rsidRPr="006665A7">
              <w:rPr>
                <w:b/>
                <w:bCs/>
                <w:lang w:val="en-GB"/>
              </w:rPr>
              <w:t>2022</w:t>
            </w:r>
          </w:p>
        </w:tc>
      </w:tr>
      <w:tr w:rsidR="006665A7" w:rsidRPr="00FA2D06" w14:paraId="7CBAB465" w14:textId="77777777" w:rsidTr="009D0690">
        <w:trPr>
          <w:trHeight w:val="3441"/>
        </w:trPr>
        <w:tc>
          <w:tcPr>
            <w:tcW w:w="4803" w:type="dxa"/>
          </w:tcPr>
          <w:p w14:paraId="25F0192B" w14:textId="03DF079C" w:rsidR="006665A7" w:rsidRPr="006665A7" w:rsidRDefault="00D232F2" w:rsidP="00D232F2">
            <w:pPr>
              <w:pStyle w:val="BodyText"/>
              <w:spacing w:before="69" w:afterLines="140" w:after="336" w:line="280" w:lineRule="exact"/>
              <w:jc w:val="both"/>
              <w:rPr>
                <w:b/>
                <w:bCs/>
              </w:rPr>
            </w:pPr>
            <w:r w:rsidRPr="00FA2D06">
              <w:rPr>
                <w:b/>
              </w:rPr>
              <w:t>HOLDE</w:t>
            </w:r>
            <w:r w:rsidRPr="00FA2D06">
              <w:rPr>
                <w:b/>
                <w:spacing w:val="-7"/>
              </w:rPr>
              <w:t xml:space="preserve"> </w:t>
            </w:r>
            <w:r w:rsidRPr="00FA2D06">
              <w:rPr>
                <w:b/>
              </w:rPr>
              <w:t>AGRI</w:t>
            </w:r>
            <w:r w:rsidRPr="00FA2D06">
              <w:rPr>
                <w:b/>
                <w:spacing w:val="-8"/>
              </w:rPr>
              <w:t xml:space="preserve"> </w:t>
            </w:r>
            <w:r w:rsidRPr="00FA2D06">
              <w:rPr>
                <w:b/>
              </w:rPr>
              <w:t>INVEST</w:t>
            </w:r>
            <w:r w:rsidRPr="00FA2D06">
              <w:rPr>
                <w:b/>
                <w:spacing w:val="-8"/>
              </w:rPr>
              <w:t xml:space="preserve"> </w:t>
            </w:r>
            <w:r w:rsidRPr="00FA2D06">
              <w:rPr>
                <w:b/>
              </w:rPr>
              <w:t>S.A.</w:t>
            </w:r>
            <w:r w:rsidRPr="00FA2D06">
              <w:t>,</w:t>
            </w:r>
            <w:r w:rsidRPr="00FA2D06">
              <w:rPr>
                <w:spacing w:val="-9"/>
              </w:rPr>
              <w:t xml:space="preserve"> </w:t>
            </w:r>
            <w:r w:rsidRPr="00FA2D06">
              <w:t>o</w:t>
            </w:r>
            <w:r w:rsidRPr="00FA2D06">
              <w:rPr>
                <w:spacing w:val="-9"/>
              </w:rPr>
              <w:t xml:space="preserve"> </w:t>
            </w:r>
            <w:r w:rsidRPr="00FA2D06">
              <w:t>societate</w:t>
            </w:r>
            <w:r w:rsidRPr="00FA2D06">
              <w:rPr>
                <w:spacing w:val="-8"/>
              </w:rPr>
              <w:t xml:space="preserve"> </w:t>
            </w:r>
            <w:r w:rsidRPr="00FA2D06">
              <w:t>pe</w:t>
            </w:r>
            <w:r w:rsidRPr="00FA2D06">
              <w:rPr>
                <w:spacing w:val="-8"/>
              </w:rPr>
              <w:t xml:space="preserve"> </w:t>
            </w:r>
            <w:r w:rsidRPr="00FA2D06">
              <w:t>acțiuni,</w:t>
            </w:r>
            <w:r w:rsidRPr="00FA2D06">
              <w:rPr>
                <w:spacing w:val="-9"/>
              </w:rPr>
              <w:t xml:space="preserve"> </w:t>
            </w:r>
            <w:r w:rsidRPr="00FA2D06">
              <w:t>organizată</w:t>
            </w:r>
            <w:r w:rsidRPr="00FA2D06">
              <w:rPr>
                <w:spacing w:val="-10"/>
              </w:rPr>
              <w:t xml:space="preserve"> </w:t>
            </w:r>
            <w:r w:rsidRPr="00FA2D06">
              <w:t>și</w:t>
            </w:r>
            <w:r w:rsidRPr="00FA2D06">
              <w:rPr>
                <w:spacing w:val="-10"/>
              </w:rPr>
              <w:t xml:space="preserve"> </w:t>
            </w:r>
            <w:r w:rsidRPr="00FA2D06">
              <w:t>care</w:t>
            </w:r>
            <w:r w:rsidRPr="00FA2D06">
              <w:rPr>
                <w:spacing w:val="-8"/>
              </w:rPr>
              <w:t xml:space="preserve"> </w:t>
            </w:r>
            <w:r w:rsidRPr="00FA2D06">
              <w:t>funcționează</w:t>
            </w:r>
            <w:r w:rsidRPr="00FA2D06">
              <w:rPr>
                <w:spacing w:val="-10"/>
              </w:rPr>
              <w:t xml:space="preserve"> </w:t>
            </w:r>
            <w:r w:rsidRPr="00FA2D06">
              <w:t>conform legilor din România, având sediul social în Intr. Nestorei nr. 1, Corp B, Etaj 10, Sector 4, București, România, înregistrată</w:t>
            </w:r>
            <w:r w:rsidRPr="00FA2D06">
              <w:rPr>
                <w:spacing w:val="-12"/>
              </w:rPr>
              <w:t xml:space="preserve"> </w:t>
            </w:r>
            <w:r w:rsidRPr="00FA2D06">
              <w:t>la</w:t>
            </w:r>
            <w:r w:rsidRPr="00FA2D06">
              <w:rPr>
                <w:spacing w:val="-11"/>
              </w:rPr>
              <w:t xml:space="preserve"> </w:t>
            </w:r>
            <w:r w:rsidRPr="00FA2D06">
              <w:t>Registrul</w:t>
            </w:r>
            <w:r w:rsidRPr="00FA2D06">
              <w:rPr>
                <w:spacing w:val="-11"/>
              </w:rPr>
              <w:t xml:space="preserve"> </w:t>
            </w:r>
            <w:r w:rsidRPr="00FA2D06">
              <w:t>Comerțului</w:t>
            </w:r>
            <w:r w:rsidRPr="00FA2D06">
              <w:rPr>
                <w:spacing w:val="-9"/>
              </w:rPr>
              <w:t xml:space="preserve"> </w:t>
            </w:r>
            <w:r w:rsidRPr="00FA2D06">
              <w:t>sub</w:t>
            </w:r>
            <w:r w:rsidRPr="00FA2D06">
              <w:rPr>
                <w:spacing w:val="-11"/>
              </w:rPr>
              <w:t xml:space="preserve"> </w:t>
            </w:r>
            <w:r w:rsidRPr="00FA2D06">
              <w:t>nr.</w:t>
            </w:r>
            <w:r w:rsidRPr="00FA2D06">
              <w:rPr>
                <w:spacing w:val="-7"/>
              </w:rPr>
              <w:t xml:space="preserve"> </w:t>
            </w:r>
            <w:r w:rsidRPr="00FA2D06">
              <w:t>J40/9208/2018,</w:t>
            </w:r>
            <w:r w:rsidRPr="00FA2D06">
              <w:rPr>
                <w:spacing w:val="-12"/>
              </w:rPr>
              <w:t xml:space="preserve"> </w:t>
            </w:r>
            <w:r w:rsidRPr="00FA2D06">
              <w:t>Identificator</w:t>
            </w:r>
            <w:r w:rsidRPr="00FA2D06">
              <w:rPr>
                <w:spacing w:val="-11"/>
              </w:rPr>
              <w:t xml:space="preserve"> </w:t>
            </w:r>
            <w:r w:rsidRPr="00FA2D06">
              <w:t>Unic</w:t>
            </w:r>
            <w:r w:rsidRPr="00FA2D06">
              <w:rPr>
                <w:spacing w:val="-11"/>
              </w:rPr>
              <w:t xml:space="preserve"> </w:t>
            </w:r>
            <w:r w:rsidRPr="00FA2D06">
              <w:t>la</w:t>
            </w:r>
            <w:r w:rsidRPr="00FA2D06">
              <w:rPr>
                <w:spacing w:val="-12"/>
              </w:rPr>
              <w:t xml:space="preserve"> </w:t>
            </w:r>
            <w:r w:rsidRPr="00FA2D06">
              <w:t>Nivel</w:t>
            </w:r>
            <w:r w:rsidRPr="00FA2D06">
              <w:rPr>
                <w:spacing w:val="-7"/>
              </w:rPr>
              <w:t xml:space="preserve"> </w:t>
            </w:r>
            <w:r w:rsidRPr="00FA2D06">
              <w:t>European</w:t>
            </w:r>
            <w:r w:rsidRPr="00FA2D06">
              <w:rPr>
                <w:spacing w:val="-12"/>
              </w:rPr>
              <w:t xml:space="preserve"> </w:t>
            </w:r>
            <w:r w:rsidRPr="00FA2D06">
              <w:t>(EUID):</w:t>
            </w:r>
            <w:r w:rsidRPr="00FA2D06">
              <w:rPr>
                <w:spacing w:val="-10"/>
              </w:rPr>
              <w:t xml:space="preserve"> </w:t>
            </w:r>
            <w:r w:rsidRPr="00FA2D06">
              <w:t xml:space="preserve">ROONRC. J40/9208/2018, având cod unic de înregistrare 39549730, având capital social subscris si vărsat </w:t>
            </w:r>
            <w:r w:rsidR="007D46EC">
              <w:t>î</w:t>
            </w:r>
            <w:r w:rsidRPr="00FA2D06">
              <w:t xml:space="preserve">n cuantum de </w:t>
            </w:r>
            <w:r w:rsidRPr="009D24C8">
              <w:t>97.977.589</w:t>
            </w:r>
            <w:r w:rsidRPr="009D24C8">
              <w:rPr>
                <w:rFonts w:ascii="Arial" w:hAnsi="Arial" w:cs="Arial"/>
              </w:rPr>
              <w:t xml:space="preserve"> </w:t>
            </w:r>
            <w:r w:rsidR="007D46EC">
              <w:t>RON</w:t>
            </w:r>
            <w:r w:rsidRPr="00FA2D06">
              <w:t>,</w:t>
            </w:r>
            <w:r w:rsidRPr="00FA2D06">
              <w:rPr>
                <w:spacing w:val="-11"/>
              </w:rPr>
              <w:t xml:space="preserve"> </w:t>
            </w:r>
            <w:r w:rsidRPr="00FA2D06">
              <w:t>divizat</w:t>
            </w:r>
            <w:r w:rsidRPr="00FA2D06">
              <w:rPr>
                <w:spacing w:val="-11"/>
              </w:rPr>
              <w:t xml:space="preserve"> </w:t>
            </w:r>
            <w:r w:rsidRPr="00FA2D06">
              <w:t>în</w:t>
            </w:r>
            <w:r w:rsidRPr="00FA2D06">
              <w:rPr>
                <w:spacing w:val="-12"/>
              </w:rPr>
              <w:t xml:space="preserve"> </w:t>
            </w:r>
            <w:r w:rsidRPr="009D24C8">
              <w:t>97.977.589</w:t>
            </w:r>
            <w:r w:rsidRPr="009D24C8">
              <w:rPr>
                <w:rFonts w:ascii="Arial" w:hAnsi="Arial" w:cs="Arial"/>
              </w:rPr>
              <w:t xml:space="preserve"> </w:t>
            </w:r>
            <w:r w:rsidRPr="00FA2D06">
              <w:t>acțiuni</w:t>
            </w:r>
            <w:r w:rsidRPr="00FA2D06">
              <w:rPr>
                <w:spacing w:val="-12"/>
              </w:rPr>
              <w:t xml:space="preserve"> </w:t>
            </w:r>
            <w:r w:rsidRPr="00FA2D06">
              <w:t>nominative,</w:t>
            </w:r>
            <w:r w:rsidRPr="00FA2D06">
              <w:rPr>
                <w:spacing w:val="-11"/>
              </w:rPr>
              <w:t xml:space="preserve"> </w:t>
            </w:r>
            <w:r w:rsidRPr="00FA2D06">
              <w:t>din</w:t>
            </w:r>
            <w:r w:rsidRPr="00FA2D06">
              <w:rPr>
                <w:spacing w:val="-11"/>
              </w:rPr>
              <w:t xml:space="preserve"> </w:t>
            </w:r>
            <w:r w:rsidRPr="00FA2D06">
              <w:t>care</w:t>
            </w:r>
            <w:r w:rsidRPr="00FA2D06">
              <w:rPr>
                <w:spacing w:val="-11"/>
              </w:rPr>
              <w:t xml:space="preserve"> </w:t>
            </w:r>
            <w:r w:rsidRPr="009D24C8">
              <w:t xml:space="preserve">92.150.414 </w:t>
            </w:r>
            <w:r w:rsidRPr="00FA2D06">
              <w:t>acțiuni</w:t>
            </w:r>
            <w:r w:rsidRPr="00FA2D06">
              <w:rPr>
                <w:spacing w:val="-12"/>
              </w:rPr>
              <w:t xml:space="preserve"> </w:t>
            </w:r>
            <w:r w:rsidRPr="00FA2D06">
              <w:t>ordinare</w:t>
            </w:r>
            <w:r w:rsidRPr="00FA2D06">
              <w:rPr>
                <w:spacing w:val="-11"/>
              </w:rPr>
              <w:t xml:space="preserve"> </w:t>
            </w:r>
            <w:r w:rsidRPr="00FA2D06">
              <w:t>și</w:t>
            </w:r>
            <w:r w:rsidRPr="00FA2D06">
              <w:rPr>
                <w:spacing w:val="-11"/>
              </w:rPr>
              <w:t xml:space="preserve"> </w:t>
            </w:r>
            <w:r w:rsidRPr="00FA2D06">
              <w:t>5.827.175</w:t>
            </w:r>
            <w:r w:rsidRPr="00FA2D06">
              <w:rPr>
                <w:spacing w:val="-8"/>
              </w:rPr>
              <w:t xml:space="preserve"> </w:t>
            </w:r>
            <w:r w:rsidRPr="00FA2D06">
              <w:t xml:space="preserve">acțiuni preferențiale cu dividend preferențial fără drept de vot </w:t>
            </w:r>
            <w:bookmarkStart w:id="0" w:name="_Hlk113871212"/>
            <w:r w:rsidRPr="00FA2D06">
              <w:t>(„</w:t>
            </w:r>
            <w:r w:rsidRPr="00FA2D06">
              <w:rPr>
                <w:b/>
              </w:rPr>
              <w:t>Societatea</w:t>
            </w:r>
            <w:r w:rsidRPr="00FA2D06">
              <w:t>”</w:t>
            </w:r>
            <w:bookmarkEnd w:id="0"/>
            <w:r w:rsidRPr="00FA2D06">
              <w:t>)</w:t>
            </w:r>
            <w:r>
              <w:t>,</w:t>
            </w:r>
          </w:p>
        </w:tc>
        <w:tc>
          <w:tcPr>
            <w:tcW w:w="4804" w:type="dxa"/>
          </w:tcPr>
          <w:p w14:paraId="0702426B" w14:textId="6500DC1D" w:rsidR="006665A7" w:rsidRPr="00D232F2" w:rsidRDefault="00D232F2" w:rsidP="00D232F2">
            <w:pPr>
              <w:pStyle w:val="BodyText"/>
              <w:spacing w:before="69" w:afterLines="140" w:after="336" w:line="280" w:lineRule="exact"/>
              <w:jc w:val="both"/>
              <w:rPr>
                <w:b/>
                <w:bCs/>
              </w:rPr>
            </w:pPr>
            <w:r w:rsidRPr="006A0AFF">
              <w:rPr>
                <w:rFonts w:cstheme="minorHAnsi"/>
                <w:b/>
                <w:lang w:val="en-GB"/>
              </w:rPr>
              <w:t>HOLDE AGRI INVEST S.A.</w:t>
            </w:r>
            <w:r w:rsidRPr="006A0AFF">
              <w:rPr>
                <w:rFonts w:cstheme="minorHAnsi"/>
                <w:bCs/>
                <w:lang w:val="en-GB"/>
              </w:rPr>
              <w:t>, a joint-stock company, organized and operating under the Romanian laws, with its registered office at 1 Intr. Nestorei, Building B, 10</w:t>
            </w:r>
            <w:r w:rsidRPr="006A0AFF">
              <w:rPr>
                <w:rFonts w:cstheme="minorHAnsi"/>
                <w:bCs/>
                <w:vertAlign w:val="superscript"/>
                <w:lang w:val="en-GB"/>
              </w:rPr>
              <w:t>th</w:t>
            </w:r>
            <w:r w:rsidRPr="006A0AFF">
              <w:rPr>
                <w:rFonts w:cstheme="minorHAnsi"/>
                <w:bCs/>
                <w:lang w:val="en-GB"/>
              </w:rPr>
              <w:t xml:space="preserve"> floor, District 4, Bucharest, Romania, registered with the Trade Registry under no. J40/9208/2018, European Unique Identifier (EUID): ROONRC. J40/9208/2018, sole registration code 39549730, with a subscribed and paid-up share capital of RON </w:t>
            </w:r>
            <w:r w:rsidRPr="006A0AFF">
              <w:rPr>
                <w:lang w:val="en-GB"/>
              </w:rPr>
              <w:t>97,977,589</w:t>
            </w:r>
            <w:r w:rsidRPr="006A0AFF">
              <w:rPr>
                <w:rFonts w:cstheme="minorHAnsi"/>
                <w:bCs/>
                <w:lang w:val="en-GB"/>
              </w:rPr>
              <w:t xml:space="preserve">, divided into </w:t>
            </w:r>
            <w:r w:rsidRPr="006A0AFF">
              <w:rPr>
                <w:lang w:val="en-GB"/>
              </w:rPr>
              <w:t>97,977,589</w:t>
            </w:r>
            <w:r w:rsidRPr="006A0AFF">
              <w:rPr>
                <w:rFonts w:ascii="Arial" w:hAnsi="Arial" w:cs="Arial"/>
                <w:lang w:val="en-GB"/>
              </w:rPr>
              <w:t xml:space="preserve"> </w:t>
            </w:r>
            <w:r w:rsidRPr="006A0AFF">
              <w:rPr>
                <w:rFonts w:cstheme="minorHAnsi"/>
                <w:bCs/>
                <w:lang w:val="en-GB"/>
              </w:rPr>
              <w:t xml:space="preserve">registered shares, of which </w:t>
            </w:r>
            <w:r w:rsidRPr="006A0AFF">
              <w:rPr>
                <w:lang w:val="en-GB"/>
              </w:rPr>
              <w:t xml:space="preserve">92,150,414 </w:t>
            </w:r>
            <w:r w:rsidRPr="006A0AFF">
              <w:rPr>
                <w:rFonts w:cstheme="minorHAnsi"/>
                <w:bCs/>
                <w:lang w:val="en-GB"/>
              </w:rPr>
              <w:t>ordinary shares and 5,827,175 preference shares with preferred dividend with no voting right (the “</w:t>
            </w:r>
            <w:r w:rsidRPr="006A0AFF">
              <w:rPr>
                <w:rFonts w:cstheme="minorHAnsi"/>
                <w:b/>
                <w:lang w:val="en-GB"/>
              </w:rPr>
              <w:t>Company</w:t>
            </w:r>
            <w:r w:rsidRPr="006A0AFF">
              <w:rPr>
                <w:rFonts w:cstheme="minorHAnsi"/>
                <w:bCs/>
                <w:lang w:val="en-GB"/>
              </w:rPr>
              <w:t>”)</w:t>
            </w:r>
            <w:r>
              <w:rPr>
                <w:rFonts w:cstheme="minorHAnsi"/>
                <w:bCs/>
                <w:lang w:val="en-GB"/>
              </w:rPr>
              <w:t>,</w:t>
            </w:r>
          </w:p>
        </w:tc>
      </w:tr>
      <w:tr w:rsidR="006665A7" w:rsidRPr="00FA2D06" w14:paraId="233B55D5" w14:textId="77777777" w:rsidTr="009D0690">
        <w:trPr>
          <w:trHeight w:val="787"/>
        </w:trPr>
        <w:tc>
          <w:tcPr>
            <w:tcW w:w="4803" w:type="dxa"/>
          </w:tcPr>
          <w:p w14:paraId="45E32E11" w14:textId="31279E6F" w:rsidR="006665A7" w:rsidRPr="00D232F2" w:rsidRDefault="00D232F2" w:rsidP="00D232F2">
            <w:pPr>
              <w:spacing w:after="140" w:line="280" w:lineRule="exact"/>
              <w:ind w:left="50" w:right="112"/>
              <w:jc w:val="both"/>
              <w:rPr>
                <w:sz w:val="20"/>
              </w:rPr>
            </w:pPr>
            <w:r w:rsidRPr="00D232F2">
              <w:rPr>
                <w:sz w:val="20"/>
              </w:rPr>
              <w:t xml:space="preserve">Având în vedere Adunarea Generală </w:t>
            </w:r>
            <w:r w:rsidR="008E5609">
              <w:rPr>
                <w:sz w:val="20"/>
              </w:rPr>
              <w:t>Extraordinară</w:t>
            </w:r>
            <w:r w:rsidRPr="00D232F2">
              <w:rPr>
                <w:sz w:val="20"/>
              </w:rPr>
              <w:t xml:space="preserve"> a Acționarilor („</w:t>
            </w:r>
            <w:r w:rsidRPr="00D232F2">
              <w:rPr>
                <w:b/>
                <w:sz w:val="20"/>
              </w:rPr>
              <w:t>AG</w:t>
            </w:r>
            <w:r w:rsidR="008E5609">
              <w:rPr>
                <w:b/>
                <w:sz w:val="20"/>
              </w:rPr>
              <w:t>E</w:t>
            </w:r>
            <w:r w:rsidRPr="00D232F2">
              <w:rPr>
                <w:b/>
                <w:sz w:val="20"/>
              </w:rPr>
              <w:t>A</w:t>
            </w:r>
            <w:r w:rsidRPr="00D232F2">
              <w:rPr>
                <w:sz w:val="20"/>
              </w:rPr>
              <w:t>”) Societății convocată pentru data de</w:t>
            </w:r>
            <w:r w:rsidR="00936195">
              <w:rPr>
                <w:sz w:val="20"/>
              </w:rPr>
              <w:t xml:space="preserve"> </w:t>
            </w:r>
            <w:r w:rsidR="00295179">
              <w:rPr>
                <w:sz w:val="20"/>
              </w:rPr>
              <w:t>15/16 decembrie</w:t>
            </w:r>
            <w:r w:rsidRPr="00D232F2">
              <w:rPr>
                <w:sz w:val="20"/>
              </w:rPr>
              <w:t xml:space="preserve"> 2022,</w:t>
            </w:r>
          </w:p>
        </w:tc>
        <w:tc>
          <w:tcPr>
            <w:tcW w:w="4804" w:type="dxa"/>
          </w:tcPr>
          <w:p w14:paraId="376B1CC4" w14:textId="69FCAE50" w:rsidR="006665A7" w:rsidRPr="00D232F2" w:rsidRDefault="00D232F2" w:rsidP="007D46EC">
            <w:pPr>
              <w:spacing w:after="140" w:line="280" w:lineRule="exact"/>
              <w:ind w:left="40" w:right="48"/>
              <w:jc w:val="both"/>
              <w:rPr>
                <w:sz w:val="20"/>
                <w:lang w:val="en-GB"/>
              </w:rPr>
            </w:pPr>
            <w:r w:rsidRPr="00D232F2">
              <w:rPr>
                <w:sz w:val="20"/>
                <w:lang w:val="en-GB"/>
              </w:rPr>
              <w:t xml:space="preserve">Considering the </w:t>
            </w:r>
            <w:r w:rsidR="008E5609">
              <w:rPr>
                <w:sz w:val="20"/>
                <w:lang w:val="en-GB"/>
              </w:rPr>
              <w:t>Extraordinary</w:t>
            </w:r>
            <w:r w:rsidRPr="00D232F2">
              <w:rPr>
                <w:sz w:val="20"/>
                <w:lang w:val="en-GB"/>
              </w:rPr>
              <w:t xml:space="preserve"> General Meeting of Shareholders (the “</w:t>
            </w:r>
            <w:r w:rsidR="008E5609" w:rsidRPr="008E5609">
              <w:rPr>
                <w:b/>
                <w:bCs/>
                <w:sz w:val="20"/>
                <w:lang w:val="en-GB"/>
              </w:rPr>
              <w:t>E</w:t>
            </w:r>
            <w:r w:rsidRPr="00D232F2">
              <w:rPr>
                <w:b/>
                <w:sz w:val="20"/>
                <w:lang w:val="en-GB"/>
              </w:rPr>
              <w:t>GMS</w:t>
            </w:r>
            <w:r w:rsidRPr="00D232F2">
              <w:rPr>
                <w:sz w:val="20"/>
                <w:lang w:val="en-GB"/>
              </w:rPr>
              <w:t xml:space="preserve">”) of the Company to be held on </w:t>
            </w:r>
            <w:r w:rsidR="00295179">
              <w:rPr>
                <w:sz w:val="20"/>
                <w:lang w:val="en-GB"/>
              </w:rPr>
              <w:t>15/16 December</w:t>
            </w:r>
            <w:r w:rsidRPr="00D232F2">
              <w:rPr>
                <w:sz w:val="20"/>
                <w:lang w:val="en-GB"/>
              </w:rPr>
              <w:t xml:space="preserve"> 2022,</w:t>
            </w:r>
          </w:p>
        </w:tc>
      </w:tr>
      <w:tr w:rsidR="00D232F2" w:rsidRPr="00FA2D06" w14:paraId="1BD433A8" w14:textId="77777777" w:rsidTr="009D0690">
        <w:trPr>
          <w:trHeight w:val="1099"/>
        </w:trPr>
        <w:tc>
          <w:tcPr>
            <w:tcW w:w="4803" w:type="dxa"/>
          </w:tcPr>
          <w:p w14:paraId="3658A2EC" w14:textId="33DCA876" w:rsidR="00D232F2" w:rsidRPr="00D232F2" w:rsidRDefault="00D232F2" w:rsidP="00D232F2">
            <w:pPr>
              <w:pStyle w:val="BodyText"/>
              <w:spacing w:before="69" w:afterLines="140" w:after="336" w:line="280" w:lineRule="exact"/>
              <w:jc w:val="both"/>
            </w:pPr>
            <w:r w:rsidRPr="00D232F2">
              <w:t>în conformitate cu prevederile Regulamentului Autorității de Supraveghere Financiară nr. 5/2018 privind emitenții de instrumente financiare și operațiuni de piață,</w:t>
            </w:r>
          </w:p>
        </w:tc>
        <w:tc>
          <w:tcPr>
            <w:tcW w:w="4804" w:type="dxa"/>
          </w:tcPr>
          <w:p w14:paraId="016F09B6" w14:textId="4A7DEE5D" w:rsidR="00D232F2" w:rsidRPr="00D232F2" w:rsidRDefault="00D232F2" w:rsidP="00D232F2">
            <w:pPr>
              <w:pStyle w:val="BodyText"/>
              <w:spacing w:before="69" w:afterLines="140" w:after="336" w:line="280" w:lineRule="exact"/>
              <w:jc w:val="both"/>
              <w:rPr>
                <w:lang w:val="en-GB"/>
              </w:rPr>
            </w:pPr>
            <w:r w:rsidRPr="00D232F2">
              <w:rPr>
                <w:lang w:val="en-GB"/>
              </w:rPr>
              <w:t>in accordance with the provisions of the Financial Supervisory Authority Regulation no. 5/2018 on issuers of financial instruments and market operations,</w:t>
            </w:r>
          </w:p>
        </w:tc>
      </w:tr>
      <w:tr w:rsidR="00D232F2" w:rsidRPr="00FA2D06" w14:paraId="69BE1282" w14:textId="77777777" w:rsidTr="009D0690">
        <w:tc>
          <w:tcPr>
            <w:tcW w:w="4803" w:type="dxa"/>
          </w:tcPr>
          <w:p w14:paraId="7C216F73" w14:textId="5BAEDF61" w:rsidR="00D232F2" w:rsidRPr="00D232F2" w:rsidRDefault="00D232F2" w:rsidP="00D232F2">
            <w:pPr>
              <w:pStyle w:val="BodyText"/>
              <w:spacing w:before="69" w:afterLines="140" w:after="336" w:line="280" w:lineRule="exact"/>
              <w:jc w:val="both"/>
            </w:pPr>
            <w:r w:rsidRPr="00D232F2">
              <w:t xml:space="preserve">Societatea aduce la cunoștința acționarilor săi următoarele note justificative cu privire la următoarele punctele de pe ordinea de zi a </w:t>
            </w:r>
            <w:r w:rsidR="008E5609">
              <w:t>AGEA</w:t>
            </w:r>
            <w:r w:rsidRPr="00D232F2">
              <w:t>:</w:t>
            </w:r>
          </w:p>
        </w:tc>
        <w:tc>
          <w:tcPr>
            <w:tcW w:w="4804" w:type="dxa"/>
          </w:tcPr>
          <w:p w14:paraId="29BD99B2" w14:textId="63B66081" w:rsidR="00D232F2" w:rsidRPr="00D232F2" w:rsidRDefault="00D232F2" w:rsidP="00D232F2">
            <w:pPr>
              <w:pStyle w:val="BodyText"/>
              <w:spacing w:before="69" w:afterLines="140" w:after="336" w:line="280" w:lineRule="exact"/>
              <w:jc w:val="both"/>
              <w:rPr>
                <w:lang w:val="en-GB"/>
              </w:rPr>
            </w:pPr>
            <w:r w:rsidRPr="00D232F2">
              <w:rPr>
                <w:lang w:val="en-GB"/>
              </w:rPr>
              <w:t xml:space="preserve">The Company discloses to its shareholders the following supporting notes regarding the item on the agenda of the </w:t>
            </w:r>
            <w:r w:rsidR="008E5609">
              <w:rPr>
                <w:lang w:val="en-GB"/>
              </w:rPr>
              <w:t>EGMS</w:t>
            </w:r>
            <w:r w:rsidRPr="00D232F2">
              <w:rPr>
                <w:lang w:val="en-GB"/>
              </w:rPr>
              <w:t>:</w:t>
            </w:r>
          </w:p>
        </w:tc>
      </w:tr>
      <w:tr w:rsidR="007E7074" w:rsidRPr="00FA2D06" w14:paraId="17EDF4CA" w14:textId="77777777" w:rsidTr="009D0690">
        <w:tc>
          <w:tcPr>
            <w:tcW w:w="4803" w:type="dxa"/>
          </w:tcPr>
          <w:p w14:paraId="3BD9050E" w14:textId="7DDEA7AF" w:rsidR="007E7074" w:rsidRPr="00936195" w:rsidRDefault="00936195" w:rsidP="004D0712">
            <w:pPr>
              <w:tabs>
                <w:tab w:val="left" w:pos="666"/>
              </w:tabs>
              <w:spacing w:before="115" w:afterLines="140" w:after="336" w:line="280" w:lineRule="exact"/>
              <w:ind w:right="56"/>
              <w:rPr>
                <w:b/>
                <w:bCs/>
                <w:sz w:val="20"/>
                <w:szCs w:val="20"/>
              </w:rPr>
            </w:pPr>
            <w:bookmarkStart w:id="1" w:name="_Ref117672187"/>
            <w:r>
              <w:rPr>
                <w:b/>
                <w:bCs/>
                <w:sz w:val="20"/>
                <w:szCs w:val="20"/>
              </w:rPr>
              <w:t>Punctul 1 de pe ordinea de zi:</w:t>
            </w:r>
            <w:bookmarkEnd w:id="1"/>
          </w:p>
        </w:tc>
        <w:tc>
          <w:tcPr>
            <w:tcW w:w="4804" w:type="dxa"/>
          </w:tcPr>
          <w:p w14:paraId="0FA3BF48" w14:textId="6C8CF175" w:rsidR="007E7074" w:rsidRPr="00591C73" w:rsidRDefault="00936195" w:rsidP="00936195">
            <w:pPr>
              <w:pStyle w:val="BodyText"/>
              <w:spacing w:before="69" w:afterLines="140" w:after="336" w:line="280" w:lineRule="exact"/>
              <w:jc w:val="both"/>
              <w:rPr>
                <w:b/>
                <w:bCs/>
                <w:lang w:val="en-GB"/>
              </w:rPr>
            </w:pPr>
            <w:bookmarkStart w:id="2" w:name="_Ref117689334"/>
            <w:r>
              <w:rPr>
                <w:b/>
                <w:bCs/>
                <w:lang w:val="en-GB"/>
              </w:rPr>
              <w:t>Item 1 on the agenda:</w:t>
            </w:r>
            <w:bookmarkEnd w:id="2"/>
          </w:p>
        </w:tc>
      </w:tr>
      <w:tr w:rsidR="009D0690" w:rsidRPr="00FA2D06" w14:paraId="584D159F" w14:textId="77777777" w:rsidTr="009D0690">
        <w:tc>
          <w:tcPr>
            <w:tcW w:w="4803" w:type="dxa"/>
          </w:tcPr>
          <w:p w14:paraId="14AABF8B" w14:textId="52232351" w:rsidR="009D0690" w:rsidRPr="009D0690" w:rsidRDefault="009D0690" w:rsidP="009D0690">
            <w:pPr>
              <w:tabs>
                <w:tab w:val="left" w:pos="666"/>
              </w:tabs>
              <w:spacing w:before="115" w:afterLines="50" w:line="280" w:lineRule="exact"/>
              <w:ind w:right="58"/>
              <w:jc w:val="both"/>
              <w:rPr>
                <w:sz w:val="20"/>
                <w:szCs w:val="20"/>
              </w:rPr>
            </w:pPr>
            <w:r>
              <w:rPr>
                <w:sz w:val="20"/>
                <w:szCs w:val="20"/>
              </w:rPr>
              <w:t xml:space="preserve">Prin </w:t>
            </w:r>
            <w:r w:rsidR="008824ED">
              <w:rPr>
                <w:sz w:val="20"/>
                <w:szCs w:val="20"/>
              </w:rPr>
              <w:t>corelare</w:t>
            </w:r>
            <w:r>
              <w:rPr>
                <w:sz w:val="20"/>
                <w:szCs w:val="20"/>
              </w:rPr>
              <w:t xml:space="preserve"> </w:t>
            </w:r>
            <w:r w:rsidR="008824ED">
              <w:rPr>
                <w:sz w:val="20"/>
                <w:szCs w:val="20"/>
              </w:rPr>
              <w:t>cu</w:t>
            </w:r>
            <w:r>
              <w:rPr>
                <w:sz w:val="20"/>
                <w:szCs w:val="20"/>
              </w:rPr>
              <w:t xml:space="preserve"> punctul 1 de pe ordinea de zi a </w:t>
            </w:r>
            <w:r w:rsidRPr="009D0690">
              <w:rPr>
                <w:sz w:val="20"/>
                <w:szCs w:val="20"/>
              </w:rPr>
              <w:t>Adun</w:t>
            </w:r>
            <w:r w:rsidR="008824ED">
              <w:rPr>
                <w:sz w:val="20"/>
                <w:szCs w:val="20"/>
              </w:rPr>
              <w:t>ării</w:t>
            </w:r>
            <w:r w:rsidRPr="009D0690">
              <w:rPr>
                <w:sz w:val="20"/>
                <w:szCs w:val="20"/>
              </w:rPr>
              <w:t xml:space="preserve"> General</w:t>
            </w:r>
            <w:r w:rsidR="008824ED">
              <w:rPr>
                <w:sz w:val="20"/>
                <w:szCs w:val="20"/>
              </w:rPr>
              <w:t>e</w:t>
            </w:r>
            <w:r w:rsidRPr="009D0690">
              <w:rPr>
                <w:sz w:val="20"/>
                <w:szCs w:val="20"/>
              </w:rPr>
              <w:t xml:space="preserve"> Ordinar</w:t>
            </w:r>
            <w:r w:rsidR="008824ED">
              <w:rPr>
                <w:sz w:val="20"/>
                <w:szCs w:val="20"/>
              </w:rPr>
              <w:t>e</w:t>
            </w:r>
            <w:r w:rsidRPr="009D0690">
              <w:rPr>
                <w:sz w:val="20"/>
                <w:szCs w:val="20"/>
              </w:rPr>
              <w:t xml:space="preserve"> a Acționarilor („</w:t>
            </w:r>
            <w:r w:rsidRPr="009D0690">
              <w:rPr>
                <w:b/>
                <w:bCs/>
                <w:sz w:val="20"/>
                <w:szCs w:val="20"/>
              </w:rPr>
              <w:t>AGOA</w:t>
            </w:r>
            <w:r w:rsidRPr="009D0690">
              <w:rPr>
                <w:sz w:val="20"/>
                <w:szCs w:val="20"/>
              </w:rPr>
              <w:t>”)</w:t>
            </w:r>
            <w:r>
              <w:rPr>
                <w:sz w:val="20"/>
                <w:szCs w:val="20"/>
              </w:rPr>
              <w:t xml:space="preserve"> privind </w:t>
            </w:r>
            <w:r w:rsidRPr="009D0690">
              <w:rPr>
                <w:sz w:val="20"/>
                <w:szCs w:val="20"/>
              </w:rPr>
              <w:t>încet</w:t>
            </w:r>
            <w:r w:rsidR="008824ED">
              <w:rPr>
                <w:sz w:val="20"/>
                <w:szCs w:val="20"/>
              </w:rPr>
              <w:t>area</w:t>
            </w:r>
            <w:r w:rsidRPr="009D0690">
              <w:rPr>
                <w:sz w:val="20"/>
                <w:szCs w:val="20"/>
              </w:rPr>
              <w:t xml:space="preserve"> (voluntar</w:t>
            </w:r>
            <w:r w:rsidR="008824ED">
              <w:rPr>
                <w:sz w:val="20"/>
                <w:szCs w:val="20"/>
              </w:rPr>
              <w:t>ă</w:t>
            </w:r>
            <w:r w:rsidRPr="009D0690">
              <w:rPr>
                <w:sz w:val="20"/>
                <w:szCs w:val="20"/>
              </w:rPr>
              <w:t>) a mandatului în curs al Administratorului Unic</w:t>
            </w:r>
            <w:r>
              <w:rPr>
                <w:sz w:val="20"/>
                <w:szCs w:val="20"/>
              </w:rPr>
              <w:t>, Termenii Principali prevăd î</w:t>
            </w:r>
            <w:r w:rsidRPr="009D0690">
              <w:rPr>
                <w:sz w:val="20"/>
                <w:szCs w:val="20"/>
              </w:rPr>
              <w:t xml:space="preserve">ncetarea Contractului de Management, </w:t>
            </w:r>
            <w:r>
              <w:rPr>
                <w:sz w:val="20"/>
                <w:szCs w:val="20"/>
              </w:rPr>
              <w:t>prin următorul mecanism</w:t>
            </w:r>
            <w:r w:rsidRPr="009D0690">
              <w:rPr>
                <w:sz w:val="20"/>
                <w:szCs w:val="20"/>
              </w:rPr>
              <w:t xml:space="preserve"> :</w:t>
            </w:r>
          </w:p>
          <w:p w14:paraId="7582EDAB" w14:textId="5559DC20" w:rsidR="009D0690" w:rsidRPr="009D0690" w:rsidRDefault="009D0690">
            <w:pPr>
              <w:pStyle w:val="ListParagraph"/>
              <w:numPr>
                <w:ilvl w:val="0"/>
                <w:numId w:val="8"/>
              </w:numPr>
              <w:tabs>
                <w:tab w:val="left" w:pos="430"/>
              </w:tabs>
              <w:spacing w:before="115" w:afterLines="50" w:line="280" w:lineRule="exact"/>
              <w:ind w:left="340" w:right="58"/>
              <w:rPr>
                <w:sz w:val="20"/>
                <w:szCs w:val="20"/>
              </w:rPr>
            </w:pPr>
            <w:r w:rsidRPr="009D0690">
              <w:rPr>
                <w:sz w:val="20"/>
                <w:szCs w:val="20"/>
              </w:rPr>
              <w:t xml:space="preserve">plata unei sume în valoare totală de </w:t>
            </w:r>
            <w:r w:rsidR="009B02E8" w:rsidRPr="009B02E8">
              <w:rPr>
                <w:sz w:val="20"/>
                <w:szCs w:val="20"/>
              </w:rPr>
              <w:t xml:space="preserve">11.246.667 </w:t>
            </w:r>
            <w:r w:rsidRPr="009D0690">
              <w:rPr>
                <w:sz w:val="20"/>
                <w:szCs w:val="20"/>
              </w:rPr>
              <w:t xml:space="preserve">RON de către </w:t>
            </w:r>
            <w:r>
              <w:rPr>
                <w:sz w:val="20"/>
                <w:szCs w:val="20"/>
              </w:rPr>
              <w:t>Societate</w:t>
            </w:r>
            <w:r w:rsidRPr="009D0690">
              <w:rPr>
                <w:sz w:val="20"/>
                <w:szCs w:val="20"/>
              </w:rPr>
              <w:t xml:space="preserve"> către </w:t>
            </w:r>
            <w:r>
              <w:rPr>
                <w:sz w:val="20"/>
                <w:szCs w:val="20"/>
              </w:rPr>
              <w:t>Administratorul Unic</w:t>
            </w:r>
            <w:r w:rsidRPr="009D0690">
              <w:rPr>
                <w:sz w:val="20"/>
                <w:szCs w:val="20"/>
              </w:rPr>
              <w:t xml:space="preserve"> cu titlu de taxă de încetare a Contractului de Management;</w:t>
            </w:r>
          </w:p>
          <w:p w14:paraId="3AE49F79" w14:textId="3808F9A1" w:rsidR="009D0690" w:rsidRPr="009D0690" w:rsidRDefault="009D0690">
            <w:pPr>
              <w:pStyle w:val="ListParagraph"/>
              <w:numPr>
                <w:ilvl w:val="0"/>
                <w:numId w:val="8"/>
              </w:numPr>
              <w:tabs>
                <w:tab w:val="left" w:pos="430"/>
              </w:tabs>
              <w:spacing w:before="115" w:afterLines="50" w:line="280" w:lineRule="exact"/>
              <w:ind w:left="340" w:right="58"/>
              <w:rPr>
                <w:sz w:val="20"/>
                <w:szCs w:val="20"/>
              </w:rPr>
            </w:pPr>
            <w:r>
              <w:rPr>
                <w:sz w:val="20"/>
                <w:szCs w:val="20"/>
              </w:rPr>
              <w:t>Societatea</w:t>
            </w:r>
            <w:r w:rsidRPr="009D0690">
              <w:rPr>
                <w:sz w:val="20"/>
                <w:szCs w:val="20"/>
              </w:rPr>
              <w:t xml:space="preserve"> nu va datora </w:t>
            </w:r>
            <w:r>
              <w:rPr>
                <w:sz w:val="20"/>
                <w:szCs w:val="20"/>
              </w:rPr>
              <w:t>Administratorului Unic</w:t>
            </w:r>
            <w:r w:rsidRPr="009D0690">
              <w:rPr>
                <w:sz w:val="20"/>
                <w:szCs w:val="20"/>
              </w:rPr>
              <w:t xml:space="preserve"> nicio altă sumă cu titlu de remunerație, bonus sau penalitate corespunzătoare oricărei perioade </w:t>
            </w:r>
            <w:r w:rsidRPr="009D0690">
              <w:rPr>
                <w:sz w:val="20"/>
                <w:szCs w:val="20"/>
              </w:rPr>
              <w:lastRenderedPageBreak/>
              <w:t xml:space="preserve">înainte sau de după încetarea Contractului de Management, cu excepția sumei la care se face referire la punctul </w:t>
            </w:r>
            <w:r w:rsidRPr="009D0690">
              <w:rPr>
                <w:sz w:val="20"/>
                <w:szCs w:val="20"/>
                <w:cs/>
              </w:rPr>
              <w:t>‎</w:t>
            </w:r>
            <w:r w:rsidR="008824ED">
              <w:rPr>
                <w:sz w:val="20"/>
                <w:szCs w:val="20"/>
              </w:rPr>
              <w:t>(</w:t>
            </w:r>
            <w:r w:rsidRPr="009D0690">
              <w:rPr>
                <w:sz w:val="20"/>
                <w:szCs w:val="20"/>
              </w:rPr>
              <w:t>i</w:t>
            </w:r>
            <w:r w:rsidR="008824ED">
              <w:rPr>
                <w:sz w:val="20"/>
                <w:szCs w:val="20"/>
              </w:rPr>
              <w:t>)</w:t>
            </w:r>
            <w:r w:rsidRPr="009D0690">
              <w:rPr>
                <w:sz w:val="20"/>
                <w:szCs w:val="20"/>
              </w:rPr>
              <w:t xml:space="preserve"> de mai sus;</w:t>
            </w:r>
          </w:p>
          <w:p w14:paraId="0DC4E0D9" w14:textId="77777777" w:rsidR="009D0690" w:rsidRDefault="009D0690">
            <w:pPr>
              <w:pStyle w:val="ListParagraph"/>
              <w:numPr>
                <w:ilvl w:val="0"/>
                <w:numId w:val="8"/>
              </w:numPr>
              <w:tabs>
                <w:tab w:val="left" w:pos="430"/>
              </w:tabs>
              <w:spacing w:before="115" w:afterLines="50" w:line="280" w:lineRule="exact"/>
              <w:ind w:left="340" w:right="58"/>
              <w:rPr>
                <w:sz w:val="20"/>
                <w:szCs w:val="20"/>
              </w:rPr>
            </w:pPr>
            <w:r w:rsidRPr="009D0690">
              <w:rPr>
                <w:sz w:val="20"/>
                <w:szCs w:val="20"/>
              </w:rPr>
              <w:t xml:space="preserve">stingerea obligației de plată a sumei la care se face referire la punctul </w:t>
            </w:r>
            <w:r w:rsidRPr="009D0690">
              <w:rPr>
                <w:sz w:val="20"/>
                <w:szCs w:val="20"/>
                <w:cs/>
              </w:rPr>
              <w:t>‎</w:t>
            </w:r>
            <w:r w:rsidR="00BF2893">
              <w:rPr>
                <w:sz w:val="20"/>
                <w:szCs w:val="20"/>
              </w:rPr>
              <w:t>(</w:t>
            </w:r>
            <w:r w:rsidRPr="009D0690">
              <w:rPr>
                <w:sz w:val="20"/>
                <w:szCs w:val="20"/>
              </w:rPr>
              <w:t>i</w:t>
            </w:r>
            <w:r w:rsidR="00BF2893">
              <w:rPr>
                <w:sz w:val="20"/>
                <w:szCs w:val="20"/>
              </w:rPr>
              <w:t>)</w:t>
            </w:r>
            <w:r w:rsidRPr="009D0690">
              <w:rPr>
                <w:sz w:val="20"/>
                <w:szCs w:val="20"/>
              </w:rPr>
              <w:t xml:space="preserve"> de mai sus va putea avea loc prin conversia sumei respective în acțiuni ordinare ale </w:t>
            </w:r>
            <w:r w:rsidR="00BF2893">
              <w:rPr>
                <w:sz w:val="20"/>
                <w:szCs w:val="20"/>
              </w:rPr>
              <w:t>Societății</w:t>
            </w:r>
            <w:r w:rsidRPr="009D0690">
              <w:rPr>
                <w:sz w:val="20"/>
                <w:szCs w:val="20"/>
              </w:rPr>
              <w:t>, la un preț per acțiune ce va fi determinat p</w:t>
            </w:r>
            <w:r w:rsidR="00BF2893">
              <w:rPr>
                <w:sz w:val="20"/>
                <w:szCs w:val="20"/>
              </w:rPr>
              <w:t>otrivit Termenilor Principali.</w:t>
            </w:r>
          </w:p>
          <w:p w14:paraId="355F15BD" w14:textId="04528FD6" w:rsidR="00F06B68" w:rsidRPr="00F06B68" w:rsidRDefault="00F06B68" w:rsidP="00F06B68">
            <w:pPr>
              <w:tabs>
                <w:tab w:val="left" w:pos="430"/>
              </w:tabs>
              <w:spacing w:before="115" w:afterLines="50" w:line="280" w:lineRule="exact"/>
              <w:ind w:right="58"/>
              <w:jc w:val="both"/>
              <w:rPr>
                <w:sz w:val="20"/>
                <w:szCs w:val="20"/>
              </w:rPr>
            </w:pPr>
            <w:r>
              <w:rPr>
                <w:sz w:val="20"/>
                <w:szCs w:val="20"/>
              </w:rPr>
              <w:t>Cuantumul Taxei de Încetare va fi diminuat cu proporțional cu partea la care ar fi fost îndreptățită societatea Hepta Hedge SRL, în calitate de asociat al Administratorului Unic, care a renunțat la aceasta. Cuantumul va putea fi de asemenea diminuat în cazul unor renunțări viitoare din partea asociaților Administratorului unic.</w:t>
            </w:r>
          </w:p>
        </w:tc>
        <w:tc>
          <w:tcPr>
            <w:tcW w:w="4804" w:type="dxa"/>
          </w:tcPr>
          <w:p w14:paraId="791566EB" w14:textId="36C7A305" w:rsidR="00E32A7B" w:rsidRPr="00E32A7B" w:rsidRDefault="00E32A7B" w:rsidP="00E32A7B">
            <w:pPr>
              <w:pStyle w:val="BodyText"/>
              <w:spacing w:before="69" w:afterLines="50" w:line="280" w:lineRule="exact"/>
              <w:jc w:val="both"/>
              <w:rPr>
                <w:lang w:val="en-GB"/>
              </w:rPr>
            </w:pPr>
            <w:r w:rsidRPr="00E32A7B">
              <w:rPr>
                <w:lang w:val="en-GB"/>
              </w:rPr>
              <w:lastRenderedPageBreak/>
              <w:t xml:space="preserve">In conjunction with item </w:t>
            </w:r>
            <w:r>
              <w:rPr>
                <w:lang w:val="en-GB"/>
              </w:rPr>
              <w:t>1</w:t>
            </w:r>
            <w:r w:rsidRPr="00E32A7B">
              <w:rPr>
                <w:lang w:val="en-GB"/>
              </w:rPr>
              <w:t xml:space="preserve"> on the agenda of the Ordinary General Meeting of Shareholders (</w:t>
            </w:r>
            <w:r>
              <w:rPr>
                <w:lang w:val="en-GB"/>
              </w:rPr>
              <w:t>“</w:t>
            </w:r>
            <w:r w:rsidRPr="00E32A7B">
              <w:rPr>
                <w:b/>
                <w:bCs/>
                <w:lang w:val="en-GB"/>
              </w:rPr>
              <w:t>OGMS</w:t>
            </w:r>
            <w:r>
              <w:rPr>
                <w:b/>
                <w:bCs/>
                <w:lang w:val="en-GB"/>
              </w:rPr>
              <w:t>”</w:t>
            </w:r>
            <w:r w:rsidRPr="00E32A7B">
              <w:rPr>
                <w:lang w:val="en-GB"/>
              </w:rPr>
              <w:t>) regarding the (voluntary) termination of the current mandate of the Sole Director, the Main Terms provide for the termination of the Management Agreement by the following mechanism:</w:t>
            </w:r>
          </w:p>
          <w:p w14:paraId="451A4EB7" w14:textId="26B3E367" w:rsidR="00E32A7B" w:rsidRPr="00E32A7B" w:rsidRDefault="00E32A7B">
            <w:pPr>
              <w:pStyle w:val="BodyText"/>
              <w:numPr>
                <w:ilvl w:val="0"/>
                <w:numId w:val="11"/>
              </w:numPr>
              <w:spacing w:before="69" w:afterLines="50" w:line="280" w:lineRule="exact"/>
              <w:ind w:left="400"/>
              <w:jc w:val="both"/>
              <w:rPr>
                <w:lang w:val="en-GB"/>
              </w:rPr>
            </w:pPr>
            <w:r w:rsidRPr="00E32A7B">
              <w:rPr>
                <w:lang w:val="en-GB"/>
              </w:rPr>
              <w:t xml:space="preserve">payment by the Company of an amount </w:t>
            </w:r>
            <w:r>
              <w:rPr>
                <w:lang w:val="en-GB"/>
              </w:rPr>
              <w:t>of</w:t>
            </w:r>
            <w:r w:rsidRPr="00E32A7B">
              <w:rPr>
                <w:lang w:val="en-GB"/>
              </w:rPr>
              <w:t xml:space="preserve"> RON</w:t>
            </w:r>
            <w:r>
              <w:rPr>
                <w:lang w:val="en-GB"/>
              </w:rPr>
              <w:t> </w:t>
            </w:r>
            <w:r w:rsidRPr="00E32A7B">
              <w:rPr>
                <w:lang w:val="en-GB"/>
              </w:rPr>
              <w:t>11,246,667</w:t>
            </w:r>
            <w:r>
              <w:rPr>
                <w:lang w:val="en-GB"/>
              </w:rPr>
              <w:t>,</w:t>
            </w:r>
            <w:r w:rsidRPr="00E32A7B">
              <w:rPr>
                <w:lang w:val="en-GB"/>
              </w:rPr>
              <w:t xml:space="preserve"> to the Sole Director by way of termination fee for the </w:t>
            </w:r>
            <w:r>
              <w:rPr>
                <w:lang w:val="en-GB"/>
              </w:rPr>
              <w:t>cessation</w:t>
            </w:r>
            <w:r w:rsidRPr="00E32A7B">
              <w:rPr>
                <w:lang w:val="en-GB"/>
              </w:rPr>
              <w:t xml:space="preserve"> of the Management Agreement;</w:t>
            </w:r>
          </w:p>
          <w:p w14:paraId="1D4A9A60" w14:textId="424A9B02" w:rsidR="00E32A7B" w:rsidRPr="00E32A7B" w:rsidRDefault="00E32A7B">
            <w:pPr>
              <w:pStyle w:val="BodyText"/>
              <w:numPr>
                <w:ilvl w:val="0"/>
                <w:numId w:val="11"/>
              </w:numPr>
              <w:spacing w:before="69" w:afterLines="50" w:line="280" w:lineRule="exact"/>
              <w:ind w:left="400"/>
              <w:jc w:val="both"/>
              <w:rPr>
                <w:lang w:val="en-GB"/>
              </w:rPr>
            </w:pPr>
            <w:r w:rsidRPr="00E32A7B">
              <w:rPr>
                <w:lang w:val="en-GB"/>
              </w:rPr>
              <w:t xml:space="preserve">the Company shall not owe to the Sole Director any other amount by way of remuneration, bonus or penalty in respect of any period before or after the </w:t>
            </w:r>
            <w:r w:rsidRPr="00E32A7B">
              <w:rPr>
                <w:lang w:val="en-GB"/>
              </w:rPr>
              <w:lastRenderedPageBreak/>
              <w:t>termination of the Management Agreement, except for the amount referred to in (i) above;</w:t>
            </w:r>
          </w:p>
          <w:p w14:paraId="0D32C6F7" w14:textId="77777777" w:rsidR="009D0690" w:rsidRDefault="00E32A7B">
            <w:pPr>
              <w:pStyle w:val="BodyText"/>
              <w:numPr>
                <w:ilvl w:val="0"/>
                <w:numId w:val="11"/>
              </w:numPr>
              <w:spacing w:before="69" w:afterLines="50" w:line="280" w:lineRule="exact"/>
              <w:ind w:left="400"/>
              <w:jc w:val="both"/>
              <w:rPr>
                <w:lang w:val="en-GB"/>
              </w:rPr>
            </w:pPr>
            <w:r w:rsidRPr="00E32A7B">
              <w:rPr>
                <w:lang w:val="en-GB"/>
              </w:rPr>
              <w:t xml:space="preserve">the discharge of the obligation to pay the amount referred to in (i) above may be </w:t>
            </w:r>
            <w:r>
              <w:rPr>
                <w:lang w:val="en-GB"/>
              </w:rPr>
              <w:t>performed</w:t>
            </w:r>
            <w:r w:rsidRPr="00E32A7B">
              <w:rPr>
                <w:lang w:val="en-GB"/>
              </w:rPr>
              <w:t xml:space="preserve"> by conversion of such amount into ordinary shares </w:t>
            </w:r>
            <w:r>
              <w:rPr>
                <w:lang w:val="en-GB"/>
              </w:rPr>
              <w:t>issued by</w:t>
            </w:r>
            <w:r w:rsidRPr="00E32A7B">
              <w:rPr>
                <w:lang w:val="en-GB"/>
              </w:rPr>
              <w:t xml:space="preserve"> the Company</w:t>
            </w:r>
            <w:r>
              <w:rPr>
                <w:lang w:val="en-GB"/>
              </w:rPr>
              <w:t>,</w:t>
            </w:r>
            <w:r w:rsidRPr="00E32A7B">
              <w:rPr>
                <w:lang w:val="en-GB"/>
              </w:rPr>
              <w:t xml:space="preserve"> at a price per share to be determined in accordance with the Main Terms.</w:t>
            </w:r>
          </w:p>
          <w:p w14:paraId="1BD1BD04" w14:textId="2202A6CD" w:rsidR="00F06B68" w:rsidRPr="009D0690" w:rsidRDefault="00F06B68" w:rsidP="00F06B68">
            <w:pPr>
              <w:pStyle w:val="BodyText"/>
              <w:spacing w:before="69" w:afterLines="50" w:line="280" w:lineRule="exact"/>
              <w:ind w:left="40"/>
              <w:jc w:val="both"/>
              <w:rPr>
                <w:lang w:val="en-GB"/>
              </w:rPr>
            </w:pPr>
            <w:r w:rsidRPr="00F06B68">
              <w:rPr>
                <w:lang w:val="en-GB"/>
              </w:rPr>
              <w:t xml:space="preserve">The amount of the Termination Fee will be reduced proportionally to the part to which Hepta Hedge SRL would have been entitled, as </w:t>
            </w:r>
            <w:r>
              <w:rPr>
                <w:lang w:val="en-GB"/>
              </w:rPr>
              <w:t>shareholder</w:t>
            </w:r>
            <w:r w:rsidRPr="00F06B68">
              <w:rPr>
                <w:lang w:val="en-GB"/>
              </w:rPr>
              <w:t xml:space="preserve"> of the Sole Administrator, who </w:t>
            </w:r>
            <w:r>
              <w:rPr>
                <w:lang w:val="en-GB"/>
              </w:rPr>
              <w:t>waived</w:t>
            </w:r>
            <w:r w:rsidRPr="00F06B68">
              <w:rPr>
                <w:lang w:val="en-GB"/>
              </w:rPr>
              <w:t xml:space="preserve"> it. The amount may also be </w:t>
            </w:r>
            <w:r>
              <w:rPr>
                <w:lang w:val="en-GB"/>
              </w:rPr>
              <w:t xml:space="preserve">further </w:t>
            </w:r>
            <w:r w:rsidRPr="00F06B68">
              <w:rPr>
                <w:lang w:val="en-GB"/>
              </w:rPr>
              <w:t>reduced in case of future w</w:t>
            </w:r>
            <w:r>
              <w:rPr>
                <w:lang w:val="en-GB"/>
              </w:rPr>
              <w:t>aivers</w:t>
            </w:r>
            <w:r w:rsidRPr="00F06B68">
              <w:rPr>
                <w:lang w:val="en-GB"/>
              </w:rPr>
              <w:t xml:space="preserve"> from the </w:t>
            </w:r>
            <w:r>
              <w:rPr>
                <w:lang w:val="en-GB"/>
              </w:rPr>
              <w:t>S</w:t>
            </w:r>
            <w:r w:rsidRPr="00F06B68">
              <w:rPr>
                <w:lang w:val="en-GB"/>
              </w:rPr>
              <w:t xml:space="preserve">ole </w:t>
            </w:r>
            <w:r>
              <w:rPr>
                <w:lang w:val="en-GB"/>
              </w:rPr>
              <w:t>Director</w:t>
            </w:r>
            <w:r w:rsidRPr="00F06B68">
              <w:rPr>
                <w:lang w:val="en-GB"/>
              </w:rPr>
              <w:t xml:space="preserve">'s </w:t>
            </w:r>
            <w:r>
              <w:rPr>
                <w:lang w:val="en-GB"/>
              </w:rPr>
              <w:t>shareholders</w:t>
            </w:r>
            <w:r w:rsidRPr="00F06B68">
              <w:rPr>
                <w:lang w:val="en-GB"/>
              </w:rPr>
              <w:t>.</w:t>
            </w:r>
          </w:p>
        </w:tc>
      </w:tr>
      <w:tr w:rsidR="007E7074" w:rsidRPr="00FA2D06" w14:paraId="431618A8" w14:textId="77777777" w:rsidTr="004D0712">
        <w:trPr>
          <w:trHeight w:val="138"/>
        </w:trPr>
        <w:tc>
          <w:tcPr>
            <w:tcW w:w="4803" w:type="dxa"/>
          </w:tcPr>
          <w:p w14:paraId="4918909A" w14:textId="759E96CF" w:rsidR="007E7074" w:rsidRPr="00936195" w:rsidRDefault="00936195" w:rsidP="004D0712">
            <w:pPr>
              <w:tabs>
                <w:tab w:val="left" w:pos="666"/>
              </w:tabs>
              <w:spacing w:before="115" w:afterLines="140" w:after="336" w:line="280" w:lineRule="exact"/>
              <w:ind w:right="56"/>
              <w:rPr>
                <w:b/>
                <w:bCs/>
                <w:sz w:val="20"/>
                <w:szCs w:val="20"/>
              </w:rPr>
            </w:pPr>
            <w:bookmarkStart w:id="3" w:name="_Ref117675748"/>
            <w:r>
              <w:rPr>
                <w:b/>
                <w:bCs/>
                <w:sz w:val="20"/>
                <w:szCs w:val="20"/>
              </w:rPr>
              <w:lastRenderedPageBreak/>
              <w:t>Punctul 2 de pe ordinea de zi:</w:t>
            </w:r>
            <w:bookmarkEnd w:id="3"/>
          </w:p>
        </w:tc>
        <w:tc>
          <w:tcPr>
            <w:tcW w:w="4804" w:type="dxa"/>
          </w:tcPr>
          <w:p w14:paraId="4E703E62" w14:textId="653AFE13" w:rsidR="007E7074" w:rsidRPr="00640842" w:rsidRDefault="00936195" w:rsidP="004D0712">
            <w:pPr>
              <w:pStyle w:val="BodyText"/>
              <w:spacing w:before="69" w:afterLines="140" w:after="336" w:line="280" w:lineRule="exact"/>
              <w:jc w:val="both"/>
              <w:rPr>
                <w:b/>
                <w:bCs/>
                <w:lang w:val="en-GB"/>
              </w:rPr>
            </w:pPr>
            <w:bookmarkStart w:id="4" w:name="_Ref117690343"/>
            <w:r>
              <w:rPr>
                <w:b/>
                <w:bCs/>
                <w:lang w:val="en-GB"/>
              </w:rPr>
              <w:t>Item 2 on the agenda:</w:t>
            </w:r>
            <w:bookmarkEnd w:id="4"/>
          </w:p>
        </w:tc>
      </w:tr>
      <w:tr w:rsidR="00B37426" w:rsidRPr="00FA2D06" w14:paraId="5B6E3407" w14:textId="77777777" w:rsidTr="009D0690">
        <w:tc>
          <w:tcPr>
            <w:tcW w:w="4803" w:type="dxa"/>
          </w:tcPr>
          <w:p w14:paraId="683B504B" w14:textId="62828C97" w:rsidR="00B37426" w:rsidRPr="00591138" w:rsidRDefault="00B37426" w:rsidP="00B37426">
            <w:pPr>
              <w:tabs>
                <w:tab w:val="left" w:pos="666"/>
              </w:tabs>
              <w:spacing w:before="115" w:afterLines="140" w:after="336" w:line="280" w:lineRule="exact"/>
              <w:ind w:right="56"/>
              <w:jc w:val="both"/>
              <w:rPr>
                <w:sz w:val="20"/>
                <w:szCs w:val="20"/>
              </w:rPr>
            </w:pPr>
            <w:r w:rsidRPr="00591138">
              <w:rPr>
                <w:sz w:val="20"/>
                <w:szCs w:val="20"/>
              </w:rPr>
              <w:t>Având în vedere necesitățile operaționale ale Societății determinate de dezvoltarea activității acesteia, se propune adaptarea organului executiv în concordanță și constituirea unui Consiliul de Administrație format din 5 membri care vor fi aleși potrivit punctului 2 de pe ordinea de zi a AGOA.</w:t>
            </w:r>
          </w:p>
        </w:tc>
        <w:tc>
          <w:tcPr>
            <w:tcW w:w="4804" w:type="dxa"/>
          </w:tcPr>
          <w:p w14:paraId="46844595" w14:textId="02AD0F7F" w:rsidR="00B37426" w:rsidRPr="00B37426" w:rsidRDefault="00065BB5" w:rsidP="00B37426">
            <w:pPr>
              <w:pStyle w:val="BodyText"/>
              <w:spacing w:before="69" w:afterLines="140" w:after="336" w:line="280" w:lineRule="exact"/>
              <w:jc w:val="both"/>
              <w:rPr>
                <w:lang w:val="en-GB"/>
              </w:rPr>
            </w:pPr>
            <w:r>
              <w:rPr>
                <w:lang w:val="en-GB"/>
              </w:rPr>
              <w:t>Considering</w:t>
            </w:r>
            <w:r w:rsidRPr="00065BB5">
              <w:rPr>
                <w:lang w:val="en-GB"/>
              </w:rPr>
              <w:t xml:space="preserve"> the operational </w:t>
            </w:r>
            <w:r>
              <w:rPr>
                <w:lang w:val="en-GB"/>
              </w:rPr>
              <w:t>necessities</w:t>
            </w:r>
            <w:r w:rsidRPr="00065BB5">
              <w:rPr>
                <w:lang w:val="en-GB"/>
              </w:rPr>
              <w:t xml:space="preserve"> of the Company arising from the development of its business, it is proposed to accordingly adapt the executive body and to set up a Board of Directors consisting of </w:t>
            </w:r>
            <w:r w:rsidR="00614B6A">
              <w:rPr>
                <w:lang w:val="en-GB"/>
              </w:rPr>
              <w:t>five (</w:t>
            </w:r>
            <w:r w:rsidRPr="00065BB5">
              <w:rPr>
                <w:lang w:val="en-GB"/>
              </w:rPr>
              <w:t>5</w:t>
            </w:r>
            <w:r w:rsidR="00614B6A">
              <w:rPr>
                <w:lang w:val="en-GB"/>
              </w:rPr>
              <w:t>)</w:t>
            </w:r>
            <w:r w:rsidRPr="00065BB5">
              <w:rPr>
                <w:lang w:val="en-GB"/>
              </w:rPr>
              <w:t xml:space="preserve"> members to be </w:t>
            </w:r>
            <w:r>
              <w:rPr>
                <w:lang w:val="en-GB"/>
              </w:rPr>
              <w:t>appointed</w:t>
            </w:r>
            <w:r w:rsidRPr="00065BB5">
              <w:rPr>
                <w:lang w:val="en-GB"/>
              </w:rPr>
              <w:t xml:space="preserve"> according to item 2 on the agenda of </w:t>
            </w:r>
            <w:r>
              <w:rPr>
                <w:lang w:val="en-GB"/>
              </w:rPr>
              <w:t>OGMS</w:t>
            </w:r>
            <w:r w:rsidRPr="00065BB5">
              <w:rPr>
                <w:lang w:val="en-GB"/>
              </w:rPr>
              <w:t>.</w:t>
            </w:r>
          </w:p>
        </w:tc>
      </w:tr>
      <w:tr w:rsidR="007E7074" w:rsidRPr="00FA2D06" w14:paraId="250F7931" w14:textId="77777777" w:rsidTr="00936195">
        <w:trPr>
          <w:trHeight w:val="851"/>
        </w:trPr>
        <w:tc>
          <w:tcPr>
            <w:tcW w:w="4803" w:type="dxa"/>
          </w:tcPr>
          <w:p w14:paraId="7D7959BE" w14:textId="141F9CDA" w:rsidR="007E7074" w:rsidRPr="00936195" w:rsidRDefault="00936195" w:rsidP="00936195">
            <w:pPr>
              <w:tabs>
                <w:tab w:val="left" w:pos="666"/>
              </w:tabs>
              <w:spacing w:before="115" w:afterLines="140" w:after="336" w:line="280" w:lineRule="exact"/>
              <w:ind w:right="56"/>
              <w:jc w:val="both"/>
              <w:rPr>
                <w:b/>
                <w:bCs/>
                <w:sz w:val="20"/>
                <w:szCs w:val="20"/>
              </w:rPr>
            </w:pPr>
            <w:r>
              <w:rPr>
                <w:b/>
                <w:bCs/>
                <w:sz w:val="20"/>
                <w:szCs w:val="20"/>
              </w:rPr>
              <w:t>Punctul 3 de pe ordinea de zi:</w:t>
            </w:r>
          </w:p>
        </w:tc>
        <w:tc>
          <w:tcPr>
            <w:tcW w:w="4804" w:type="dxa"/>
          </w:tcPr>
          <w:p w14:paraId="3374DB57" w14:textId="3C3A49AD" w:rsidR="007E7074" w:rsidRPr="00640842" w:rsidRDefault="00936195" w:rsidP="00936195">
            <w:pPr>
              <w:pStyle w:val="BodyText"/>
              <w:spacing w:before="69" w:afterLines="140" w:after="336" w:line="280" w:lineRule="exact"/>
              <w:jc w:val="both"/>
              <w:rPr>
                <w:b/>
                <w:bCs/>
                <w:lang w:val="en-GB"/>
              </w:rPr>
            </w:pPr>
            <w:r>
              <w:rPr>
                <w:b/>
                <w:bCs/>
                <w:lang w:val="en-GB"/>
              </w:rPr>
              <w:t>Item 3 on the agenda:</w:t>
            </w:r>
          </w:p>
        </w:tc>
      </w:tr>
      <w:tr w:rsidR="00830F71" w:rsidRPr="00FA2D06" w14:paraId="34242633" w14:textId="77777777" w:rsidTr="009D0690">
        <w:tc>
          <w:tcPr>
            <w:tcW w:w="4803" w:type="dxa"/>
          </w:tcPr>
          <w:p w14:paraId="7156BE2A" w14:textId="2071C18C" w:rsidR="00830F71" w:rsidRDefault="00830F71" w:rsidP="0032710B">
            <w:pPr>
              <w:pStyle w:val="BodyText"/>
              <w:spacing w:before="69" w:afterLines="50" w:line="280" w:lineRule="exact"/>
              <w:jc w:val="both"/>
            </w:pPr>
            <w:r w:rsidRPr="009A705D">
              <w:t>După reducerea capitalului social, capitalul social al Societății va fi în valoare totală de 92.846.264</w:t>
            </w:r>
            <w:r w:rsidR="0032710B">
              <w:t> </w:t>
            </w:r>
            <w:r w:rsidRPr="009A705D">
              <w:t>Lei, din care 1.835.000</w:t>
            </w:r>
            <w:r w:rsidR="0032710B">
              <w:t> </w:t>
            </w:r>
            <w:r w:rsidRPr="009A705D">
              <w:t>EUR si 84.261.164</w:t>
            </w:r>
            <w:r w:rsidR="0032710B">
              <w:t> </w:t>
            </w:r>
            <w:r w:rsidRPr="009A705D">
              <w:t>Lei, subscris și vărsat integral, fiind împărțit în 92.846.264</w:t>
            </w:r>
            <w:r w:rsidR="0032710B">
              <w:t> </w:t>
            </w:r>
            <w:r w:rsidRPr="009A705D">
              <w:t>acțiuni nominative, fiecare având o valoare nominală de 1 (un) Leu și o valoare nominală totală de 92.846.264</w:t>
            </w:r>
            <w:r w:rsidR="0032710B">
              <w:t> </w:t>
            </w:r>
            <w:r w:rsidRPr="009A705D">
              <w:t xml:space="preserve">Lei, împărțit în două clase distincte de acțiuni, astfel:  </w:t>
            </w:r>
          </w:p>
          <w:p w14:paraId="27CA354A" w14:textId="1D364BC1" w:rsidR="00830F71" w:rsidRPr="00FA2D06" w:rsidRDefault="00830F71">
            <w:pPr>
              <w:pStyle w:val="ListParagraph"/>
              <w:numPr>
                <w:ilvl w:val="1"/>
                <w:numId w:val="4"/>
              </w:numPr>
              <w:tabs>
                <w:tab w:val="left" w:pos="666"/>
              </w:tabs>
              <w:spacing w:before="115" w:afterLines="50" w:line="280" w:lineRule="exact"/>
              <w:ind w:left="340" w:right="56"/>
              <w:rPr>
                <w:sz w:val="20"/>
                <w:szCs w:val="20"/>
              </w:rPr>
            </w:pPr>
            <w:r w:rsidRPr="00FA2D06">
              <w:rPr>
                <w:sz w:val="20"/>
                <w:szCs w:val="20"/>
              </w:rPr>
              <w:t>Clasă A – Clasa acțiunilor ordinare, care cuprinde un număr total de 92.150.414 acțiuni, fiecare cu o valoare nominal</w:t>
            </w:r>
            <w:r>
              <w:rPr>
                <w:sz w:val="20"/>
                <w:szCs w:val="20"/>
              </w:rPr>
              <w:t>ă</w:t>
            </w:r>
            <w:r w:rsidRPr="00FA2D06">
              <w:rPr>
                <w:sz w:val="20"/>
                <w:szCs w:val="20"/>
              </w:rPr>
              <w:t xml:space="preserve"> de 1 (un) Leu și având o valoare nominală totală de 92.150.414</w:t>
            </w:r>
            <w:r w:rsidR="00A15CBE">
              <w:rPr>
                <w:sz w:val="20"/>
                <w:szCs w:val="20"/>
              </w:rPr>
              <w:t> </w:t>
            </w:r>
            <w:r w:rsidRPr="00FA2D06">
              <w:rPr>
                <w:sz w:val="20"/>
                <w:szCs w:val="20"/>
              </w:rPr>
              <w:t>Lei, reprezentând un total de 99,25% din capitalul social subscris și vărsat al Societății, și 100% din drepturile de vot;</w:t>
            </w:r>
          </w:p>
          <w:p w14:paraId="75ADBA13" w14:textId="204C5EFF" w:rsidR="001A7A0D" w:rsidRPr="00470555" w:rsidRDefault="00830F71">
            <w:pPr>
              <w:pStyle w:val="ListParagraph"/>
              <w:numPr>
                <w:ilvl w:val="1"/>
                <w:numId w:val="4"/>
              </w:numPr>
              <w:tabs>
                <w:tab w:val="left" w:pos="666"/>
              </w:tabs>
              <w:spacing w:before="115" w:afterLines="50" w:line="280" w:lineRule="exact"/>
              <w:ind w:left="340" w:right="56"/>
              <w:rPr>
                <w:sz w:val="20"/>
                <w:szCs w:val="20"/>
              </w:rPr>
            </w:pPr>
            <w:r w:rsidRPr="00FA2D06">
              <w:rPr>
                <w:sz w:val="20"/>
                <w:szCs w:val="20"/>
              </w:rPr>
              <w:t>Clasă B – Clasa acțiunilor preferențiale cu dividend prioritar fără drept de vot, care cuprinde un număr total de 695.850</w:t>
            </w:r>
            <w:r w:rsidR="00A15CBE">
              <w:rPr>
                <w:sz w:val="20"/>
                <w:szCs w:val="20"/>
              </w:rPr>
              <w:t> </w:t>
            </w:r>
            <w:r w:rsidRPr="00FA2D06">
              <w:rPr>
                <w:sz w:val="20"/>
                <w:szCs w:val="20"/>
              </w:rPr>
              <w:t xml:space="preserve">acțiuni, fiecare cu o valoare nominală de 1 (un) Leu și o valoare nominală totală </w:t>
            </w:r>
            <w:r w:rsidRPr="00FA2D06">
              <w:rPr>
                <w:sz w:val="20"/>
                <w:szCs w:val="20"/>
              </w:rPr>
              <w:lastRenderedPageBreak/>
              <w:t>de 695.850 Lei, reprezentând 0,75% din capitalul social subscris și vărsat al Societății, și neavând atașate drepturi de vot.</w:t>
            </w:r>
          </w:p>
        </w:tc>
        <w:tc>
          <w:tcPr>
            <w:tcW w:w="4804" w:type="dxa"/>
          </w:tcPr>
          <w:p w14:paraId="0AF2122A" w14:textId="716EE0DB" w:rsidR="007E7074" w:rsidRPr="00591C73" w:rsidRDefault="007E7074" w:rsidP="0032710B">
            <w:pPr>
              <w:pStyle w:val="BodyText"/>
              <w:spacing w:before="69" w:afterLines="50" w:line="280" w:lineRule="exact"/>
              <w:jc w:val="both"/>
              <w:rPr>
                <w:lang w:val="en-GB"/>
              </w:rPr>
            </w:pPr>
            <w:r w:rsidRPr="00591C73">
              <w:rPr>
                <w:lang w:val="en-GB"/>
              </w:rPr>
              <w:lastRenderedPageBreak/>
              <w:t>After the share capital decrease, the Company’s share capital will be in a total amount of RON</w:t>
            </w:r>
            <w:r w:rsidR="004B0494">
              <w:rPr>
                <w:lang w:val="en-GB"/>
              </w:rPr>
              <w:t> </w:t>
            </w:r>
            <w:r w:rsidRPr="00591C73">
              <w:rPr>
                <w:lang w:val="en-GB"/>
              </w:rPr>
              <w:t>92,846,264, of which EUR</w:t>
            </w:r>
            <w:r w:rsidR="004B0494">
              <w:rPr>
                <w:lang w:val="en-GB"/>
              </w:rPr>
              <w:t> </w:t>
            </w:r>
            <w:r w:rsidRPr="00591C73">
              <w:rPr>
                <w:lang w:val="en-GB"/>
              </w:rPr>
              <w:t>1,835,000 and RON</w:t>
            </w:r>
            <w:r w:rsidR="004B0494">
              <w:rPr>
                <w:lang w:val="en-GB"/>
              </w:rPr>
              <w:t> </w:t>
            </w:r>
            <w:r w:rsidRPr="00591C73">
              <w:rPr>
                <w:lang w:val="en-GB"/>
              </w:rPr>
              <w:t>84,261,164, subscribed and fully paid up, being divided into 92,846,264 registered shares, each with a nominal value of RON 1 (one) and a total nominal value of RON</w:t>
            </w:r>
            <w:r w:rsidR="004B0494">
              <w:rPr>
                <w:lang w:val="en-GB"/>
              </w:rPr>
              <w:t> </w:t>
            </w:r>
            <w:r w:rsidRPr="00591C73">
              <w:rPr>
                <w:lang w:val="en-GB"/>
              </w:rPr>
              <w:t>92,846,264, divided into two distinct classes of shares, as follows:</w:t>
            </w:r>
          </w:p>
          <w:p w14:paraId="03AF866A" w14:textId="3C1F3D86" w:rsidR="007E7074" w:rsidRPr="00591C73" w:rsidRDefault="007E7074">
            <w:pPr>
              <w:pStyle w:val="BodyText"/>
              <w:numPr>
                <w:ilvl w:val="0"/>
                <w:numId w:val="6"/>
              </w:numPr>
              <w:spacing w:before="69" w:afterLines="50" w:line="280" w:lineRule="exact"/>
              <w:ind w:left="400"/>
              <w:jc w:val="both"/>
              <w:rPr>
                <w:lang w:val="en-GB"/>
              </w:rPr>
            </w:pPr>
            <w:r w:rsidRPr="00591C73">
              <w:rPr>
                <w:lang w:val="en-GB"/>
              </w:rPr>
              <w:t>Class A – Class of ordinary shares, comprising a total number of 92,150,414</w:t>
            </w:r>
            <w:r w:rsidR="004B0494">
              <w:rPr>
                <w:lang w:val="en-GB"/>
              </w:rPr>
              <w:t> </w:t>
            </w:r>
            <w:r w:rsidRPr="00591C73">
              <w:rPr>
                <w:lang w:val="en-GB"/>
              </w:rPr>
              <w:t>shares, each with a nominal value of RON 1 (one) and having a total nominal value of RON</w:t>
            </w:r>
            <w:r w:rsidR="004B0494">
              <w:rPr>
                <w:lang w:val="en-GB"/>
              </w:rPr>
              <w:t> </w:t>
            </w:r>
            <w:r w:rsidRPr="00591C73">
              <w:rPr>
                <w:lang w:val="en-GB"/>
              </w:rPr>
              <w:t>92,150,414, representing a total of 99.25% of the Company’s subscribed and paid-up share capital, and 100% of the voting rights;</w:t>
            </w:r>
          </w:p>
          <w:p w14:paraId="24C852FB" w14:textId="22F7E41A" w:rsidR="00830F71" w:rsidRPr="00591C73" w:rsidRDefault="007E7074">
            <w:pPr>
              <w:pStyle w:val="BodyText"/>
              <w:numPr>
                <w:ilvl w:val="0"/>
                <w:numId w:val="6"/>
              </w:numPr>
              <w:spacing w:before="69" w:afterLines="50" w:line="280" w:lineRule="exact"/>
              <w:ind w:left="400"/>
              <w:jc w:val="both"/>
              <w:rPr>
                <w:lang w:val="en-GB"/>
              </w:rPr>
            </w:pPr>
            <w:r w:rsidRPr="00591C73">
              <w:rPr>
                <w:lang w:val="en-GB"/>
              </w:rPr>
              <w:t>Class B – Class of preference shares with preferred dividend and no voting right, comprising a total number of 695,850</w:t>
            </w:r>
            <w:r w:rsidR="004B0494">
              <w:rPr>
                <w:lang w:val="en-GB"/>
              </w:rPr>
              <w:t> </w:t>
            </w:r>
            <w:r w:rsidRPr="00591C73">
              <w:rPr>
                <w:lang w:val="en-GB"/>
              </w:rPr>
              <w:t xml:space="preserve">shares, each with a nominal value of RON 1 (one) and a total nominal value of </w:t>
            </w:r>
            <w:r w:rsidRPr="00591C73">
              <w:rPr>
                <w:lang w:val="en-GB"/>
              </w:rPr>
              <w:lastRenderedPageBreak/>
              <w:t>RON 695,850, representing 0.75% of the Company’s subscribed and paid-up share capital, and with no voting rights attached.</w:t>
            </w:r>
          </w:p>
        </w:tc>
      </w:tr>
      <w:tr w:rsidR="0065300B" w:rsidRPr="00FA2D06" w14:paraId="694DFFAC" w14:textId="77777777" w:rsidTr="009D0690">
        <w:tc>
          <w:tcPr>
            <w:tcW w:w="4803" w:type="dxa"/>
          </w:tcPr>
          <w:p w14:paraId="185F9032" w14:textId="377E170F" w:rsidR="0065300B" w:rsidRDefault="0065300B" w:rsidP="0003686C">
            <w:pPr>
              <w:pStyle w:val="BodyText"/>
              <w:spacing w:before="69" w:afterLines="50" w:line="280" w:lineRule="exact"/>
              <w:jc w:val="both"/>
            </w:pPr>
            <w:r>
              <w:lastRenderedPageBreak/>
              <w:t>Potrivit hotărârii AGEA nr.</w:t>
            </w:r>
            <w:r w:rsidR="0003686C">
              <w:t> </w:t>
            </w:r>
            <w:r w:rsidRPr="0065300B">
              <w:t>1/24.11.2021</w:t>
            </w:r>
            <w:r w:rsidR="0003686C">
              <w:t xml:space="preserve"> </w:t>
            </w:r>
            <w:r>
              <w:t xml:space="preserve">a fost aprobată în principiu achiziționarea de către Societate de acțiuni proprii emise de Societate printr-un program de răscumpărare de acțiuni, în scopul utilizării acestora pentru o procedură de conversie a acțiunilor preferențiale - Clasa B în acțiuni ordinare - Clasa A. Prin implementarea programului de </w:t>
            </w:r>
            <w:r w:rsidR="00562AB9">
              <w:t>răscumpărare, a</w:t>
            </w:r>
            <w:r w:rsidR="00936195">
              <w:t>u</w:t>
            </w:r>
            <w:r w:rsidR="00562AB9">
              <w:t xml:space="preserve"> fost </w:t>
            </w:r>
            <w:r w:rsidR="00936195">
              <w:t>achiziționate</w:t>
            </w:r>
            <w:r w:rsidR="00562AB9">
              <w:t xml:space="preserve"> de către Societate un număr de </w:t>
            </w:r>
            <w:r w:rsidR="00562AB9" w:rsidRPr="00562AB9">
              <w:t>5.131.325</w:t>
            </w:r>
            <w:r w:rsidR="0003686C">
              <w:t> </w:t>
            </w:r>
            <w:r w:rsidR="00562AB9" w:rsidRPr="00562AB9">
              <w:t>acțiuni cu dividend prioritar fără drept de vot de Clasă B</w:t>
            </w:r>
            <w:r w:rsidR="00562AB9">
              <w:t xml:space="preserve"> pe care Societatea intenționează să le anuleze și să reducă capitalul social</w:t>
            </w:r>
            <w:r w:rsidR="0003686C">
              <w:t xml:space="preserve"> în concordanță</w:t>
            </w:r>
            <w:r w:rsidR="00562AB9">
              <w:t xml:space="preserve">. </w:t>
            </w:r>
          </w:p>
          <w:p w14:paraId="1325349D" w14:textId="7E0A0711" w:rsidR="0003686C" w:rsidRDefault="0003686C" w:rsidP="0003686C">
            <w:pPr>
              <w:pStyle w:val="BodyText"/>
              <w:spacing w:before="69" w:afterLines="50" w:line="280" w:lineRule="exact"/>
              <w:jc w:val="both"/>
            </w:pPr>
            <w:r>
              <w:t xml:space="preserve">În temeiul programului de răscumpărare se </w:t>
            </w:r>
            <w:r w:rsidR="001A19A5">
              <w:t>plănuiește</w:t>
            </w:r>
            <w:r>
              <w:t xml:space="preserve"> </w:t>
            </w:r>
            <w:r w:rsidR="001A19A5">
              <w:t>cumpărarea</w:t>
            </w:r>
            <w:r>
              <w:t xml:space="preserve"> de </w:t>
            </w:r>
            <w:r w:rsidR="001A19A5">
              <w:t>către</w:t>
            </w:r>
            <w:r>
              <w:t xml:space="preserve"> </w:t>
            </w:r>
            <w:r w:rsidR="001A19A5">
              <w:t>S</w:t>
            </w:r>
            <w:r>
              <w:t xml:space="preserve">ocietate a </w:t>
            </w:r>
            <w:r w:rsidR="001A19A5">
              <w:t>acțiunilor</w:t>
            </w:r>
            <w:r>
              <w:t xml:space="preserve"> de </w:t>
            </w:r>
            <w:r w:rsidRPr="0003686C">
              <w:t xml:space="preserve">Clasă B – </w:t>
            </w:r>
            <w:r>
              <w:t>c</w:t>
            </w:r>
            <w:r w:rsidRPr="0003686C">
              <w:t>lasa acțiunilor preferențiale cu dividend prioritar fără drept de vot</w:t>
            </w:r>
            <w:r>
              <w:t xml:space="preserve"> r</w:t>
            </w:r>
            <w:r w:rsidR="001A19A5">
              <w:t>ă</w:t>
            </w:r>
            <w:r>
              <w:t xml:space="preserve">mase, </w:t>
            </w:r>
            <w:r w:rsidR="001A19A5">
              <w:t>î</w:t>
            </w:r>
            <w:r>
              <w:t xml:space="preserve">n </w:t>
            </w:r>
            <w:r w:rsidR="001A19A5">
              <w:t>număr</w:t>
            </w:r>
            <w:r>
              <w:t xml:space="preserve"> de</w:t>
            </w:r>
            <w:r w:rsidRPr="0003686C">
              <w:t xml:space="preserve"> 695.850</w:t>
            </w:r>
            <w:r w:rsidR="001A19A5">
              <w:t> </w:t>
            </w:r>
            <w:r w:rsidRPr="0003686C">
              <w:t>acțiuni</w:t>
            </w:r>
            <w:r>
              <w:t xml:space="preserve">, </w:t>
            </w:r>
            <w:r w:rsidR="001A19A5">
              <w:t>urmând</w:t>
            </w:r>
            <w:r>
              <w:t xml:space="preserve"> anularea acestora </w:t>
            </w:r>
            <w:r w:rsidR="001A19A5">
              <w:t>ș</w:t>
            </w:r>
            <w:r>
              <w:t xml:space="preserve">i reducerea capitalului social </w:t>
            </w:r>
            <w:r w:rsidR="001A19A5">
              <w:t>într-o</w:t>
            </w:r>
            <w:r>
              <w:t xml:space="preserve"> etap</w:t>
            </w:r>
            <w:r w:rsidR="001A19A5">
              <w:t>ă</w:t>
            </w:r>
            <w:r>
              <w:t xml:space="preserve"> subsecvent</w:t>
            </w:r>
            <w:r w:rsidR="001A19A5">
              <w:t>ă</w:t>
            </w:r>
            <w:r>
              <w:t>.</w:t>
            </w:r>
          </w:p>
          <w:p w14:paraId="21B318F2" w14:textId="65259C1B" w:rsidR="0003686C" w:rsidRDefault="0003686C" w:rsidP="0003686C">
            <w:pPr>
              <w:pStyle w:val="BodyText"/>
              <w:spacing w:before="69" w:afterLines="50" w:line="280" w:lineRule="exact"/>
              <w:jc w:val="both"/>
            </w:pPr>
            <w:r>
              <w:t>Reducerea capitalului social subscris are loc în temeiul art.</w:t>
            </w:r>
            <w:r w:rsidR="001A19A5">
              <w:t> </w:t>
            </w:r>
            <w:r>
              <w:t>207 alin.</w:t>
            </w:r>
            <w:r w:rsidR="001A19A5">
              <w:t> </w:t>
            </w:r>
            <w:r>
              <w:t>(1) litera</w:t>
            </w:r>
            <w:r w:rsidR="001A19A5">
              <w:t> </w:t>
            </w:r>
            <w:r>
              <w:t>c) din Legea</w:t>
            </w:r>
            <w:r w:rsidR="001A19A5">
              <w:t xml:space="preserve"> nr. </w:t>
            </w:r>
            <w:r>
              <w:t xml:space="preserve">31/1990 </w:t>
            </w:r>
            <w:r w:rsidR="001A19A5">
              <w:t xml:space="preserve">privind societățile </w:t>
            </w:r>
            <w:r>
              <w:t>și va fi  efectivă după ce toate condițiile de mai jos vor fi îndeplinite:</w:t>
            </w:r>
          </w:p>
          <w:p w14:paraId="6ED0B9CD" w14:textId="0A969696" w:rsidR="0003686C" w:rsidRDefault="0003686C">
            <w:pPr>
              <w:pStyle w:val="BodyText"/>
              <w:numPr>
                <w:ilvl w:val="0"/>
                <w:numId w:val="9"/>
              </w:numPr>
              <w:spacing w:before="69" w:afterLines="50" w:line="280" w:lineRule="exact"/>
              <w:ind w:left="340"/>
              <w:jc w:val="both"/>
            </w:pPr>
            <w:r>
              <w:t>hotărârea AGEA este publicată în Monitorul Oficial al României, Partea a IV-a pentru o perioadă de cel puțin două luni; și</w:t>
            </w:r>
          </w:p>
          <w:p w14:paraId="0D1D6442" w14:textId="7D519343" w:rsidR="000843E4" w:rsidRPr="00936195" w:rsidRDefault="0003686C" w:rsidP="00936195">
            <w:pPr>
              <w:pStyle w:val="BodyText"/>
              <w:numPr>
                <w:ilvl w:val="0"/>
                <w:numId w:val="9"/>
              </w:numPr>
              <w:spacing w:before="69" w:afterLines="50" w:line="280" w:lineRule="exact"/>
              <w:ind w:left="340"/>
              <w:jc w:val="both"/>
            </w:pPr>
            <w:r>
              <w:t>hotărârea AGEA de aprobare a acestei reduceri a capitalului social este înregistrată la Oficiul Registrului Comerțului de pe lângă Tribunalul București.</w:t>
            </w:r>
          </w:p>
        </w:tc>
        <w:tc>
          <w:tcPr>
            <w:tcW w:w="4804" w:type="dxa"/>
          </w:tcPr>
          <w:p w14:paraId="1D5AC251" w14:textId="75D0DE5F" w:rsidR="003506FA" w:rsidRPr="003506FA" w:rsidRDefault="003506FA" w:rsidP="00B8544B">
            <w:pPr>
              <w:pStyle w:val="BodyText"/>
              <w:spacing w:before="69" w:afterLines="50" w:line="280" w:lineRule="exact"/>
              <w:jc w:val="both"/>
              <w:rPr>
                <w:lang w:val="en-GB"/>
              </w:rPr>
            </w:pPr>
            <w:r w:rsidRPr="003506FA">
              <w:rPr>
                <w:lang w:val="en-GB"/>
              </w:rPr>
              <w:t xml:space="preserve">Pursuant to the </w:t>
            </w:r>
            <w:r w:rsidR="00D836C2">
              <w:rPr>
                <w:lang w:val="en-GB"/>
              </w:rPr>
              <w:t xml:space="preserve">EGMS </w:t>
            </w:r>
            <w:r w:rsidRPr="003506FA">
              <w:rPr>
                <w:lang w:val="en-GB"/>
              </w:rPr>
              <w:t>resolution no. 1/24.11.2021, the purchase by the Company of treasury shares issued by the Company through a share buy</w:t>
            </w:r>
            <w:r w:rsidR="006D752C">
              <w:rPr>
                <w:lang w:val="en-GB"/>
              </w:rPr>
              <w:t>-</w:t>
            </w:r>
            <w:r w:rsidRPr="003506FA">
              <w:rPr>
                <w:lang w:val="en-GB"/>
              </w:rPr>
              <w:t xml:space="preserve">back programme was approved in principle, for the purpose of using them for a conversion procedure of </w:t>
            </w:r>
            <w:r w:rsidR="00BE4001">
              <w:rPr>
                <w:lang w:val="en-GB"/>
              </w:rPr>
              <w:t>preferential</w:t>
            </w:r>
            <w:r w:rsidRPr="003506FA">
              <w:rPr>
                <w:lang w:val="en-GB"/>
              </w:rPr>
              <w:t xml:space="preserve"> shares - Class B into ordinary shares - Class A. Through the implementation of the </w:t>
            </w:r>
            <w:r w:rsidR="00BE4001">
              <w:rPr>
                <w:lang w:val="en-GB"/>
              </w:rPr>
              <w:t>buy</w:t>
            </w:r>
            <w:r w:rsidR="006D752C">
              <w:rPr>
                <w:lang w:val="en-GB"/>
              </w:rPr>
              <w:t>-</w:t>
            </w:r>
            <w:r w:rsidR="00BE4001">
              <w:rPr>
                <w:lang w:val="en-GB"/>
              </w:rPr>
              <w:t>back</w:t>
            </w:r>
            <w:r w:rsidRPr="003506FA">
              <w:rPr>
                <w:lang w:val="en-GB"/>
              </w:rPr>
              <w:t xml:space="preserve"> program</w:t>
            </w:r>
            <w:r w:rsidR="00BE4001">
              <w:rPr>
                <w:lang w:val="en-GB"/>
              </w:rPr>
              <w:t>me</w:t>
            </w:r>
            <w:r w:rsidRPr="003506FA">
              <w:rPr>
                <w:lang w:val="en-GB"/>
              </w:rPr>
              <w:t>, a number of 5,131,325</w:t>
            </w:r>
            <w:r w:rsidR="00BE4001">
              <w:rPr>
                <w:lang w:val="en-GB"/>
              </w:rPr>
              <w:t> </w:t>
            </w:r>
            <w:r w:rsidRPr="003506FA">
              <w:rPr>
                <w:lang w:val="en-GB"/>
              </w:rPr>
              <w:t xml:space="preserve">Class B non-voting </w:t>
            </w:r>
            <w:r w:rsidR="004B0494" w:rsidRPr="00591C73">
              <w:rPr>
                <w:lang w:val="en-GB"/>
              </w:rPr>
              <w:t xml:space="preserve">preference </w:t>
            </w:r>
            <w:r w:rsidRPr="003506FA">
              <w:rPr>
                <w:lang w:val="en-GB"/>
              </w:rPr>
              <w:t xml:space="preserve">shares were purchased by the Company </w:t>
            </w:r>
            <w:r w:rsidR="00BE4001">
              <w:rPr>
                <w:lang w:val="en-GB"/>
              </w:rPr>
              <w:t>and</w:t>
            </w:r>
            <w:r w:rsidRPr="003506FA">
              <w:rPr>
                <w:lang w:val="en-GB"/>
              </w:rPr>
              <w:t xml:space="preserve"> the Company intends to cancel </w:t>
            </w:r>
            <w:r w:rsidR="00BE4001">
              <w:rPr>
                <w:lang w:val="en-GB"/>
              </w:rPr>
              <w:t xml:space="preserve">the </w:t>
            </w:r>
            <w:r w:rsidR="00BE4001" w:rsidRPr="003506FA">
              <w:rPr>
                <w:lang w:val="en-GB"/>
              </w:rPr>
              <w:t xml:space="preserve">Class B non-voting </w:t>
            </w:r>
            <w:r w:rsidR="004B0494" w:rsidRPr="00591C73">
              <w:rPr>
                <w:lang w:val="en-GB"/>
              </w:rPr>
              <w:t xml:space="preserve">preference </w:t>
            </w:r>
            <w:r w:rsidRPr="003506FA">
              <w:rPr>
                <w:lang w:val="en-GB"/>
              </w:rPr>
              <w:t xml:space="preserve">and </w:t>
            </w:r>
            <w:r w:rsidR="00BE4001" w:rsidRPr="003506FA">
              <w:rPr>
                <w:lang w:val="en-GB"/>
              </w:rPr>
              <w:t xml:space="preserve">accordingly </w:t>
            </w:r>
            <w:r w:rsidRPr="003506FA">
              <w:rPr>
                <w:lang w:val="en-GB"/>
              </w:rPr>
              <w:t xml:space="preserve">reduce the share capital. </w:t>
            </w:r>
          </w:p>
          <w:p w14:paraId="3DDD595F" w14:textId="57158A00" w:rsidR="003506FA" w:rsidRPr="003506FA" w:rsidRDefault="003506FA" w:rsidP="00B8544B">
            <w:pPr>
              <w:pStyle w:val="BodyText"/>
              <w:spacing w:before="69" w:afterLines="50" w:line="280" w:lineRule="exact"/>
              <w:jc w:val="both"/>
              <w:rPr>
                <w:lang w:val="en-GB"/>
              </w:rPr>
            </w:pPr>
            <w:r w:rsidRPr="003506FA">
              <w:rPr>
                <w:lang w:val="en-GB"/>
              </w:rPr>
              <w:t>Under the buy-back programme it is planned that the Company will purchase the remaining 695,850</w:t>
            </w:r>
            <w:r w:rsidR="006D752C">
              <w:rPr>
                <w:lang w:val="en-GB"/>
              </w:rPr>
              <w:t> </w:t>
            </w:r>
            <w:r w:rsidRPr="003506FA">
              <w:rPr>
                <w:lang w:val="en-GB"/>
              </w:rPr>
              <w:t xml:space="preserve">Class B - class non-voting </w:t>
            </w:r>
            <w:r w:rsidR="004B0494" w:rsidRPr="00591C73">
              <w:rPr>
                <w:lang w:val="en-GB"/>
              </w:rPr>
              <w:t xml:space="preserve">preference </w:t>
            </w:r>
            <w:r w:rsidRPr="003506FA">
              <w:rPr>
                <w:lang w:val="en-GB"/>
              </w:rPr>
              <w:t>shares, with a view to cancelling them and reducing the share capital in a subsequent step.</w:t>
            </w:r>
          </w:p>
          <w:p w14:paraId="6FBA67FA" w14:textId="1F0BECCE" w:rsidR="003506FA" w:rsidRPr="003506FA" w:rsidRDefault="003506FA" w:rsidP="00B8544B">
            <w:pPr>
              <w:pStyle w:val="BodyText"/>
              <w:spacing w:before="69" w:afterLines="50" w:line="280" w:lineRule="exact"/>
              <w:jc w:val="both"/>
              <w:rPr>
                <w:lang w:val="en-GB"/>
              </w:rPr>
            </w:pPr>
            <w:r w:rsidRPr="003506FA">
              <w:rPr>
                <w:lang w:val="en-GB"/>
              </w:rPr>
              <w:t xml:space="preserve">The reduction of the subscribed share capital </w:t>
            </w:r>
            <w:r w:rsidR="006D752C">
              <w:rPr>
                <w:lang w:val="en-GB"/>
              </w:rPr>
              <w:t>occurs</w:t>
            </w:r>
            <w:r w:rsidRPr="003506FA">
              <w:rPr>
                <w:lang w:val="en-GB"/>
              </w:rPr>
              <w:t xml:space="preserve"> pursuant to </w:t>
            </w:r>
            <w:r w:rsidR="006D752C">
              <w:rPr>
                <w:lang w:val="en-GB"/>
              </w:rPr>
              <w:t>art</w:t>
            </w:r>
            <w:r w:rsidRPr="003506FA">
              <w:rPr>
                <w:lang w:val="en-GB"/>
              </w:rPr>
              <w:t>.</w:t>
            </w:r>
            <w:r w:rsidR="006D752C">
              <w:rPr>
                <w:lang w:val="en-GB"/>
              </w:rPr>
              <w:t> </w:t>
            </w:r>
            <w:r w:rsidRPr="003506FA">
              <w:rPr>
                <w:lang w:val="en-GB"/>
              </w:rPr>
              <w:t>207 para.</w:t>
            </w:r>
            <w:r w:rsidR="006D752C">
              <w:rPr>
                <w:lang w:val="en-GB"/>
              </w:rPr>
              <w:t> </w:t>
            </w:r>
            <w:r w:rsidRPr="003506FA">
              <w:rPr>
                <w:lang w:val="en-GB"/>
              </w:rPr>
              <w:t>(1)</w:t>
            </w:r>
            <w:r w:rsidR="006D752C">
              <w:rPr>
                <w:lang w:val="en-GB"/>
              </w:rPr>
              <w:t xml:space="preserve"> let. </w:t>
            </w:r>
            <w:r w:rsidRPr="003506FA">
              <w:rPr>
                <w:lang w:val="en-GB"/>
              </w:rPr>
              <w:t xml:space="preserve"> c) of the Companies </w:t>
            </w:r>
            <w:r w:rsidR="006D752C">
              <w:rPr>
                <w:lang w:val="en-GB"/>
              </w:rPr>
              <w:t>law</w:t>
            </w:r>
            <w:r w:rsidRPr="003506FA">
              <w:rPr>
                <w:lang w:val="en-GB"/>
              </w:rPr>
              <w:t xml:space="preserve"> no.</w:t>
            </w:r>
            <w:r w:rsidR="006D752C">
              <w:rPr>
                <w:lang w:val="en-GB"/>
              </w:rPr>
              <w:t> </w:t>
            </w:r>
            <w:r w:rsidRPr="003506FA">
              <w:rPr>
                <w:lang w:val="en-GB"/>
              </w:rPr>
              <w:t>31/1990 and will be effective once all the conditions below have been met:</w:t>
            </w:r>
          </w:p>
          <w:p w14:paraId="5D33D32F" w14:textId="0C531851" w:rsidR="003506FA" w:rsidRPr="003506FA" w:rsidRDefault="003506FA">
            <w:pPr>
              <w:pStyle w:val="BodyText"/>
              <w:numPr>
                <w:ilvl w:val="0"/>
                <w:numId w:val="13"/>
              </w:numPr>
              <w:spacing w:before="69" w:afterLines="50" w:line="280" w:lineRule="exact"/>
              <w:ind w:left="400"/>
              <w:jc w:val="both"/>
              <w:rPr>
                <w:lang w:val="en-GB"/>
              </w:rPr>
            </w:pPr>
            <w:r w:rsidRPr="003506FA">
              <w:rPr>
                <w:lang w:val="en-GB"/>
              </w:rPr>
              <w:t xml:space="preserve">the resolution of the </w:t>
            </w:r>
            <w:r w:rsidR="005F734B">
              <w:rPr>
                <w:lang w:val="en-GB"/>
              </w:rPr>
              <w:t>EGMS</w:t>
            </w:r>
            <w:r w:rsidRPr="003506FA">
              <w:rPr>
                <w:lang w:val="en-GB"/>
              </w:rPr>
              <w:t xml:space="preserve"> is published in the Official Gazette of Romania, Part IV for a period of at least two months; and</w:t>
            </w:r>
          </w:p>
          <w:p w14:paraId="3B9BF68B" w14:textId="77B0A30D" w:rsidR="0065300B" w:rsidRPr="00936195" w:rsidRDefault="003506FA" w:rsidP="00936195">
            <w:pPr>
              <w:pStyle w:val="BodyText"/>
              <w:numPr>
                <w:ilvl w:val="0"/>
                <w:numId w:val="13"/>
              </w:numPr>
              <w:spacing w:before="69" w:afterLines="50" w:line="280" w:lineRule="exact"/>
              <w:ind w:left="400"/>
              <w:jc w:val="both"/>
              <w:rPr>
                <w:lang w:val="en-GB"/>
              </w:rPr>
            </w:pPr>
            <w:r w:rsidRPr="003506FA">
              <w:rPr>
                <w:lang w:val="en-GB"/>
              </w:rPr>
              <w:t xml:space="preserve">the resolution of the </w:t>
            </w:r>
            <w:r w:rsidR="005F734B">
              <w:rPr>
                <w:lang w:val="en-GB"/>
              </w:rPr>
              <w:t>EGMS</w:t>
            </w:r>
            <w:r w:rsidRPr="003506FA">
              <w:rPr>
                <w:lang w:val="en-GB"/>
              </w:rPr>
              <w:t xml:space="preserve"> approving this reduction of the share capital is registered with the </w:t>
            </w:r>
            <w:r w:rsidR="005F734B">
              <w:rPr>
                <w:lang w:val="en-GB"/>
              </w:rPr>
              <w:t>Trade</w:t>
            </w:r>
            <w:r w:rsidRPr="003506FA">
              <w:rPr>
                <w:lang w:val="en-GB"/>
              </w:rPr>
              <w:t xml:space="preserve"> Registry Office of the Bucharest Court.</w:t>
            </w:r>
          </w:p>
        </w:tc>
      </w:tr>
      <w:tr w:rsidR="00830F71" w:rsidRPr="00FA2D06" w14:paraId="3BC4BEDF" w14:textId="77777777" w:rsidTr="009D0690">
        <w:tc>
          <w:tcPr>
            <w:tcW w:w="4803" w:type="dxa"/>
          </w:tcPr>
          <w:p w14:paraId="70E90820" w14:textId="1EB1C978" w:rsidR="00830F71" w:rsidRPr="00936195" w:rsidRDefault="00936195" w:rsidP="004D0712">
            <w:pPr>
              <w:tabs>
                <w:tab w:val="left" w:pos="666"/>
              </w:tabs>
              <w:spacing w:before="115" w:afterLines="140" w:after="336" w:line="280" w:lineRule="exact"/>
              <w:ind w:right="56"/>
              <w:rPr>
                <w:b/>
                <w:bCs/>
                <w:sz w:val="20"/>
                <w:szCs w:val="20"/>
              </w:rPr>
            </w:pPr>
            <w:r>
              <w:rPr>
                <w:b/>
                <w:bCs/>
                <w:sz w:val="20"/>
                <w:szCs w:val="20"/>
              </w:rPr>
              <w:t>Punctul 4 de pe ordinea de zi:</w:t>
            </w:r>
          </w:p>
        </w:tc>
        <w:tc>
          <w:tcPr>
            <w:tcW w:w="4804" w:type="dxa"/>
          </w:tcPr>
          <w:p w14:paraId="36E9A0A6" w14:textId="019738A2" w:rsidR="00830F71" w:rsidRPr="00640842" w:rsidRDefault="00936195" w:rsidP="00936195">
            <w:pPr>
              <w:pStyle w:val="BodyText"/>
              <w:spacing w:before="69" w:afterLines="140" w:after="336" w:line="280" w:lineRule="exact"/>
              <w:jc w:val="both"/>
              <w:rPr>
                <w:b/>
                <w:bCs/>
                <w:lang w:val="en-GB"/>
              </w:rPr>
            </w:pPr>
            <w:r>
              <w:rPr>
                <w:b/>
                <w:bCs/>
                <w:lang w:val="en-GB"/>
              </w:rPr>
              <w:t>Item 4 on the agenda:</w:t>
            </w:r>
          </w:p>
        </w:tc>
      </w:tr>
      <w:tr w:rsidR="00A14DAB" w:rsidRPr="00FA2D06" w14:paraId="30D0EEE0" w14:textId="77777777" w:rsidTr="009D0690">
        <w:tc>
          <w:tcPr>
            <w:tcW w:w="4803" w:type="dxa"/>
          </w:tcPr>
          <w:p w14:paraId="6A6BEB1E" w14:textId="0F7AAAD8" w:rsidR="006C4E4F" w:rsidRPr="006C4E4F" w:rsidRDefault="006C4E4F" w:rsidP="00FC6ECA">
            <w:pPr>
              <w:tabs>
                <w:tab w:val="left" w:pos="2556"/>
              </w:tabs>
              <w:spacing w:after="140" w:line="294" w:lineRule="exact"/>
              <w:jc w:val="both"/>
              <w:rPr>
                <w:rFonts w:cstheme="minorHAnsi"/>
                <w:sz w:val="20"/>
                <w:szCs w:val="20"/>
              </w:rPr>
            </w:pPr>
            <w:r w:rsidRPr="006C4E4F">
              <w:rPr>
                <w:rFonts w:cstheme="minorHAnsi"/>
                <w:sz w:val="20"/>
                <w:szCs w:val="20"/>
              </w:rPr>
              <w:t>Conform prevederilor art. 85 alin. (2) din Legea nr. 24/2017 privind emitenții și operațiunile de piață, actul constitutiv sau hotărârea adunării generale extraordinare po</w:t>
            </w:r>
            <w:r w:rsidR="00A11624">
              <w:rPr>
                <w:rFonts w:cstheme="minorHAnsi"/>
                <w:sz w:val="20"/>
                <w:szCs w:val="20"/>
              </w:rPr>
              <w:t>a</w:t>
            </w:r>
            <w:r w:rsidRPr="006C4E4F">
              <w:rPr>
                <w:rFonts w:cstheme="minorHAnsi"/>
                <w:sz w:val="20"/>
                <w:szCs w:val="20"/>
              </w:rPr>
              <w:t>t</w:t>
            </w:r>
            <w:r w:rsidR="00A11624">
              <w:rPr>
                <w:rFonts w:cstheme="minorHAnsi"/>
                <w:sz w:val="20"/>
                <w:szCs w:val="20"/>
              </w:rPr>
              <w:t>e</w:t>
            </w:r>
            <w:r w:rsidRPr="006C4E4F">
              <w:rPr>
                <w:rFonts w:cstheme="minorHAnsi"/>
                <w:sz w:val="20"/>
                <w:szCs w:val="20"/>
              </w:rPr>
              <w:t xml:space="preserve"> autoriza majorarea capitalului social până la un nivel maxim. În limitele nivelului fixat, consiliul de administrație poate decide, în urma delegării de atribuții, majorarea capitalului social. Această competen</w:t>
            </w:r>
            <w:r w:rsidR="00CC38EC">
              <w:rPr>
                <w:rFonts w:cstheme="minorHAnsi"/>
                <w:sz w:val="20"/>
                <w:szCs w:val="20"/>
              </w:rPr>
              <w:t>ț</w:t>
            </w:r>
            <w:r w:rsidRPr="006C4E4F">
              <w:rPr>
                <w:rFonts w:cstheme="minorHAnsi"/>
                <w:sz w:val="20"/>
                <w:szCs w:val="20"/>
              </w:rPr>
              <w:t xml:space="preserve">ă se acordă administratorilor pe o durată de maximum </w:t>
            </w:r>
            <w:r w:rsidR="00CC38EC">
              <w:rPr>
                <w:rFonts w:cstheme="minorHAnsi"/>
                <w:sz w:val="20"/>
                <w:szCs w:val="20"/>
              </w:rPr>
              <w:t>trei (</w:t>
            </w:r>
            <w:r w:rsidRPr="006C4E4F">
              <w:rPr>
                <w:rFonts w:cstheme="minorHAnsi"/>
                <w:sz w:val="20"/>
                <w:szCs w:val="20"/>
              </w:rPr>
              <w:t>3</w:t>
            </w:r>
            <w:r w:rsidR="00CC38EC">
              <w:rPr>
                <w:rFonts w:cstheme="minorHAnsi"/>
                <w:sz w:val="20"/>
                <w:szCs w:val="20"/>
              </w:rPr>
              <w:t>)</w:t>
            </w:r>
            <w:r w:rsidRPr="006C4E4F">
              <w:rPr>
                <w:rFonts w:cstheme="minorHAnsi"/>
                <w:sz w:val="20"/>
                <w:szCs w:val="20"/>
              </w:rPr>
              <w:t xml:space="preserve"> ani și poate fi reînnoită de către adunarea generală pentru o perioadă care, pentru </w:t>
            </w:r>
            <w:r w:rsidRPr="006C4E4F">
              <w:rPr>
                <w:rFonts w:cstheme="minorHAnsi"/>
                <w:sz w:val="20"/>
                <w:szCs w:val="20"/>
              </w:rPr>
              <w:lastRenderedPageBreak/>
              <w:t xml:space="preserve">fiecare reînnoire, nu poate depăși </w:t>
            </w:r>
            <w:r w:rsidR="00CC38EC">
              <w:rPr>
                <w:rFonts w:cstheme="minorHAnsi"/>
                <w:sz w:val="20"/>
                <w:szCs w:val="20"/>
              </w:rPr>
              <w:t>trei (</w:t>
            </w:r>
            <w:r w:rsidRPr="006C4E4F">
              <w:rPr>
                <w:rFonts w:cstheme="minorHAnsi"/>
                <w:sz w:val="20"/>
                <w:szCs w:val="20"/>
              </w:rPr>
              <w:t>3</w:t>
            </w:r>
            <w:r w:rsidR="00CC38EC">
              <w:rPr>
                <w:rFonts w:cstheme="minorHAnsi"/>
                <w:sz w:val="20"/>
                <w:szCs w:val="20"/>
              </w:rPr>
              <w:t>)</w:t>
            </w:r>
            <w:r w:rsidRPr="006C4E4F">
              <w:rPr>
                <w:rFonts w:cstheme="minorHAnsi"/>
                <w:sz w:val="20"/>
                <w:szCs w:val="20"/>
              </w:rPr>
              <w:t xml:space="preserve"> ani.</w:t>
            </w:r>
          </w:p>
          <w:p w14:paraId="1723BAC0" w14:textId="77777777" w:rsidR="006C4E4F" w:rsidRDefault="00591138" w:rsidP="00FC6ECA">
            <w:pPr>
              <w:tabs>
                <w:tab w:val="left" w:pos="666"/>
              </w:tabs>
              <w:spacing w:before="115" w:after="140" w:line="280" w:lineRule="exact"/>
              <w:ind w:right="56"/>
              <w:jc w:val="both"/>
              <w:rPr>
                <w:sz w:val="20"/>
                <w:szCs w:val="20"/>
              </w:rPr>
            </w:pPr>
            <w:r w:rsidRPr="00BC4B72">
              <w:rPr>
                <w:sz w:val="20"/>
                <w:szCs w:val="20"/>
              </w:rPr>
              <w:t xml:space="preserve">Cu scopul aducerii la îndeplinire a Termenilor Principali care se propun spre aprobare potrivit punctului </w:t>
            </w:r>
            <w:r w:rsidRPr="00BC4B72">
              <w:rPr>
                <w:sz w:val="20"/>
                <w:szCs w:val="20"/>
              </w:rPr>
              <w:fldChar w:fldCharType="begin"/>
            </w:r>
            <w:r w:rsidRPr="00BC4B72">
              <w:rPr>
                <w:sz w:val="20"/>
                <w:szCs w:val="20"/>
              </w:rPr>
              <w:instrText xml:space="preserve"> REF _Ref117672187 \r \h </w:instrText>
            </w:r>
            <w:r w:rsidR="00BC4B72" w:rsidRPr="00BC4B72">
              <w:rPr>
                <w:sz w:val="20"/>
                <w:szCs w:val="20"/>
              </w:rPr>
              <w:instrText xml:space="preserve"> \* MERGEFORMAT </w:instrText>
            </w:r>
            <w:r w:rsidRPr="00BC4B72">
              <w:rPr>
                <w:sz w:val="20"/>
                <w:szCs w:val="20"/>
              </w:rPr>
            </w:r>
            <w:r w:rsidRPr="00BC4B72">
              <w:rPr>
                <w:sz w:val="20"/>
                <w:szCs w:val="20"/>
              </w:rPr>
              <w:fldChar w:fldCharType="separate"/>
            </w:r>
            <w:r w:rsidRPr="00BC4B72">
              <w:rPr>
                <w:sz w:val="20"/>
                <w:szCs w:val="20"/>
              </w:rPr>
              <w:t>1</w:t>
            </w:r>
            <w:r w:rsidRPr="00BC4B72">
              <w:rPr>
                <w:sz w:val="20"/>
                <w:szCs w:val="20"/>
              </w:rPr>
              <w:fldChar w:fldCharType="end"/>
            </w:r>
            <w:r w:rsidRPr="00BC4B72">
              <w:rPr>
                <w:sz w:val="20"/>
                <w:szCs w:val="20"/>
              </w:rPr>
              <w:t xml:space="preserve"> de mai sus, potrivit cărora </w:t>
            </w:r>
            <w:r w:rsidR="00BC4B72" w:rsidRPr="00BC4B72">
              <w:rPr>
                <w:sz w:val="20"/>
                <w:szCs w:val="20"/>
              </w:rPr>
              <w:t xml:space="preserve">suma datorată de Societate Administratorului Unic va putea fi convertită în acțiuni ordinare ale Societății, printre altele, Consiliul de Administrație este mandatat în temeiul prevederilor legale aplicabile să </w:t>
            </w:r>
            <w:r w:rsidR="00BC4B72">
              <w:rPr>
                <w:sz w:val="20"/>
                <w:szCs w:val="20"/>
              </w:rPr>
              <w:t xml:space="preserve">majoreze capitalul social al Societății. Delegarea AGEA către Consiliului de Administrație a competentei privind majorarea capitalului social se propune </w:t>
            </w:r>
            <w:r w:rsidR="00BC4B72" w:rsidRPr="00BC4B72">
              <w:rPr>
                <w:sz w:val="20"/>
                <w:szCs w:val="20"/>
              </w:rPr>
              <w:t xml:space="preserve">pentru o perioadă de trei (3) ani, printr-una sau mai multe emisiuni de acțiuni ordinare, nominative și dematerializate, cu o valoare nominală care să nu depășească </w:t>
            </w:r>
            <w:r w:rsidR="00BC4B72">
              <w:rPr>
                <w:sz w:val="20"/>
                <w:szCs w:val="20"/>
              </w:rPr>
              <w:t xml:space="preserve">suma de </w:t>
            </w:r>
            <w:r w:rsidR="00BC4B72" w:rsidRPr="00BC4B72">
              <w:rPr>
                <w:sz w:val="20"/>
                <w:szCs w:val="20"/>
              </w:rPr>
              <w:t>46.423.132</w:t>
            </w:r>
            <w:r w:rsidR="00BC4B72">
              <w:rPr>
                <w:sz w:val="20"/>
                <w:szCs w:val="20"/>
              </w:rPr>
              <w:t> </w:t>
            </w:r>
            <w:r w:rsidR="00BC4B72" w:rsidRPr="00BC4B72">
              <w:rPr>
                <w:sz w:val="20"/>
                <w:szCs w:val="20"/>
              </w:rPr>
              <w:t>RON</w:t>
            </w:r>
            <w:r w:rsidR="006C4E4F">
              <w:rPr>
                <w:sz w:val="20"/>
                <w:szCs w:val="20"/>
              </w:rPr>
              <w:t xml:space="preserve">, </w:t>
            </w:r>
            <w:r w:rsidR="006C4E4F" w:rsidRPr="006C4E4F">
              <w:rPr>
                <w:sz w:val="20"/>
                <w:szCs w:val="20"/>
              </w:rPr>
              <w:t>conform condițiilor menționate în convocarea AGEA, în vederea simplificării procedurii de majorarea de capital și implementării unor astfel de proceduri într-o perioadă mai scurtă de timp.</w:t>
            </w:r>
          </w:p>
          <w:p w14:paraId="327772DE" w14:textId="35AD1476" w:rsidR="00FC6ECA" w:rsidRPr="00BC4B72" w:rsidRDefault="00FC6ECA" w:rsidP="00FC6ECA">
            <w:pPr>
              <w:tabs>
                <w:tab w:val="left" w:pos="666"/>
              </w:tabs>
              <w:spacing w:before="115" w:after="140" w:line="280" w:lineRule="exact"/>
              <w:ind w:right="56"/>
              <w:jc w:val="both"/>
              <w:rPr>
                <w:sz w:val="20"/>
                <w:szCs w:val="20"/>
              </w:rPr>
            </w:pPr>
            <w:r>
              <w:rPr>
                <w:sz w:val="20"/>
                <w:szCs w:val="20"/>
              </w:rPr>
              <w:t>Cu privire la delegarea majorării de capital social de la AGEA către Consiliul de Administrație se propune amendarea Actului Constitutiv conform celor de mai sus.</w:t>
            </w:r>
          </w:p>
        </w:tc>
        <w:tc>
          <w:tcPr>
            <w:tcW w:w="4804" w:type="dxa"/>
          </w:tcPr>
          <w:p w14:paraId="3D6724F6" w14:textId="7DF289D5" w:rsidR="00E92E8C" w:rsidRPr="00E92E8C" w:rsidRDefault="00E92E8C" w:rsidP="00E92E8C">
            <w:pPr>
              <w:pStyle w:val="BodyText"/>
              <w:spacing w:before="69" w:afterLines="50" w:line="280" w:lineRule="exact"/>
              <w:jc w:val="both"/>
              <w:rPr>
                <w:lang w:val="en-GB"/>
              </w:rPr>
            </w:pPr>
            <w:r w:rsidRPr="00E92E8C">
              <w:rPr>
                <w:lang w:val="en-GB"/>
              </w:rPr>
              <w:lastRenderedPageBreak/>
              <w:t xml:space="preserve">According to </w:t>
            </w:r>
            <w:r>
              <w:rPr>
                <w:lang w:val="en-GB"/>
              </w:rPr>
              <w:t>a</w:t>
            </w:r>
            <w:r w:rsidRPr="00E92E8C">
              <w:rPr>
                <w:lang w:val="en-GB"/>
              </w:rPr>
              <w:t>rt.</w:t>
            </w:r>
            <w:r w:rsidR="00B03945">
              <w:rPr>
                <w:lang w:val="en-GB"/>
              </w:rPr>
              <w:t> </w:t>
            </w:r>
            <w:r w:rsidRPr="00E92E8C">
              <w:rPr>
                <w:lang w:val="en-GB"/>
              </w:rPr>
              <w:t>85 para.</w:t>
            </w:r>
            <w:r>
              <w:rPr>
                <w:lang w:val="en-GB"/>
              </w:rPr>
              <w:t> </w:t>
            </w:r>
            <w:r w:rsidRPr="00E92E8C">
              <w:rPr>
                <w:lang w:val="en-GB"/>
              </w:rPr>
              <w:t>(2) of Law no.</w:t>
            </w:r>
            <w:r>
              <w:rPr>
                <w:lang w:val="en-GB"/>
              </w:rPr>
              <w:t> </w:t>
            </w:r>
            <w:r w:rsidRPr="00E92E8C">
              <w:rPr>
                <w:lang w:val="en-GB"/>
              </w:rPr>
              <w:t xml:space="preserve">24/2017 on issuers and market operations, the </w:t>
            </w:r>
            <w:r>
              <w:rPr>
                <w:lang w:val="en-GB"/>
              </w:rPr>
              <w:t>articles</w:t>
            </w:r>
            <w:r w:rsidRPr="00E92E8C">
              <w:rPr>
                <w:lang w:val="en-GB"/>
              </w:rPr>
              <w:t xml:space="preserve"> of association or the resolution of the extraordinary general meeting</w:t>
            </w:r>
            <w:r>
              <w:rPr>
                <w:lang w:val="en-GB"/>
              </w:rPr>
              <w:t xml:space="preserve"> of shareholders</w:t>
            </w:r>
            <w:r w:rsidRPr="00E92E8C">
              <w:rPr>
                <w:lang w:val="en-GB"/>
              </w:rPr>
              <w:t xml:space="preserve"> may authorize the increase of the share capital up to a maximum level. Within the limits of the set level, the board of directors may decide, following delegation of powers, to increase the share capital. This power shall be granted to the directors for a maximum period of three (3) years and may be renewed by the general meeting for a period which, for each renewal, may not exceed three (3) years.</w:t>
            </w:r>
          </w:p>
          <w:p w14:paraId="37F65513" w14:textId="77777777" w:rsidR="0089586B" w:rsidRDefault="0089586B" w:rsidP="00E92E8C">
            <w:pPr>
              <w:pStyle w:val="BodyText"/>
              <w:spacing w:before="69" w:afterLines="50" w:line="280" w:lineRule="exact"/>
              <w:jc w:val="both"/>
              <w:rPr>
                <w:lang w:val="en-GB"/>
              </w:rPr>
            </w:pPr>
          </w:p>
          <w:p w14:paraId="3901BCD2" w14:textId="037313D5" w:rsidR="00E92E8C" w:rsidRPr="00E92E8C" w:rsidRDefault="00E92E8C" w:rsidP="00E92E8C">
            <w:pPr>
              <w:pStyle w:val="BodyText"/>
              <w:spacing w:before="69" w:afterLines="50" w:line="280" w:lineRule="exact"/>
              <w:jc w:val="both"/>
              <w:rPr>
                <w:lang w:val="en-GB"/>
              </w:rPr>
            </w:pPr>
            <w:r w:rsidRPr="00E92E8C">
              <w:rPr>
                <w:lang w:val="en-GB"/>
              </w:rPr>
              <w:t xml:space="preserve">For the purpose of bringing into effect the Main Terms proposed for approval pursuant to item </w:t>
            </w:r>
            <w:r w:rsidR="00170634">
              <w:rPr>
                <w:lang w:val="en-GB"/>
              </w:rPr>
              <w:fldChar w:fldCharType="begin"/>
            </w:r>
            <w:r w:rsidR="00170634">
              <w:rPr>
                <w:lang w:val="en-GB"/>
              </w:rPr>
              <w:instrText xml:space="preserve"> REF _Ref117689334 \r \h </w:instrText>
            </w:r>
            <w:r w:rsidR="00170634">
              <w:rPr>
                <w:lang w:val="en-GB"/>
              </w:rPr>
            </w:r>
            <w:r w:rsidR="00170634">
              <w:rPr>
                <w:lang w:val="en-GB"/>
              </w:rPr>
              <w:fldChar w:fldCharType="separate"/>
            </w:r>
            <w:r w:rsidR="00170634">
              <w:rPr>
                <w:lang w:val="en-GB"/>
              </w:rPr>
              <w:t>1</w:t>
            </w:r>
            <w:r w:rsidR="00170634">
              <w:rPr>
                <w:lang w:val="en-GB"/>
              </w:rPr>
              <w:fldChar w:fldCharType="end"/>
            </w:r>
            <w:r w:rsidRPr="00E92E8C">
              <w:rPr>
                <w:lang w:val="en-GB"/>
              </w:rPr>
              <w:t xml:space="preserve"> above, according to which the amount due by the Company to the Sole Director may be converted into ordinary shares </w:t>
            </w:r>
            <w:r w:rsidR="00170634">
              <w:rPr>
                <w:lang w:val="en-GB"/>
              </w:rPr>
              <w:t>issued</w:t>
            </w:r>
            <w:r w:rsidRPr="00E92E8C">
              <w:rPr>
                <w:lang w:val="en-GB"/>
              </w:rPr>
              <w:t xml:space="preserve"> the Company, inter alia, the Board of Directors is mandated pursuant to the applicable legal provisions to increase the share capital of the Company. The delegation to the Board of Directors of the authority to increase the share capital is proposed for a period of three (3) years, through one or more issues of ordinary, registered and dematerialised shares, with a nominal value not exceeding the amount of RON</w:t>
            </w:r>
            <w:r w:rsidR="00170634">
              <w:rPr>
                <w:lang w:val="en-GB"/>
              </w:rPr>
              <w:t> </w:t>
            </w:r>
            <w:r w:rsidRPr="00E92E8C">
              <w:rPr>
                <w:lang w:val="en-GB"/>
              </w:rPr>
              <w:t xml:space="preserve">46,423,132, in accordance with the conditions mentioned in the notice of the </w:t>
            </w:r>
            <w:r w:rsidR="00170634">
              <w:rPr>
                <w:lang w:val="en-GB"/>
              </w:rPr>
              <w:t>EGMS</w:t>
            </w:r>
            <w:r w:rsidRPr="00E92E8C">
              <w:rPr>
                <w:lang w:val="en-GB"/>
              </w:rPr>
              <w:t>, in order to simplify the procedure of capital increase and to implement such procedures in a shorter period of time.</w:t>
            </w:r>
          </w:p>
          <w:p w14:paraId="2B7E8C16" w14:textId="0C75C190" w:rsidR="00A14DAB" w:rsidRPr="00A14DAB" w:rsidRDefault="00E92E8C" w:rsidP="00E92E8C">
            <w:pPr>
              <w:pStyle w:val="BodyText"/>
              <w:spacing w:before="69" w:afterLines="50" w:line="280" w:lineRule="exact"/>
              <w:jc w:val="both"/>
              <w:rPr>
                <w:lang w:val="en-GB"/>
              </w:rPr>
            </w:pPr>
            <w:r w:rsidRPr="00E92E8C">
              <w:rPr>
                <w:lang w:val="en-GB"/>
              </w:rPr>
              <w:t>Regarding the delegation of the share capital increase</w:t>
            </w:r>
            <w:r w:rsidR="0059581E">
              <w:rPr>
                <w:lang w:val="en-GB"/>
              </w:rPr>
              <w:t xml:space="preserve"> power</w:t>
            </w:r>
            <w:r w:rsidRPr="00E92E8C">
              <w:rPr>
                <w:lang w:val="en-GB"/>
              </w:rPr>
              <w:t xml:space="preserve"> from the </w:t>
            </w:r>
            <w:r w:rsidR="0059581E">
              <w:rPr>
                <w:lang w:val="en-GB"/>
              </w:rPr>
              <w:t>EGMS</w:t>
            </w:r>
            <w:r w:rsidRPr="00E92E8C">
              <w:rPr>
                <w:lang w:val="en-GB"/>
              </w:rPr>
              <w:t xml:space="preserve"> to the Board of Directors, it is proposed to amend the Articles of Association </w:t>
            </w:r>
            <w:r w:rsidR="0059581E">
              <w:rPr>
                <w:lang w:val="en-GB"/>
              </w:rPr>
              <w:t xml:space="preserve">in line with the </w:t>
            </w:r>
            <w:r w:rsidRPr="00E92E8C">
              <w:rPr>
                <w:lang w:val="en-GB"/>
              </w:rPr>
              <w:t>above.</w:t>
            </w:r>
          </w:p>
        </w:tc>
      </w:tr>
      <w:tr w:rsidR="007E7074" w:rsidRPr="00FA2D06" w14:paraId="023DAE04" w14:textId="77777777" w:rsidTr="004D0712">
        <w:trPr>
          <w:trHeight w:val="68"/>
        </w:trPr>
        <w:tc>
          <w:tcPr>
            <w:tcW w:w="4803" w:type="dxa"/>
          </w:tcPr>
          <w:p w14:paraId="451FD0D2" w14:textId="168E0F82" w:rsidR="007E7074" w:rsidRPr="00936195" w:rsidRDefault="00936195" w:rsidP="004D0712">
            <w:pPr>
              <w:tabs>
                <w:tab w:val="left" w:pos="666"/>
              </w:tabs>
              <w:spacing w:before="115" w:afterLines="140" w:after="336" w:line="280" w:lineRule="exact"/>
              <w:ind w:right="56"/>
              <w:rPr>
                <w:b/>
                <w:bCs/>
                <w:sz w:val="20"/>
                <w:szCs w:val="20"/>
              </w:rPr>
            </w:pPr>
            <w:bookmarkStart w:id="5" w:name="_Ref117673614"/>
            <w:r>
              <w:rPr>
                <w:b/>
                <w:bCs/>
                <w:sz w:val="20"/>
                <w:szCs w:val="20"/>
              </w:rPr>
              <w:lastRenderedPageBreak/>
              <w:t>Punctul 5 de pe ordinea de zi:</w:t>
            </w:r>
            <w:bookmarkEnd w:id="5"/>
          </w:p>
        </w:tc>
        <w:tc>
          <w:tcPr>
            <w:tcW w:w="4804" w:type="dxa"/>
          </w:tcPr>
          <w:p w14:paraId="709AEB31" w14:textId="4B1165E3" w:rsidR="007E7074" w:rsidRPr="00640842" w:rsidRDefault="00936195" w:rsidP="00936195">
            <w:pPr>
              <w:pStyle w:val="BodyText"/>
              <w:spacing w:before="69" w:afterLines="140" w:after="336" w:line="280" w:lineRule="exact"/>
              <w:jc w:val="both"/>
              <w:rPr>
                <w:b/>
                <w:bCs/>
                <w:lang w:val="en-GB"/>
              </w:rPr>
            </w:pPr>
            <w:bookmarkStart w:id="6" w:name="_Ref117673590"/>
            <w:r>
              <w:rPr>
                <w:b/>
                <w:bCs/>
                <w:lang w:val="en-GB"/>
              </w:rPr>
              <w:t>Item 5 on the agenda:</w:t>
            </w:r>
            <w:bookmarkEnd w:id="6"/>
          </w:p>
        </w:tc>
      </w:tr>
      <w:tr w:rsidR="00B16250" w:rsidRPr="00FA2D06" w14:paraId="5292D8B7" w14:textId="77777777" w:rsidTr="009D0690">
        <w:tc>
          <w:tcPr>
            <w:tcW w:w="4803" w:type="dxa"/>
          </w:tcPr>
          <w:p w14:paraId="7BA9D5DD" w14:textId="77777777" w:rsidR="00EE07EB" w:rsidRPr="000218FC" w:rsidRDefault="00EE07EB" w:rsidP="00EE07EB">
            <w:pPr>
              <w:tabs>
                <w:tab w:val="left" w:pos="2556"/>
              </w:tabs>
              <w:spacing w:after="0" w:line="294" w:lineRule="exact"/>
              <w:jc w:val="both"/>
              <w:rPr>
                <w:rFonts w:cstheme="minorHAnsi"/>
                <w:sz w:val="20"/>
                <w:szCs w:val="20"/>
              </w:rPr>
            </w:pPr>
            <w:r w:rsidRPr="008E5AD8">
              <w:rPr>
                <w:rFonts w:cstheme="minorHAnsi"/>
                <w:bCs/>
                <w:sz w:val="20"/>
                <w:szCs w:val="20"/>
              </w:rPr>
              <w:t xml:space="preserve">În vederea asigurării resurselor de finanțare ale Societății pentru activitatea Societății, Administratorul Unic propune </w:t>
            </w:r>
            <w:r>
              <w:rPr>
                <w:rFonts w:cstheme="minorHAnsi"/>
                <w:bCs/>
                <w:sz w:val="20"/>
                <w:szCs w:val="20"/>
              </w:rPr>
              <w:t xml:space="preserve">aprobarea </w:t>
            </w:r>
            <w:r w:rsidRPr="008E5AD8">
              <w:rPr>
                <w:rFonts w:cstheme="minorHAnsi"/>
                <w:sz w:val="20"/>
                <w:szCs w:val="20"/>
              </w:rPr>
              <w:t xml:space="preserve">majorării valorii maxime totale pentru emisiunea de către Societate de </w:t>
            </w:r>
            <w:r w:rsidRPr="008E5AD8">
              <w:rPr>
                <w:rFonts w:asciiTheme="minorHAnsi" w:hAnsiTheme="minorHAnsi" w:cstheme="minorHAnsi"/>
                <w:sz w:val="20"/>
                <w:szCs w:val="20"/>
              </w:rPr>
              <w:t xml:space="preserve">obligațiuni corporative neconvertibile </w:t>
            </w:r>
            <w:r w:rsidRPr="008E5AD8">
              <w:rPr>
                <w:rFonts w:cstheme="minorHAnsi"/>
                <w:sz w:val="20"/>
                <w:szCs w:val="20"/>
              </w:rPr>
              <w:t>care a fost aprobată prin hotărârea AGEA Societății nr. 2/27.04.2022, punctul 4</w:t>
            </w:r>
            <w:r w:rsidRPr="008E5AD8">
              <w:rPr>
                <w:rFonts w:asciiTheme="minorHAnsi" w:hAnsiTheme="minorHAnsi" w:cstheme="minorHAnsi"/>
                <w:sz w:val="20"/>
                <w:szCs w:val="20"/>
              </w:rPr>
              <w:t>, de la suma de 5.000.000 Euro la suma de 10.000.000 Euro și aprobarea</w:t>
            </w:r>
            <w:r w:rsidRPr="008E5AD8">
              <w:rPr>
                <w:rFonts w:cstheme="minorHAnsi"/>
                <w:sz w:val="20"/>
                <w:szCs w:val="20"/>
              </w:rPr>
              <w:t xml:space="preserve"> prelungirii până la data de 31.12.2024 a perioadei până la care Consiliul de Administrație al Societății poate implementa una sau mai multe emisiuni de obligațiuni așa cum au fost aprobate prin Hotărârea AGEA Societății nr. 2/27.04.2022, punctele 4 – 7</w:t>
            </w:r>
            <w:r>
              <w:rPr>
                <w:rFonts w:cstheme="minorHAnsi"/>
                <w:sz w:val="20"/>
                <w:szCs w:val="20"/>
              </w:rPr>
              <w:t>.</w:t>
            </w:r>
          </w:p>
          <w:p w14:paraId="21A354C1" w14:textId="71F15FFE" w:rsidR="00B16250" w:rsidRPr="005343BB" w:rsidRDefault="00B16250" w:rsidP="005343BB">
            <w:pPr>
              <w:rPr>
                <w:i/>
                <w:iCs/>
                <w:szCs w:val="20"/>
              </w:rPr>
            </w:pPr>
          </w:p>
        </w:tc>
        <w:tc>
          <w:tcPr>
            <w:tcW w:w="4804" w:type="dxa"/>
          </w:tcPr>
          <w:p w14:paraId="6A9C077F" w14:textId="604BA94A" w:rsidR="00EE07EB" w:rsidRPr="000218FC" w:rsidRDefault="00EE07EB" w:rsidP="00EE07EB">
            <w:pPr>
              <w:spacing w:after="0" w:line="294" w:lineRule="exact"/>
              <w:jc w:val="both"/>
              <w:rPr>
                <w:rFonts w:cstheme="minorHAnsi"/>
                <w:sz w:val="20"/>
                <w:szCs w:val="20"/>
              </w:rPr>
            </w:pPr>
            <w:r w:rsidRPr="007C164A">
              <w:rPr>
                <w:rFonts w:cstheme="minorHAnsi"/>
                <w:sz w:val="20"/>
                <w:szCs w:val="20"/>
                <w:lang w:val="en-GB"/>
              </w:rPr>
              <w:t>In order to ensure the Company's financing resources for the Company's activity</w:t>
            </w:r>
            <w:r>
              <w:rPr>
                <w:rFonts w:cstheme="minorHAnsi"/>
                <w:sz w:val="20"/>
                <w:szCs w:val="20"/>
                <w:lang w:val="en-GB"/>
              </w:rPr>
              <w:t xml:space="preserve">, the Sole Director proposes </w:t>
            </w:r>
            <w:r>
              <w:rPr>
                <w:sz w:val="20"/>
                <w:szCs w:val="20"/>
                <w:lang w:val="en-GB"/>
              </w:rPr>
              <w:t>the approval of the increase of</w:t>
            </w:r>
            <w:r w:rsidRPr="00ED7747">
              <w:rPr>
                <w:sz w:val="20"/>
                <w:szCs w:val="20"/>
                <w:lang w:val="en-GB"/>
              </w:rPr>
              <w:t xml:space="preserve"> the maximum total amount for the issuance by the Company of non-convertible corporate bonds that was approved by the Company's </w:t>
            </w:r>
            <w:r>
              <w:rPr>
                <w:sz w:val="20"/>
                <w:szCs w:val="20"/>
                <w:lang w:val="en-GB"/>
              </w:rPr>
              <w:t>E</w:t>
            </w:r>
            <w:r w:rsidRPr="00ED7747">
              <w:rPr>
                <w:sz w:val="20"/>
                <w:szCs w:val="20"/>
                <w:lang w:val="en-GB"/>
              </w:rPr>
              <w:t>GM</w:t>
            </w:r>
            <w:r>
              <w:rPr>
                <w:sz w:val="20"/>
                <w:szCs w:val="20"/>
                <w:lang w:val="en-GB"/>
              </w:rPr>
              <w:t>S</w:t>
            </w:r>
            <w:r w:rsidRPr="00ED7747">
              <w:rPr>
                <w:sz w:val="20"/>
                <w:szCs w:val="20"/>
                <w:lang w:val="en-GB"/>
              </w:rPr>
              <w:t xml:space="preserve"> resolution no. 2/27.04.2022, item 4, from the amount of EUR 5,000,000 to the amount of EUR 10,000,000 and </w:t>
            </w:r>
            <w:r>
              <w:rPr>
                <w:sz w:val="20"/>
                <w:szCs w:val="20"/>
                <w:lang w:val="en-GB"/>
              </w:rPr>
              <w:t>the approval</w:t>
            </w:r>
            <w:r w:rsidRPr="00ED7747">
              <w:rPr>
                <w:sz w:val="20"/>
                <w:szCs w:val="20"/>
                <w:lang w:val="en-GB"/>
              </w:rPr>
              <w:t xml:space="preserve"> </w:t>
            </w:r>
            <w:r w:rsidRPr="006A0AFF">
              <w:rPr>
                <w:sz w:val="20"/>
                <w:szCs w:val="20"/>
                <w:lang w:val="en-GB"/>
              </w:rPr>
              <w:t xml:space="preserve">of </w:t>
            </w:r>
            <w:r w:rsidRPr="006A0AFF">
              <w:rPr>
                <w:rFonts w:cstheme="minorHAnsi"/>
                <w:sz w:val="20"/>
                <w:szCs w:val="20"/>
                <w:lang w:val="en-GB"/>
              </w:rPr>
              <w:t>the extension until 31.12.2024 of the period until which the Board of Directors of the Company can implement one or more bond issues as approved by Resolution of the Company’s EGMS no. 2/27.04.2022, items 4 – 7.</w:t>
            </w:r>
          </w:p>
          <w:p w14:paraId="11F72D55" w14:textId="71E04538" w:rsidR="00B16250" w:rsidRPr="005343BB" w:rsidRDefault="00B16250" w:rsidP="005343BB">
            <w:pPr>
              <w:rPr>
                <w:i/>
                <w:iCs/>
                <w:szCs w:val="20"/>
              </w:rPr>
            </w:pPr>
          </w:p>
        </w:tc>
      </w:tr>
      <w:tr w:rsidR="00936195" w:rsidRPr="00FA2D06" w14:paraId="027B7942" w14:textId="77777777" w:rsidTr="009D0690">
        <w:tc>
          <w:tcPr>
            <w:tcW w:w="4803" w:type="dxa"/>
          </w:tcPr>
          <w:p w14:paraId="5A61B1F6" w14:textId="29784074" w:rsidR="00936195" w:rsidRPr="00936195" w:rsidRDefault="00936195" w:rsidP="005343BB">
            <w:pPr>
              <w:rPr>
                <w:b/>
                <w:bCs/>
              </w:rPr>
            </w:pPr>
            <w:r w:rsidRPr="00936195">
              <w:rPr>
                <w:b/>
                <w:bCs/>
              </w:rPr>
              <w:t>Punctele 6 – 9 de pe ordinea de zi:</w:t>
            </w:r>
          </w:p>
        </w:tc>
        <w:tc>
          <w:tcPr>
            <w:tcW w:w="4804" w:type="dxa"/>
          </w:tcPr>
          <w:p w14:paraId="70F502DB" w14:textId="44AB33B8" w:rsidR="00936195" w:rsidRPr="00936195" w:rsidRDefault="00936195" w:rsidP="005343BB">
            <w:pPr>
              <w:rPr>
                <w:b/>
                <w:bCs/>
                <w:lang w:val="en-GB"/>
              </w:rPr>
            </w:pPr>
            <w:r w:rsidRPr="00936195">
              <w:rPr>
                <w:b/>
                <w:bCs/>
                <w:lang w:val="en-GB"/>
              </w:rPr>
              <w:t>Items 6 to 9 on the agenda:</w:t>
            </w:r>
          </w:p>
        </w:tc>
      </w:tr>
      <w:tr w:rsidR="008A5862" w:rsidRPr="00FA2D06" w14:paraId="400258B2" w14:textId="77777777" w:rsidTr="009D0690">
        <w:tc>
          <w:tcPr>
            <w:tcW w:w="4803" w:type="dxa"/>
          </w:tcPr>
          <w:p w14:paraId="0559E273" w14:textId="6FF3842D" w:rsidR="009479B7" w:rsidRDefault="009479B7" w:rsidP="00C06487">
            <w:pPr>
              <w:tabs>
                <w:tab w:val="left" w:pos="666"/>
              </w:tabs>
              <w:spacing w:before="115" w:afterLines="50" w:line="280" w:lineRule="exact"/>
              <w:ind w:right="58"/>
              <w:jc w:val="both"/>
              <w:rPr>
                <w:sz w:val="20"/>
                <w:szCs w:val="20"/>
              </w:rPr>
            </w:pPr>
            <w:r>
              <w:rPr>
                <w:sz w:val="20"/>
                <w:szCs w:val="20"/>
              </w:rPr>
              <w:t>Termenii</w:t>
            </w:r>
            <w:r w:rsidR="00936195">
              <w:rPr>
                <w:sz w:val="20"/>
                <w:szCs w:val="20"/>
              </w:rPr>
              <w:t xml:space="preserve"> cu majusculă</w:t>
            </w:r>
            <w:r>
              <w:rPr>
                <w:sz w:val="20"/>
                <w:szCs w:val="20"/>
              </w:rPr>
              <w:t xml:space="preserve"> </w:t>
            </w:r>
            <w:r w:rsidR="00C06487">
              <w:rPr>
                <w:sz w:val="20"/>
                <w:szCs w:val="20"/>
              </w:rPr>
              <w:t>utilizați</w:t>
            </w:r>
            <w:r>
              <w:rPr>
                <w:sz w:val="20"/>
                <w:szCs w:val="20"/>
              </w:rPr>
              <w:t xml:space="preserve"> la </w:t>
            </w:r>
            <w:r w:rsidRPr="005343BB">
              <w:rPr>
                <w:sz w:val="20"/>
                <w:szCs w:val="20"/>
              </w:rPr>
              <w:t xml:space="preserve">punctele </w:t>
            </w:r>
            <w:r w:rsidRPr="005343BB">
              <w:rPr>
                <w:sz w:val="20"/>
                <w:szCs w:val="20"/>
              </w:rPr>
              <w:fldChar w:fldCharType="begin"/>
            </w:r>
            <w:r w:rsidRPr="005343BB">
              <w:rPr>
                <w:sz w:val="20"/>
                <w:szCs w:val="20"/>
              </w:rPr>
              <w:instrText xml:space="preserve"> REF _Ref117673645 \r \h </w:instrText>
            </w:r>
            <w:r>
              <w:rPr>
                <w:sz w:val="20"/>
                <w:szCs w:val="20"/>
              </w:rPr>
              <w:instrText xml:space="preserve"> \* MERGEFORMAT </w:instrText>
            </w:r>
            <w:r w:rsidRPr="005343BB">
              <w:rPr>
                <w:sz w:val="20"/>
                <w:szCs w:val="20"/>
              </w:rPr>
            </w:r>
            <w:r w:rsidRPr="005343BB">
              <w:rPr>
                <w:sz w:val="20"/>
                <w:szCs w:val="20"/>
              </w:rPr>
              <w:fldChar w:fldCharType="separate"/>
            </w:r>
            <w:r w:rsidRPr="005343BB">
              <w:rPr>
                <w:sz w:val="20"/>
                <w:szCs w:val="20"/>
              </w:rPr>
              <w:t>6</w:t>
            </w:r>
            <w:r w:rsidRPr="005343BB">
              <w:rPr>
                <w:sz w:val="20"/>
                <w:szCs w:val="20"/>
              </w:rPr>
              <w:fldChar w:fldCharType="end"/>
            </w:r>
            <w:r w:rsidRPr="005343BB">
              <w:rPr>
                <w:sz w:val="20"/>
                <w:szCs w:val="20"/>
              </w:rPr>
              <w:t xml:space="preserve"> – </w:t>
            </w:r>
            <w:r w:rsidRPr="005343BB">
              <w:rPr>
                <w:sz w:val="20"/>
                <w:szCs w:val="20"/>
              </w:rPr>
              <w:fldChar w:fldCharType="begin"/>
            </w:r>
            <w:r w:rsidRPr="005343BB">
              <w:rPr>
                <w:sz w:val="20"/>
                <w:szCs w:val="20"/>
              </w:rPr>
              <w:instrText xml:space="preserve"> REF _Ref117673600 \r \h </w:instrText>
            </w:r>
            <w:r>
              <w:rPr>
                <w:sz w:val="20"/>
                <w:szCs w:val="20"/>
              </w:rPr>
              <w:instrText xml:space="preserve"> \* MERGEFORMAT </w:instrText>
            </w:r>
            <w:r w:rsidRPr="005343BB">
              <w:rPr>
                <w:sz w:val="20"/>
                <w:szCs w:val="20"/>
              </w:rPr>
            </w:r>
            <w:r w:rsidRPr="005343BB">
              <w:rPr>
                <w:sz w:val="20"/>
                <w:szCs w:val="20"/>
              </w:rPr>
              <w:fldChar w:fldCharType="separate"/>
            </w:r>
            <w:r w:rsidRPr="005343BB">
              <w:rPr>
                <w:sz w:val="20"/>
                <w:szCs w:val="20"/>
              </w:rPr>
              <w:t>9</w:t>
            </w:r>
            <w:r w:rsidRPr="005343BB">
              <w:rPr>
                <w:sz w:val="20"/>
                <w:szCs w:val="20"/>
              </w:rPr>
              <w:fldChar w:fldCharType="end"/>
            </w:r>
            <w:r w:rsidRPr="005343BB">
              <w:rPr>
                <w:sz w:val="20"/>
                <w:szCs w:val="20"/>
              </w:rPr>
              <w:t xml:space="preserve"> </w:t>
            </w:r>
            <w:r w:rsidR="00936195">
              <w:rPr>
                <w:sz w:val="20"/>
                <w:szCs w:val="20"/>
              </w:rPr>
              <w:t>de pe ordinea de zi</w:t>
            </w:r>
            <w:r w:rsidRPr="009479B7">
              <w:rPr>
                <w:sz w:val="20"/>
                <w:szCs w:val="20"/>
              </w:rPr>
              <w:t xml:space="preserve"> </w:t>
            </w:r>
            <w:r>
              <w:rPr>
                <w:sz w:val="20"/>
                <w:szCs w:val="20"/>
              </w:rPr>
              <w:t xml:space="preserve">au </w:t>
            </w:r>
            <w:r w:rsidR="00C06487">
              <w:rPr>
                <w:sz w:val="20"/>
                <w:szCs w:val="20"/>
              </w:rPr>
              <w:t>înțelesul</w:t>
            </w:r>
            <w:r>
              <w:rPr>
                <w:sz w:val="20"/>
                <w:szCs w:val="20"/>
              </w:rPr>
              <w:t xml:space="preserve"> definit </w:t>
            </w:r>
            <w:r w:rsidR="00813730">
              <w:rPr>
                <w:sz w:val="20"/>
                <w:szCs w:val="20"/>
              </w:rPr>
              <w:t xml:space="preserve">în </w:t>
            </w:r>
            <w:r w:rsidR="00813730" w:rsidRPr="005343BB">
              <w:rPr>
                <w:sz w:val="20"/>
                <w:szCs w:val="20"/>
              </w:rPr>
              <w:t>hotărârea AGEA nr.</w:t>
            </w:r>
            <w:r w:rsidR="00813730">
              <w:rPr>
                <w:sz w:val="20"/>
                <w:szCs w:val="20"/>
              </w:rPr>
              <w:t> </w:t>
            </w:r>
            <w:r w:rsidR="00813730" w:rsidRPr="005343BB">
              <w:rPr>
                <w:sz w:val="20"/>
                <w:szCs w:val="20"/>
              </w:rPr>
              <w:t>1/24.11.2021</w:t>
            </w:r>
            <w:r w:rsidRPr="009479B7">
              <w:rPr>
                <w:sz w:val="20"/>
                <w:szCs w:val="20"/>
              </w:rPr>
              <w:t>,</w:t>
            </w:r>
            <w:r>
              <w:rPr>
                <w:sz w:val="20"/>
                <w:szCs w:val="20"/>
              </w:rPr>
              <w:t xml:space="preserve"> </w:t>
            </w:r>
            <w:r w:rsidR="00C06487">
              <w:rPr>
                <w:sz w:val="20"/>
                <w:szCs w:val="20"/>
              </w:rPr>
              <w:t>î</w:t>
            </w:r>
            <w:r>
              <w:rPr>
                <w:sz w:val="20"/>
                <w:szCs w:val="20"/>
              </w:rPr>
              <w:t xml:space="preserve">n </w:t>
            </w:r>
            <w:r w:rsidR="00C06487">
              <w:rPr>
                <w:sz w:val="20"/>
                <w:szCs w:val="20"/>
              </w:rPr>
              <w:t>măsura</w:t>
            </w:r>
            <w:r>
              <w:rPr>
                <w:sz w:val="20"/>
                <w:szCs w:val="20"/>
              </w:rPr>
              <w:t xml:space="preserve"> </w:t>
            </w:r>
            <w:r w:rsidR="00C06487">
              <w:rPr>
                <w:sz w:val="20"/>
                <w:szCs w:val="20"/>
              </w:rPr>
              <w:t>î</w:t>
            </w:r>
            <w:r>
              <w:rPr>
                <w:sz w:val="20"/>
                <w:szCs w:val="20"/>
              </w:rPr>
              <w:t xml:space="preserve">n care </w:t>
            </w:r>
            <w:r w:rsidR="00CC38EC">
              <w:rPr>
                <w:sz w:val="20"/>
                <w:szCs w:val="20"/>
              </w:rPr>
              <w:t xml:space="preserve">prin </w:t>
            </w:r>
            <w:r>
              <w:rPr>
                <w:sz w:val="20"/>
                <w:szCs w:val="20"/>
              </w:rPr>
              <w:t xml:space="preserve">prezenta nu </w:t>
            </w:r>
            <w:r w:rsidR="00CC38EC">
              <w:rPr>
                <w:sz w:val="20"/>
                <w:szCs w:val="20"/>
              </w:rPr>
              <w:t xml:space="preserve">se </w:t>
            </w:r>
            <w:r>
              <w:rPr>
                <w:sz w:val="20"/>
                <w:szCs w:val="20"/>
              </w:rPr>
              <w:t>prevede altfel.</w:t>
            </w:r>
          </w:p>
          <w:p w14:paraId="39E78E54" w14:textId="3C195A53" w:rsidR="007B5F9E" w:rsidRDefault="009479B7" w:rsidP="00C06487">
            <w:pPr>
              <w:tabs>
                <w:tab w:val="left" w:pos="666"/>
              </w:tabs>
              <w:spacing w:before="115" w:afterLines="50" w:line="280" w:lineRule="exact"/>
              <w:ind w:right="58"/>
              <w:jc w:val="both"/>
              <w:rPr>
                <w:sz w:val="20"/>
                <w:szCs w:val="20"/>
              </w:rPr>
            </w:pPr>
            <w:r>
              <w:rPr>
                <w:sz w:val="20"/>
                <w:szCs w:val="20"/>
              </w:rPr>
              <w:t>P</w:t>
            </w:r>
            <w:r w:rsidR="007B5F9E" w:rsidRPr="005343BB">
              <w:rPr>
                <w:sz w:val="20"/>
                <w:szCs w:val="20"/>
              </w:rPr>
              <w:t>rin hotărârea AGEA nr.</w:t>
            </w:r>
            <w:r w:rsidR="00CC38EC">
              <w:rPr>
                <w:sz w:val="20"/>
                <w:szCs w:val="20"/>
              </w:rPr>
              <w:t> </w:t>
            </w:r>
            <w:r w:rsidR="007B5F9E" w:rsidRPr="005343BB">
              <w:rPr>
                <w:sz w:val="20"/>
                <w:szCs w:val="20"/>
              </w:rPr>
              <w:t xml:space="preserve">1/24.11.2021 s-a aprobat, printre altele, negocierea, semnarea, încheierea și </w:t>
            </w:r>
            <w:r w:rsidR="007B5F9E" w:rsidRPr="005343BB">
              <w:rPr>
                <w:sz w:val="20"/>
                <w:szCs w:val="20"/>
              </w:rPr>
              <w:lastRenderedPageBreak/>
              <w:t>ducerea la îndeplinire a termenilor și condițiilor unui contract de facilitați de credit în valoare maxima de pana la 170.000.000 RON</w:t>
            </w:r>
            <w:r w:rsidR="00E56085">
              <w:rPr>
                <w:sz w:val="20"/>
                <w:szCs w:val="20"/>
              </w:rPr>
              <w:t>.</w:t>
            </w:r>
            <w:r w:rsidR="007B5F9E">
              <w:rPr>
                <w:sz w:val="20"/>
                <w:szCs w:val="20"/>
              </w:rPr>
              <w:t xml:space="preserve"> </w:t>
            </w:r>
            <w:r w:rsidR="00E56085">
              <w:rPr>
                <w:sz w:val="20"/>
                <w:szCs w:val="20"/>
              </w:rPr>
              <w:t>S</w:t>
            </w:r>
            <w:r w:rsidR="007B5F9E">
              <w:rPr>
                <w:sz w:val="20"/>
                <w:szCs w:val="20"/>
              </w:rPr>
              <w:t>e propune completarea valorii maxime aprobate cu scopul satisfacerii necesitaților financiare în desfășurarea activității curente a Societății.</w:t>
            </w:r>
          </w:p>
          <w:p w14:paraId="58D51653" w14:textId="0612FB79" w:rsidR="009479B7" w:rsidRDefault="009479B7" w:rsidP="00C06487">
            <w:pPr>
              <w:tabs>
                <w:tab w:val="left" w:pos="666"/>
              </w:tabs>
              <w:spacing w:before="115" w:afterLines="50" w:line="280" w:lineRule="exact"/>
              <w:ind w:right="58"/>
              <w:jc w:val="both"/>
              <w:rPr>
                <w:sz w:val="20"/>
                <w:szCs w:val="20"/>
              </w:rPr>
            </w:pPr>
            <w:r>
              <w:rPr>
                <w:sz w:val="20"/>
                <w:szCs w:val="20"/>
              </w:rPr>
              <w:t>Cu privire la suma maxima garantat</w:t>
            </w:r>
            <w:r w:rsidR="00C06487">
              <w:rPr>
                <w:sz w:val="20"/>
                <w:szCs w:val="20"/>
              </w:rPr>
              <w:t>ă</w:t>
            </w:r>
            <w:r>
              <w:rPr>
                <w:sz w:val="20"/>
                <w:szCs w:val="20"/>
              </w:rPr>
              <w:t xml:space="preserve"> aprobat</w:t>
            </w:r>
            <w:r w:rsidR="00C06487">
              <w:rPr>
                <w:sz w:val="20"/>
                <w:szCs w:val="20"/>
              </w:rPr>
              <w:t>ă</w:t>
            </w:r>
            <w:r>
              <w:rPr>
                <w:sz w:val="20"/>
                <w:szCs w:val="20"/>
              </w:rPr>
              <w:t>, se propune stabilirea acesteia ca limit</w:t>
            </w:r>
            <w:r w:rsidR="00694CE0">
              <w:rPr>
                <w:sz w:val="20"/>
                <w:szCs w:val="20"/>
              </w:rPr>
              <w:t>ă</w:t>
            </w:r>
            <w:r w:rsidRPr="009479B7">
              <w:rPr>
                <w:sz w:val="20"/>
                <w:szCs w:val="20"/>
              </w:rPr>
              <w:t xml:space="preserve"> maxim</w:t>
            </w:r>
            <w:r w:rsidR="00694CE0">
              <w:rPr>
                <w:sz w:val="20"/>
                <w:szCs w:val="20"/>
              </w:rPr>
              <w:t>ă</w:t>
            </w:r>
            <w:r w:rsidRPr="009479B7">
              <w:rPr>
                <w:sz w:val="20"/>
                <w:szCs w:val="20"/>
              </w:rPr>
              <w:t xml:space="preserve"> echivalentul a 150% din valoarea principalului în baza Contractului de </w:t>
            </w:r>
            <w:r w:rsidR="00C06487" w:rsidRPr="009479B7">
              <w:rPr>
                <w:sz w:val="20"/>
                <w:szCs w:val="20"/>
              </w:rPr>
              <w:t>Facilități</w:t>
            </w:r>
            <w:r w:rsidRPr="009479B7">
              <w:rPr>
                <w:sz w:val="20"/>
                <w:szCs w:val="20"/>
              </w:rPr>
              <w:t xml:space="preserve"> de Credit. Suplimentar, </w:t>
            </w:r>
            <w:r>
              <w:rPr>
                <w:sz w:val="20"/>
                <w:szCs w:val="20"/>
              </w:rPr>
              <w:t>se propune aprobarea</w:t>
            </w:r>
            <w:r w:rsidRPr="009479B7">
              <w:rPr>
                <w:sz w:val="20"/>
                <w:szCs w:val="20"/>
              </w:rPr>
              <w:t xml:space="preserve"> negocierii, semnării, încheierii şi ducerii la îndeplinire a termenilor şi </w:t>
            </w:r>
            <w:r w:rsidR="00C06487" w:rsidRPr="009479B7">
              <w:rPr>
                <w:sz w:val="20"/>
                <w:szCs w:val="20"/>
              </w:rPr>
              <w:t>condițiilor</w:t>
            </w:r>
            <w:r>
              <w:rPr>
                <w:sz w:val="20"/>
                <w:szCs w:val="20"/>
              </w:rPr>
              <w:t xml:space="preserve"> a unuia</w:t>
            </w:r>
            <w:r w:rsidRPr="009479B7">
              <w:rPr>
                <w:sz w:val="20"/>
                <w:szCs w:val="20"/>
              </w:rPr>
              <w:t xml:space="preserve"> sau mai </w:t>
            </w:r>
            <w:r>
              <w:rPr>
                <w:sz w:val="20"/>
                <w:szCs w:val="20"/>
              </w:rPr>
              <w:t>multora</w:t>
            </w:r>
            <w:r w:rsidRPr="009479B7">
              <w:rPr>
                <w:sz w:val="20"/>
                <w:szCs w:val="20"/>
              </w:rPr>
              <w:t xml:space="preserve"> contracte de ipotecă mobiliară asupra </w:t>
            </w:r>
            <w:r w:rsidR="00C06487" w:rsidRPr="009479B7">
              <w:rPr>
                <w:sz w:val="20"/>
                <w:szCs w:val="20"/>
              </w:rPr>
              <w:t>părților</w:t>
            </w:r>
            <w:r w:rsidRPr="009479B7">
              <w:rPr>
                <w:sz w:val="20"/>
                <w:szCs w:val="20"/>
              </w:rPr>
              <w:t xml:space="preserve"> sociale, după caz, prezente şi viitoare </w:t>
            </w:r>
            <w:r w:rsidR="00C06487" w:rsidRPr="009479B7">
              <w:rPr>
                <w:sz w:val="20"/>
                <w:szCs w:val="20"/>
              </w:rPr>
              <w:t>deținute</w:t>
            </w:r>
            <w:r w:rsidRPr="009479B7">
              <w:rPr>
                <w:sz w:val="20"/>
                <w:szCs w:val="20"/>
              </w:rPr>
              <w:t xml:space="preserve"> de Societate în</w:t>
            </w:r>
            <w:r>
              <w:rPr>
                <w:sz w:val="20"/>
                <w:szCs w:val="20"/>
              </w:rPr>
              <w:t xml:space="preserve"> </w:t>
            </w:r>
            <w:r w:rsidRPr="009479B7">
              <w:rPr>
                <w:sz w:val="20"/>
                <w:szCs w:val="20"/>
              </w:rPr>
              <w:t xml:space="preserve">Play Promotion; </w:t>
            </w:r>
            <w:r>
              <w:rPr>
                <w:sz w:val="20"/>
                <w:szCs w:val="20"/>
              </w:rPr>
              <w:t xml:space="preserve">respectiv </w:t>
            </w:r>
            <w:r w:rsidRPr="009479B7">
              <w:rPr>
                <w:sz w:val="20"/>
                <w:szCs w:val="20"/>
              </w:rPr>
              <w:t>Interprest</w:t>
            </w:r>
            <w:r w:rsidR="00C06487">
              <w:rPr>
                <w:sz w:val="20"/>
                <w:szCs w:val="20"/>
              </w:rPr>
              <w:t>.</w:t>
            </w:r>
          </w:p>
          <w:p w14:paraId="3C6C647E" w14:textId="6C5E9020" w:rsidR="008A5862" w:rsidRPr="005343BB" w:rsidRDefault="00C06487" w:rsidP="00C06487">
            <w:pPr>
              <w:tabs>
                <w:tab w:val="left" w:pos="666"/>
              </w:tabs>
              <w:spacing w:before="115" w:afterLines="50" w:line="280" w:lineRule="exact"/>
              <w:ind w:right="58"/>
              <w:jc w:val="both"/>
              <w:rPr>
                <w:sz w:val="20"/>
                <w:szCs w:val="20"/>
              </w:rPr>
            </w:pPr>
            <w:r>
              <w:rPr>
                <w:sz w:val="20"/>
                <w:szCs w:val="20"/>
              </w:rPr>
              <w:t xml:space="preserve">Pentru aducerea la îndeplinire a punctelor </w:t>
            </w:r>
            <w:r w:rsidRPr="005343BB">
              <w:rPr>
                <w:sz w:val="20"/>
                <w:szCs w:val="20"/>
              </w:rPr>
              <w:fldChar w:fldCharType="begin"/>
            </w:r>
            <w:r w:rsidRPr="005343BB">
              <w:rPr>
                <w:sz w:val="20"/>
                <w:szCs w:val="20"/>
              </w:rPr>
              <w:instrText xml:space="preserve"> REF _Ref117673645 \r \h </w:instrText>
            </w:r>
            <w:r>
              <w:rPr>
                <w:sz w:val="20"/>
                <w:szCs w:val="20"/>
              </w:rPr>
              <w:instrText xml:space="preserve"> \* MERGEFORMAT </w:instrText>
            </w:r>
            <w:r w:rsidRPr="005343BB">
              <w:rPr>
                <w:sz w:val="20"/>
                <w:szCs w:val="20"/>
              </w:rPr>
            </w:r>
            <w:r w:rsidRPr="005343BB">
              <w:rPr>
                <w:sz w:val="20"/>
                <w:szCs w:val="20"/>
              </w:rPr>
              <w:fldChar w:fldCharType="separate"/>
            </w:r>
            <w:r w:rsidRPr="005343BB">
              <w:rPr>
                <w:sz w:val="20"/>
                <w:szCs w:val="20"/>
              </w:rPr>
              <w:t>6</w:t>
            </w:r>
            <w:r w:rsidRPr="005343BB">
              <w:rPr>
                <w:sz w:val="20"/>
                <w:szCs w:val="20"/>
              </w:rPr>
              <w:fldChar w:fldCharType="end"/>
            </w:r>
            <w:r>
              <w:rPr>
                <w:sz w:val="20"/>
                <w:szCs w:val="20"/>
              </w:rPr>
              <w:t xml:space="preserve">, </w:t>
            </w:r>
            <w:r>
              <w:rPr>
                <w:sz w:val="20"/>
                <w:szCs w:val="20"/>
              </w:rPr>
              <w:fldChar w:fldCharType="begin"/>
            </w:r>
            <w:r>
              <w:rPr>
                <w:sz w:val="20"/>
                <w:szCs w:val="20"/>
              </w:rPr>
              <w:instrText xml:space="preserve"> REF _Ref117675156 \r \h  \* MERGEFORMAT </w:instrText>
            </w:r>
            <w:r>
              <w:rPr>
                <w:sz w:val="20"/>
                <w:szCs w:val="20"/>
              </w:rPr>
            </w:r>
            <w:r>
              <w:rPr>
                <w:sz w:val="20"/>
                <w:szCs w:val="20"/>
              </w:rPr>
              <w:fldChar w:fldCharType="separate"/>
            </w:r>
            <w:r>
              <w:rPr>
                <w:sz w:val="20"/>
                <w:szCs w:val="20"/>
              </w:rPr>
              <w:t>7</w:t>
            </w:r>
            <w:r>
              <w:rPr>
                <w:sz w:val="20"/>
                <w:szCs w:val="20"/>
              </w:rPr>
              <w:fldChar w:fldCharType="end"/>
            </w:r>
            <w:r>
              <w:rPr>
                <w:sz w:val="20"/>
                <w:szCs w:val="20"/>
              </w:rPr>
              <w:t xml:space="preserve"> și </w:t>
            </w:r>
            <w:r>
              <w:rPr>
                <w:sz w:val="20"/>
                <w:szCs w:val="20"/>
              </w:rPr>
              <w:fldChar w:fldCharType="begin"/>
            </w:r>
            <w:r>
              <w:rPr>
                <w:sz w:val="20"/>
                <w:szCs w:val="20"/>
              </w:rPr>
              <w:instrText xml:space="preserve"> REF _Ref117673600 \r \h  \* MERGEFORMAT </w:instrText>
            </w:r>
            <w:r>
              <w:rPr>
                <w:sz w:val="20"/>
                <w:szCs w:val="20"/>
              </w:rPr>
            </w:r>
            <w:r>
              <w:rPr>
                <w:sz w:val="20"/>
                <w:szCs w:val="20"/>
              </w:rPr>
              <w:fldChar w:fldCharType="separate"/>
            </w:r>
            <w:r>
              <w:rPr>
                <w:sz w:val="20"/>
                <w:szCs w:val="20"/>
              </w:rPr>
              <w:t>9</w:t>
            </w:r>
            <w:r>
              <w:rPr>
                <w:sz w:val="20"/>
                <w:szCs w:val="20"/>
              </w:rPr>
              <w:fldChar w:fldCharType="end"/>
            </w:r>
            <w:r>
              <w:rPr>
                <w:sz w:val="20"/>
                <w:szCs w:val="20"/>
              </w:rPr>
              <w:t xml:space="preserve"> se propune împuternicirea </w:t>
            </w:r>
            <w:r w:rsidRPr="00C06487">
              <w:rPr>
                <w:sz w:val="20"/>
                <w:szCs w:val="20"/>
              </w:rPr>
              <w:t>Președintel</w:t>
            </w:r>
            <w:r>
              <w:rPr>
                <w:sz w:val="20"/>
                <w:szCs w:val="20"/>
              </w:rPr>
              <w:t>ui</w:t>
            </w:r>
            <w:r w:rsidRPr="00C06487">
              <w:rPr>
                <w:sz w:val="20"/>
                <w:szCs w:val="20"/>
              </w:rPr>
              <w:t xml:space="preserve"> Consiliului de Administrație sau, în cazul delegării puterilor de reprezentare, Directorul</w:t>
            </w:r>
            <w:r>
              <w:rPr>
                <w:sz w:val="20"/>
                <w:szCs w:val="20"/>
              </w:rPr>
              <w:t>ui</w:t>
            </w:r>
            <w:r w:rsidRPr="00C06487">
              <w:rPr>
                <w:sz w:val="20"/>
                <w:szCs w:val="20"/>
              </w:rPr>
              <w:t xml:space="preserve"> General</w:t>
            </w:r>
            <w:r>
              <w:rPr>
                <w:sz w:val="20"/>
                <w:szCs w:val="20"/>
              </w:rPr>
              <w:t xml:space="preserve"> ca,</w:t>
            </w:r>
            <w:r w:rsidRPr="00C06487">
              <w:rPr>
                <w:sz w:val="20"/>
                <w:szCs w:val="20"/>
              </w:rPr>
              <w:t xml:space="preserve"> </w:t>
            </w:r>
            <w:r>
              <w:rPr>
                <w:sz w:val="20"/>
                <w:szCs w:val="20"/>
              </w:rPr>
              <w:t>î</w:t>
            </w:r>
            <w:r w:rsidR="000C3AA3" w:rsidRPr="000C3AA3">
              <w:rPr>
                <w:sz w:val="20"/>
                <w:szCs w:val="20"/>
              </w:rPr>
              <w:t xml:space="preserve">n numele </w:t>
            </w:r>
            <w:r>
              <w:rPr>
                <w:sz w:val="20"/>
                <w:szCs w:val="20"/>
              </w:rPr>
              <w:t>ș</w:t>
            </w:r>
            <w:r w:rsidR="000C3AA3" w:rsidRPr="000C3AA3">
              <w:rPr>
                <w:sz w:val="20"/>
                <w:szCs w:val="20"/>
              </w:rPr>
              <w:t xml:space="preserve">i pe seama </w:t>
            </w:r>
            <w:r>
              <w:rPr>
                <w:sz w:val="20"/>
                <w:szCs w:val="20"/>
              </w:rPr>
              <w:t>Societății</w:t>
            </w:r>
            <w:r w:rsidR="000C3AA3" w:rsidRPr="000C3AA3">
              <w:rPr>
                <w:sz w:val="20"/>
                <w:szCs w:val="20"/>
              </w:rPr>
              <w:t>, s</w:t>
            </w:r>
            <w:r>
              <w:rPr>
                <w:sz w:val="20"/>
                <w:szCs w:val="20"/>
              </w:rPr>
              <w:t>ă</w:t>
            </w:r>
            <w:r w:rsidR="000C3AA3" w:rsidRPr="000C3AA3">
              <w:rPr>
                <w:sz w:val="20"/>
                <w:szCs w:val="20"/>
              </w:rPr>
              <w:t xml:space="preserve"> </w:t>
            </w:r>
            <w:r w:rsidR="0050711E" w:rsidRPr="000C3AA3">
              <w:rPr>
                <w:sz w:val="20"/>
                <w:szCs w:val="20"/>
              </w:rPr>
              <w:t>întreprindă</w:t>
            </w:r>
            <w:r w:rsidR="000C3AA3" w:rsidRPr="000C3AA3">
              <w:rPr>
                <w:sz w:val="20"/>
                <w:szCs w:val="20"/>
              </w:rPr>
              <w:t xml:space="preserve"> orice masuri</w:t>
            </w:r>
            <w:r>
              <w:rPr>
                <w:sz w:val="20"/>
                <w:szCs w:val="20"/>
              </w:rPr>
              <w:t xml:space="preserve"> </w:t>
            </w:r>
            <w:r w:rsidR="000C3AA3" w:rsidRPr="000C3AA3">
              <w:rPr>
                <w:sz w:val="20"/>
                <w:szCs w:val="20"/>
              </w:rPr>
              <w:t xml:space="preserve">legale </w:t>
            </w:r>
            <w:r>
              <w:rPr>
                <w:sz w:val="20"/>
                <w:szCs w:val="20"/>
              </w:rPr>
              <w:t>ș</w:t>
            </w:r>
            <w:r w:rsidR="000C3AA3" w:rsidRPr="000C3AA3">
              <w:rPr>
                <w:sz w:val="20"/>
                <w:szCs w:val="20"/>
              </w:rPr>
              <w:t>i s</w:t>
            </w:r>
            <w:r w:rsidR="0050711E">
              <w:rPr>
                <w:sz w:val="20"/>
                <w:szCs w:val="20"/>
              </w:rPr>
              <w:t>ă</w:t>
            </w:r>
            <w:r w:rsidR="000C3AA3" w:rsidRPr="000C3AA3">
              <w:rPr>
                <w:sz w:val="20"/>
                <w:szCs w:val="20"/>
              </w:rPr>
              <w:t xml:space="preserve"> duc</w:t>
            </w:r>
            <w:r w:rsidR="0050711E">
              <w:rPr>
                <w:sz w:val="20"/>
                <w:szCs w:val="20"/>
              </w:rPr>
              <w:t>ă</w:t>
            </w:r>
            <w:r w:rsidR="000C3AA3" w:rsidRPr="000C3AA3">
              <w:rPr>
                <w:sz w:val="20"/>
                <w:szCs w:val="20"/>
              </w:rPr>
              <w:t xml:space="preserve"> la </w:t>
            </w:r>
            <w:r w:rsidRPr="000C3AA3">
              <w:rPr>
                <w:sz w:val="20"/>
                <w:szCs w:val="20"/>
              </w:rPr>
              <w:t>îndeplinire</w:t>
            </w:r>
            <w:r w:rsidR="000C3AA3" w:rsidRPr="000C3AA3">
              <w:rPr>
                <w:sz w:val="20"/>
                <w:szCs w:val="20"/>
              </w:rPr>
              <w:t xml:space="preserve"> orice </w:t>
            </w:r>
            <w:r w:rsidRPr="000C3AA3">
              <w:rPr>
                <w:sz w:val="20"/>
                <w:szCs w:val="20"/>
              </w:rPr>
              <w:t>acțiuni</w:t>
            </w:r>
            <w:r w:rsidR="000C3AA3" w:rsidRPr="000C3AA3">
              <w:rPr>
                <w:sz w:val="20"/>
                <w:szCs w:val="20"/>
              </w:rPr>
              <w:t xml:space="preserve"> pentru negocierea </w:t>
            </w:r>
            <w:r>
              <w:rPr>
                <w:sz w:val="20"/>
                <w:szCs w:val="20"/>
              </w:rPr>
              <w:t>ș</w:t>
            </w:r>
            <w:r w:rsidR="000C3AA3" w:rsidRPr="000C3AA3">
              <w:rPr>
                <w:sz w:val="20"/>
                <w:szCs w:val="20"/>
              </w:rPr>
              <w:t xml:space="preserve">i semnarea </w:t>
            </w:r>
            <w:r w:rsidR="004D0712">
              <w:rPr>
                <w:sz w:val="20"/>
                <w:szCs w:val="20"/>
              </w:rPr>
              <w:t>Documentelor HAI de către Societate, respectiv dlui. Iulian-Florentin Cîrciumaru pentru a semna hotărârile adunărilor generale ale Subsidiarelor HAI.</w:t>
            </w:r>
          </w:p>
        </w:tc>
        <w:tc>
          <w:tcPr>
            <w:tcW w:w="4804" w:type="dxa"/>
          </w:tcPr>
          <w:p w14:paraId="094E9E2C" w14:textId="1200AEFC" w:rsidR="0059581E" w:rsidRPr="0059581E" w:rsidRDefault="00936195" w:rsidP="0059581E">
            <w:pPr>
              <w:pStyle w:val="BodyText"/>
              <w:spacing w:before="69" w:afterLines="50" w:line="280" w:lineRule="exact"/>
              <w:jc w:val="both"/>
              <w:rPr>
                <w:lang w:val="en-GB"/>
              </w:rPr>
            </w:pPr>
            <w:r>
              <w:rPr>
                <w:lang w:val="en-GB"/>
              </w:rPr>
              <w:lastRenderedPageBreak/>
              <w:t>Capitalized</w:t>
            </w:r>
            <w:r w:rsidR="0059581E" w:rsidRPr="0059581E">
              <w:rPr>
                <w:lang w:val="en-GB"/>
              </w:rPr>
              <w:t xml:space="preserve"> terms used </w:t>
            </w:r>
            <w:r w:rsidR="0059581E">
              <w:rPr>
                <w:lang w:val="en-GB"/>
              </w:rPr>
              <w:t xml:space="preserve">at items </w:t>
            </w:r>
            <w:r w:rsidR="0059581E">
              <w:rPr>
                <w:lang w:val="en-GB"/>
              </w:rPr>
              <w:fldChar w:fldCharType="begin"/>
            </w:r>
            <w:r w:rsidR="0059581E">
              <w:rPr>
                <w:lang w:val="en-GB"/>
              </w:rPr>
              <w:instrText xml:space="preserve"> REF _Ref117690060 \r \h </w:instrText>
            </w:r>
            <w:r w:rsidR="0059581E">
              <w:rPr>
                <w:lang w:val="en-GB"/>
              </w:rPr>
            </w:r>
            <w:r w:rsidR="0059581E">
              <w:rPr>
                <w:lang w:val="en-GB"/>
              </w:rPr>
              <w:fldChar w:fldCharType="separate"/>
            </w:r>
            <w:r w:rsidR="0059581E">
              <w:rPr>
                <w:lang w:val="en-GB"/>
              </w:rPr>
              <w:t>6</w:t>
            </w:r>
            <w:r w:rsidR="0059581E">
              <w:rPr>
                <w:lang w:val="en-GB"/>
              </w:rPr>
              <w:fldChar w:fldCharType="end"/>
            </w:r>
            <w:r w:rsidR="0059581E" w:rsidRPr="0059581E">
              <w:rPr>
                <w:lang w:val="en-GB"/>
              </w:rPr>
              <w:t xml:space="preserve"> to </w:t>
            </w:r>
            <w:r w:rsidR="0059581E">
              <w:rPr>
                <w:lang w:val="en-GB"/>
              </w:rPr>
              <w:fldChar w:fldCharType="begin"/>
            </w:r>
            <w:r w:rsidR="0059581E">
              <w:rPr>
                <w:lang w:val="en-GB"/>
              </w:rPr>
              <w:instrText xml:space="preserve"> REF _Ref117690066 \r \h </w:instrText>
            </w:r>
            <w:r w:rsidR="0059581E">
              <w:rPr>
                <w:lang w:val="en-GB"/>
              </w:rPr>
            </w:r>
            <w:r w:rsidR="0059581E">
              <w:rPr>
                <w:lang w:val="en-GB"/>
              </w:rPr>
              <w:fldChar w:fldCharType="separate"/>
            </w:r>
            <w:r w:rsidR="0059581E">
              <w:rPr>
                <w:lang w:val="en-GB"/>
              </w:rPr>
              <w:t>9</w:t>
            </w:r>
            <w:r w:rsidR="0059581E">
              <w:rPr>
                <w:lang w:val="en-GB"/>
              </w:rPr>
              <w:fldChar w:fldCharType="end"/>
            </w:r>
            <w:r w:rsidR="0059581E" w:rsidRPr="0059581E">
              <w:rPr>
                <w:lang w:val="en-GB"/>
              </w:rPr>
              <w:t xml:space="preserve"> </w:t>
            </w:r>
            <w:r w:rsidR="004D0712">
              <w:rPr>
                <w:lang w:val="en-GB"/>
              </w:rPr>
              <w:t>on the agenda</w:t>
            </w:r>
            <w:r w:rsidR="0059581E" w:rsidRPr="0059581E">
              <w:rPr>
                <w:lang w:val="en-GB"/>
              </w:rPr>
              <w:t xml:space="preserve"> shall have the meanings set forth in the </w:t>
            </w:r>
            <w:r w:rsidR="00813730">
              <w:rPr>
                <w:lang w:val="en-GB"/>
              </w:rPr>
              <w:t>EGMS</w:t>
            </w:r>
            <w:r w:rsidR="00813730" w:rsidRPr="0059581E">
              <w:rPr>
                <w:lang w:val="en-GB"/>
              </w:rPr>
              <w:t xml:space="preserve"> resolution no.</w:t>
            </w:r>
            <w:r w:rsidR="00813730">
              <w:rPr>
                <w:lang w:val="en-GB"/>
              </w:rPr>
              <w:t> </w:t>
            </w:r>
            <w:r w:rsidR="00813730" w:rsidRPr="0059581E">
              <w:rPr>
                <w:lang w:val="en-GB"/>
              </w:rPr>
              <w:t>1/24.11.2021</w:t>
            </w:r>
            <w:r w:rsidR="0059581E" w:rsidRPr="0059581E">
              <w:rPr>
                <w:lang w:val="en-GB"/>
              </w:rPr>
              <w:t>, unless otherwise specified herein.</w:t>
            </w:r>
          </w:p>
          <w:p w14:paraId="2816A300" w14:textId="52FAED34" w:rsidR="0059581E" w:rsidRPr="0059581E" w:rsidRDefault="003D0884" w:rsidP="0059581E">
            <w:pPr>
              <w:pStyle w:val="BodyText"/>
              <w:spacing w:before="69" w:afterLines="50" w:line="280" w:lineRule="exact"/>
              <w:jc w:val="both"/>
              <w:rPr>
                <w:lang w:val="en-GB"/>
              </w:rPr>
            </w:pPr>
            <w:r>
              <w:rPr>
                <w:lang w:val="en-GB"/>
              </w:rPr>
              <w:t>Through EGMS</w:t>
            </w:r>
            <w:r w:rsidR="0059581E" w:rsidRPr="0059581E">
              <w:rPr>
                <w:lang w:val="en-GB"/>
              </w:rPr>
              <w:t xml:space="preserve"> resolution no.</w:t>
            </w:r>
            <w:r>
              <w:rPr>
                <w:lang w:val="en-GB"/>
              </w:rPr>
              <w:t> </w:t>
            </w:r>
            <w:r w:rsidR="0059581E" w:rsidRPr="0059581E">
              <w:rPr>
                <w:lang w:val="en-GB"/>
              </w:rPr>
              <w:t xml:space="preserve">1/24.11.2021 it was approved, </w:t>
            </w:r>
            <w:r w:rsidR="0059581E" w:rsidRPr="003D0884">
              <w:rPr>
                <w:i/>
                <w:iCs/>
                <w:lang w:val="en-GB"/>
              </w:rPr>
              <w:t>inter alia</w:t>
            </w:r>
            <w:r w:rsidR="0059581E" w:rsidRPr="0059581E">
              <w:rPr>
                <w:lang w:val="en-GB"/>
              </w:rPr>
              <w:t xml:space="preserve">, to negotiate, sign, enter into and carry out the terms and conditions of a Credit Facility </w:t>
            </w:r>
            <w:r w:rsidR="0059581E" w:rsidRPr="0059581E">
              <w:rPr>
                <w:lang w:val="en-GB"/>
              </w:rPr>
              <w:lastRenderedPageBreak/>
              <w:t>Agreement in the maximum amount of up to RON</w:t>
            </w:r>
            <w:r>
              <w:rPr>
                <w:lang w:val="en-GB"/>
              </w:rPr>
              <w:t> </w:t>
            </w:r>
            <w:r w:rsidR="0059581E" w:rsidRPr="0059581E">
              <w:rPr>
                <w:lang w:val="en-GB"/>
              </w:rPr>
              <w:t xml:space="preserve">170,000,000. It is proposed to supplement the approved maximum amount for the purpose of meeting the financial </w:t>
            </w:r>
            <w:r>
              <w:rPr>
                <w:lang w:val="en-GB"/>
              </w:rPr>
              <w:t>necessities</w:t>
            </w:r>
            <w:r w:rsidR="0059581E" w:rsidRPr="0059581E">
              <w:rPr>
                <w:lang w:val="en-GB"/>
              </w:rPr>
              <w:t xml:space="preserve"> in carrying out the Company</w:t>
            </w:r>
            <w:r>
              <w:rPr>
                <w:lang w:val="en-GB"/>
              </w:rPr>
              <w:t>’</w:t>
            </w:r>
            <w:r w:rsidR="0059581E" w:rsidRPr="0059581E">
              <w:rPr>
                <w:lang w:val="en-GB"/>
              </w:rPr>
              <w:t>s current activity.</w:t>
            </w:r>
          </w:p>
          <w:p w14:paraId="229E2BA0" w14:textId="7FAC04C7" w:rsidR="0059581E" w:rsidRPr="0059581E" w:rsidRDefault="0059581E" w:rsidP="001C79C7">
            <w:pPr>
              <w:pStyle w:val="BodyText"/>
              <w:spacing w:before="69" w:afterLines="50" w:line="280" w:lineRule="exact"/>
              <w:jc w:val="both"/>
              <w:rPr>
                <w:lang w:val="en-GB"/>
              </w:rPr>
            </w:pPr>
            <w:r w:rsidRPr="0059581E">
              <w:rPr>
                <w:lang w:val="en-GB"/>
              </w:rPr>
              <w:t xml:space="preserve">With regard to the maximum approved guaranteed amount, it is proposed to set it as a maximum limit equivalent to 150% of the principal amount under the Credit Facility Agreement. In addition, it is proposed to approve the negotiation, signature, conclusion and implementation of the terms and conditions of one or more movable mortgage </w:t>
            </w:r>
            <w:r w:rsidR="003D0884">
              <w:rPr>
                <w:lang w:val="en-GB"/>
              </w:rPr>
              <w:t>agreements</w:t>
            </w:r>
            <w:r w:rsidRPr="0059581E">
              <w:rPr>
                <w:lang w:val="en-GB"/>
              </w:rPr>
              <w:t xml:space="preserve"> on the present and future shares, as the case may be, held by the Company in Play Promotion; respectively Interprest.</w:t>
            </w:r>
          </w:p>
          <w:p w14:paraId="25581AA1" w14:textId="31451C3D" w:rsidR="008A5862" w:rsidRPr="0059581E" w:rsidRDefault="0059581E" w:rsidP="001C79C7">
            <w:pPr>
              <w:pStyle w:val="BodyText"/>
              <w:spacing w:before="69" w:afterLines="50" w:line="280" w:lineRule="exact"/>
              <w:jc w:val="both"/>
              <w:rPr>
                <w:lang w:val="en-GB"/>
              </w:rPr>
            </w:pPr>
            <w:r w:rsidRPr="0059581E">
              <w:rPr>
                <w:lang w:val="en-GB"/>
              </w:rPr>
              <w:t xml:space="preserve">In order to carry out </w:t>
            </w:r>
            <w:r w:rsidR="003D0884">
              <w:rPr>
                <w:lang w:val="en-GB"/>
              </w:rPr>
              <w:t>items</w:t>
            </w:r>
            <w:r w:rsidRPr="0059581E">
              <w:rPr>
                <w:lang w:val="en-GB"/>
              </w:rPr>
              <w:t xml:space="preserve"> </w:t>
            </w:r>
            <w:r w:rsidR="003D0884">
              <w:rPr>
                <w:lang w:val="en-GB"/>
              </w:rPr>
              <w:fldChar w:fldCharType="begin"/>
            </w:r>
            <w:r w:rsidR="003D0884">
              <w:rPr>
                <w:lang w:val="en-GB"/>
              </w:rPr>
              <w:instrText xml:space="preserve"> REF _Ref117690060 \r \h </w:instrText>
            </w:r>
            <w:r w:rsidR="003D0884">
              <w:rPr>
                <w:lang w:val="en-GB"/>
              </w:rPr>
            </w:r>
            <w:r w:rsidR="003D0884">
              <w:rPr>
                <w:lang w:val="en-GB"/>
              </w:rPr>
              <w:fldChar w:fldCharType="separate"/>
            </w:r>
            <w:r w:rsidR="003D0884">
              <w:rPr>
                <w:lang w:val="en-GB"/>
              </w:rPr>
              <w:t>6</w:t>
            </w:r>
            <w:r w:rsidR="003D0884">
              <w:rPr>
                <w:lang w:val="en-GB"/>
              </w:rPr>
              <w:fldChar w:fldCharType="end"/>
            </w:r>
            <w:r w:rsidR="003D0884">
              <w:rPr>
                <w:lang w:val="en-GB"/>
              </w:rPr>
              <w:t xml:space="preserve">, </w:t>
            </w:r>
            <w:r w:rsidR="003D0884">
              <w:rPr>
                <w:lang w:val="en-GB"/>
              </w:rPr>
              <w:fldChar w:fldCharType="begin"/>
            </w:r>
            <w:r w:rsidR="003D0884">
              <w:rPr>
                <w:lang w:val="en-GB"/>
              </w:rPr>
              <w:instrText xml:space="preserve"> REF _Ref117690176 \r \h </w:instrText>
            </w:r>
            <w:r w:rsidR="003D0884">
              <w:rPr>
                <w:lang w:val="en-GB"/>
              </w:rPr>
            </w:r>
            <w:r w:rsidR="003D0884">
              <w:rPr>
                <w:lang w:val="en-GB"/>
              </w:rPr>
              <w:fldChar w:fldCharType="separate"/>
            </w:r>
            <w:r w:rsidR="003D0884">
              <w:rPr>
                <w:lang w:val="en-GB"/>
              </w:rPr>
              <w:t>7</w:t>
            </w:r>
            <w:r w:rsidR="003D0884">
              <w:rPr>
                <w:lang w:val="en-GB"/>
              </w:rPr>
              <w:fldChar w:fldCharType="end"/>
            </w:r>
            <w:r w:rsidR="003D0884">
              <w:rPr>
                <w:lang w:val="en-GB"/>
              </w:rPr>
              <w:t xml:space="preserve">and </w:t>
            </w:r>
            <w:r w:rsidR="003D0884">
              <w:rPr>
                <w:lang w:val="en-GB"/>
              </w:rPr>
              <w:fldChar w:fldCharType="begin"/>
            </w:r>
            <w:r w:rsidR="003D0884">
              <w:rPr>
                <w:lang w:val="en-GB"/>
              </w:rPr>
              <w:instrText xml:space="preserve"> REF _Ref117690066 \r \h </w:instrText>
            </w:r>
            <w:r w:rsidR="003D0884">
              <w:rPr>
                <w:lang w:val="en-GB"/>
              </w:rPr>
            </w:r>
            <w:r w:rsidR="003D0884">
              <w:rPr>
                <w:lang w:val="en-GB"/>
              </w:rPr>
              <w:fldChar w:fldCharType="separate"/>
            </w:r>
            <w:r w:rsidR="003D0884">
              <w:rPr>
                <w:lang w:val="en-GB"/>
              </w:rPr>
              <w:t>9</w:t>
            </w:r>
            <w:r w:rsidR="003D0884">
              <w:rPr>
                <w:lang w:val="en-GB"/>
              </w:rPr>
              <w:fldChar w:fldCharType="end"/>
            </w:r>
            <w:r w:rsidRPr="0059581E">
              <w:rPr>
                <w:lang w:val="en-GB"/>
              </w:rPr>
              <w:t xml:space="preserve">, it is proposed to empower the Chairman of the Board of Directors or, in case of delegation of powers of representation, the </w:t>
            </w:r>
            <w:r w:rsidR="00AA2DF8">
              <w:rPr>
                <w:lang w:val="en-GB"/>
              </w:rPr>
              <w:t>General Manager</w:t>
            </w:r>
            <w:r w:rsidRPr="0059581E">
              <w:rPr>
                <w:lang w:val="en-GB"/>
              </w:rPr>
              <w:t xml:space="preserve">, to take any legal steps on behalf and for the account of the Company, and to carry out any actions for the negotiation and signing of </w:t>
            </w:r>
            <w:r w:rsidR="004D0712">
              <w:rPr>
                <w:lang w:val="en-GB"/>
              </w:rPr>
              <w:t>the HAI D</w:t>
            </w:r>
            <w:r w:rsidRPr="0059581E">
              <w:rPr>
                <w:lang w:val="en-GB"/>
              </w:rPr>
              <w:t>ocuments by the Company</w:t>
            </w:r>
            <w:r w:rsidR="004D0712">
              <w:rPr>
                <w:lang w:val="en-GB"/>
              </w:rPr>
              <w:t>, respectively of Mr. Iulian – Florentin Cîrciumaru to execute the resolutions of the general meeting of shareholders of the HAI Subsidiaries.</w:t>
            </w:r>
          </w:p>
        </w:tc>
      </w:tr>
      <w:tr w:rsidR="007E7074" w:rsidRPr="00FA2D06" w14:paraId="06327F19" w14:textId="77777777" w:rsidTr="009D0690">
        <w:tc>
          <w:tcPr>
            <w:tcW w:w="4803" w:type="dxa"/>
          </w:tcPr>
          <w:p w14:paraId="7EC678B5" w14:textId="449F8A0B" w:rsidR="007E7074" w:rsidRPr="004D0712" w:rsidRDefault="004D0712" w:rsidP="004D0712">
            <w:pPr>
              <w:tabs>
                <w:tab w:val="left" w:pos="666"/>
              </w:tabs>
              <w:spacing w:before="115" w:afterLines="140" w:after="336" w:line="280" w:lineRule="exact"/>
              <w:ind w:right="56"/>
              <w:rPr>
                <w:b/>
                <w:bCs/>
                <w:sz w:val="20"/>
                <w:szCs w:val="20"/>
              </w:rPr>
            </w:pPr>
            <w:r>
              <w:rPr>
                <w:b/>
                <w:bCs/>
                <w:sz w:val="20"/>
                <w:szCs w:val="20"/>
              </w:rPr>
              <w:lastRenderedPageBreak/>
              <w:t>Punctul 10 de pe ordinea de zi:</w:t>
            </w:r>
          </w:p>
        </w:tc>
        <w:tc>
          <w:tcPr>
            <w:tcW w:w="4804" w:type="dxa"/>
          </w:tcPr>
          <w:p w14:paraId="1F11BAA8" w14:textId="2ECDA71B" w:rsidR="007E7074" w:rsidRPr="0089586B" w:rsidRDefault="004D0712" w:rsidP="004D0712">
            <w:pPr>
              <w:pStyle w:val="BodyText"/>
              <w:spacing w:before="69" w:afterLines="140" w:after="336" w:line="280" w:lineRule="exact"/>
              <w:jc w:val="both"/>
              <w:rPr>
                <w:b/>
                <w:bCs/>
                <w:lang w:val="en-GB"/>
              </w:rPr>
            </w:pPr>
            <w:r w:rsidRPr="0089586B">
              <w:rPr>
                <w:b/>
                <w:bCs/>
                <w:lang w:val="en-GB"/>
              </w:rPr>
              <w:t>Item 10 on the agenda:</w:t>
            </w:r>
          </w:p>
        </w:tc>
      </w:tr>
      <w:tr w:rsidR="00EF4386" w:rsidRPr="00FA2D06" w14:paraId="69B22859" w14:textId="77777777" w:rsidTr="009D0690">
        <w:tc>
          <w:tcPr>
            <w:tcW w:w="4803" w:type="dxa"/>
          </w:tcPr>
          <w:p w14:paraId="23E910F0" w14:textId="478B56C9" w:rsidR="00EF4386" w:rsidRPr="00EF4386" w:rsidRDefault="00EE07EB" w:rsidP="00EE07EB">
            <w:pPr>
              <w:tabs>
                <w:tab w:val="left" w:pos="666"/>
              </w:tabs>
              <w:spacing w:before="115" w:afterLines="140" w:after="336" w:line="280" w:lineRule="exact"/>
              <w:ind w:right="56"/>
              <w:jc w:val="both"/>
              <w:rPr>
                <w:b/>
                <w:bCs/>
                <w:sz w:val="20"/>
                <w:szCs w:val="20"/>
              </w:rPr>
            </w:pPr>
            <w:r>
              <w:rPr>
                <w:rFonts w:cstheme="minorHAnsi"/>
                <w:sz w:val="20"/>
                <w:szCs w:val="20"/>
              </w:rPr>
              <w:t xml:space="preserve">Punctul 10 de pe ordinea de zi vizează aprobarea </w:t>
            </w:r>
            <w:r w:rsidRPr="000218FC">
              <w:rPr>
                <w:rFonts w:cstheme="minorHAnsi"/>
                <w:sz w:val="20"/>
                <w:szCs w:val="20"/>
              </w:rPr>
              <w:t xml:space="preserve">unei limite de valoare pentru achiziția </w:t>
            </w:r>
            <w:r>
              <w:rPr>
                <w:rFonts w:cstheme="minorHAnsi"/>
                <w:sz w:val="20"/>
                <w:szCs w:val="20"/>
              </w:rPr>
              <w:t>de ferme</w:t>
            </w:r>
            <w:r w:rsidRPr="000218FC">
              <w:rPr>
                <w:rFonts w:cstheme="minorHAnsi"/>
                <w:sz w:val="20"/>
                <w:szCs w:val="20"/>
              </w:rPr>
              <w:t xml:space="preserve"> noi în vederea extinderii activității Societății.</w:t>
            </w:r>
            <w:r>
              <w:rPr>
                <w:rFonts w:cstheme="minorHAnsi"/>
                <w:sz w:val="20"/>
                <w:szCs w:val="20"/>
              </w:rPr>
              <w:t xml:space="preserve"> Aprobarea acestei propuneri este necesară pentru extinderea activitatea Societății.</w:t>
            </w:r>
          </w:p>
        </w:tc>
        <w:tc>
          <w:tcPr>
            <w:tcW w:w="4804" w:type="dxa"/>
          </w:tcPr>
          <w:p w14:paraId="3F3B86E0" w14:textId="63A10F10" w:rsidR="00EF4386" w:rsidRPr="0089586B" w:rsidRDefault="00EE07EB" w:rsidP="00EE07EB">
            <w:pPr>
              <w:spacing w:after="0" w:line="294" w:lineRule="exact"/>
              <w:jc w:val="both"/>
              <w:rPr>
                <w:b/>
                <w:bCs/>
                <w:lang w:val="en-GB"/>
              </w:rPr>
            </w:pPr>
            <w:r w:rsidRPr="0089586B">
              <w:rPr>
                <w:lang w:val="en-GB"/>
              </w:rPr>
              <w:t xml:space="preserve">Item 10 on the </w:t>
            </w:r>
            <w:r w:rsidRPr="0089586B">
              <w:rPr>
                <w:rFonts w:cstheme="minorHAnsi"/>
                <w:sz w:val="20"/>
                <w:szCs w:val="20"/>
                <w:lang w:val="en-GB"/>
              </w:rPr>
              <w:t>agenda regards the approval of a value limit for the acquisition of new farms for extending the Company’s activity. The approval of this item is necessary for extending the Company’s activity.</w:t>
            </w:r>
          </w:p>
        </w:tc>
      </w:tr>
      <w:tr w:rsidR="004D0712" w:rsidRPr="00FA2D06" w14:paraId="2A52C19C" w14:textId="77777777" w:rsidTr="009D0690">
        <w:tc>
          <w:tcPr>
            <w:tcW w:w="4803" w:type="dxa"/>
          </w:tcPr>
          <w:p w14:paraId="4CC00EC1" w14:textId="0E391BB9" w:rsidR="004D0712" w:rsidRPr="004D0712" w:rsidRDefault="004D0712" w:rsidP="004D0712">
            <w:pPr>
              <w:tabs>
                <w:tab w:val="left" w:pos="666"/>
              </w:tabs>
              <w:spacing w:before="115" w:afterLines="140" w:after="336" w:line="280" w:lineRule="exact"/>
              <w:ind w:right="56"/>
              <w:rPr>
                <w:b/>
                <w:bCs/>
                <w:sz w:val="20"/>
                <w:szCs w:val="20"/>
              </w:rPr>
            </w:pPr>
            <w:r w:rsidRPr="004D0712">
              <w:rPr>
                <w:b/>
                <w:bCs/>
                <w:sz w:val="20"/>
                <w:szCs w:val="20"/>
              </w:rPr>
              <w:t>Punctul 1</w:t>
            </w:r>
            <w:r>
              <w:rPr>
                <w:b/>
                <w:bCs/>
                <w:sz w:val="20"/>
                <w:szCs w:val="20"/>
              </w:rPr>
              <w:t>1</w:t>
            </w:r>
            <w:r w:rsidRPr="004D0712">
              <w:rPr>
                <w:b/>
                <w:bCs/>
                <w:sz w:val="20"/>
                <w:szCs w:val="20"/>
              </w:rPr>
              <w:t xml:space="preserve"> de pe ordinea de zi:</w:t>
            </w:r>
          </w:p>
        </w:tc>
        <w:tc>
          <w:tcPr>
            <w:tcW w:w="4804" w:type="dxa"/>
          </w:tcPr>
          <w:p w14:paraId="7F02D282" w14:textId="5A4217AD" w:rsidR="004D0712" w:rsidRPr="00640842" w:rsidRDefault="004D0712" w:rsidP="004D0712">
            <w:pPr>
              <w:pStyle w:val="BodyText"/>
              <w:spacing w:before="69" w:afterLines="140" w:after="336" w:line="280" w:lineRule="exact"/>
              <w:jc w:val="both"/>
              <w:rPr>
                <w:b/>
                <w:bCs/>
                <w:lang w:val="en-GB"/>
              </w:rPr>
            </w:pPr>
            <w:r>
              <w:rPr>
                <w:b/>
                <w:bCs/>
                <w:lang w:val="en-GB"/>
              </w:rPr>
              <w:t>Item 11 on the agenda:</w:t>
            </w:r>
          </w:p>
        </w:tc>
      </w:tr>
      <w:tr w:rsidR="00EF4386" w:rsidRPr="00FA2D06" w14:paraId="18FC25EA" w14:textId="77777777" w:rsidTr="009D0690">
        <w:tc>
          <w:tcPr>
            <w:tcW w:w="4803" w:type="dxa"/>
          </w:tcPr>
          <w:p w14:paraId="65424A31" w14:textId="0D620F12" w:rsidR="00EF4386" w:rsidRPr="00547537" w:rsidRDefault="00EE07EB" w:rsidP="00547537">
            <w:pPr>
              <w:tabs>
                <w:tab w:val="left" w:pos="666"/>
              </w:tabs>
              <w:spacing w:before="115" w:afterLines="140" w:after="336" w:line="280" w:lineRule="exact"/>
              <w:ind w:right="56"/>
              <w:jc w:val="both"/>
              <w:rPr>
                <w:rFonts w:cstheme="minorHAnsi"/>
                <w:sz w:val="20"/>
                <w:szCs w:val="20"/>
              </w:rPr>
            </w:pPr>
            <w:r>
              <w:rPr>
                <w:rFonts w:cstheme="minorHAnsi"/>
                <w:sz w:val="20"/>
                <w:szCs w:val="20"/>
              </w:rPr>
              <w:t>Administratorul Unic al Societății propune a</w:t>
            </w:r>
            <w:r w:rsidRPr="009D24C8">
              <w:rPr>
                <w:rFonts w:cstheme="minorHAnsi"/>
                <w:sz w:val="20"/>
                <w:szCs w:val="20"/>
              </w:rPr>
              <w:t xml:space="preserve">probarea </w:t>
            </w:r>
            <w:r>
              <w:rPr>
                <w:rFonts w:cstheme="minorHAnsi"/>
                <w:sz w:val="20"/>
                <w:szCs w:val="20"/>
              </w:rPr>
              <w:t xml:space="preserve">accesării unor diverse forme de finanțare suplimentară de către Societate în valoarea maximă totală de 2.000.000 Euro, incluzând fără a se limita la contractarea de împrumuturi </w:t>
            </w:r>
            <w:r w:rsidRPr="009D24C8">
              <w:rPr>
                <w:rFonts w:cstheme="minorHAnsi"/>
                <w:sz w:val="20"/>
                <w:szCs w:val="20"/>
              </w:rPr>
              <w:t>care urmează să fie pus</w:t>
            </w:r>
            <w:r>
              <w:rPr>
                <w:rFonts w:cstheme="minorHAnsi"/>
                <w:sz w:val="20"/>
                <w:szCs w:val="20"/>
              </w:rPr>
              <w:t>e</w:t>
            </w:r>
            <w:r w:rsidRPr="009D24C8">
              <w:rPr>
                <w:rFonts w:cstheme="minorHAnsi"/>
                <w:sz w:val="20"/>
                <w:szCs w:val="20"/>
              </w:rPr>
              <w:t xml:space="preserve"> la dispoziția Societății și, după caz, la dispoziția</w:t>
            </w:r>
            <w:r>
              <w:rPr>
                <w:rFonts w:cstheme="minorHAnsi"/>
                <w:sz w:val="20"/>
                <w:szCs w:val="20"/>
              </w:rPr>
              <w:t xml:space="preserve"> subsidiarelor Societăț</w:t>
            </w:r>
            <w:r w:rsidRPr="008E64CD">
              <w:rPr>
                <w:rFonts w:cstheme="minorHAnsi"/>
                <w:sz w:val="20"/>
                <w:szCs w:val="20"/>
              </w:rPr>
              <w:t>ii, dup</w:t>
            </w:r>
            <w:r>
              <w:rPr>
                <w:rFonts w:cstheme="minorHAnsi"/>
                <w:sz w:val="20"/>
                <w:szCs w:val="20"/>
              </w:rPr>
              <w:t>ă</w:t>
            </w:r>
            <w:r w:rsidRPr="009D24C8">
              <w:rPr>
                <w:rFonts w:cstheme="minorHAnsi"/>
                <w:sz w:val="20"/>
                <w:szCs w:val="20"/>
              </w:rPr>
              <w:t xml:space="preserve"> cum va fi agreat ulterior,</w:t>
            </w:r>
            <w:r>
              <w:rPr>
                <w:rFonts w:cstheme="minorHAnsi"/>
                <w:sz w:val="20"/>
                <w:szCs w:val="20"/>
              </w:rPr>
              <w:t xml:space="preserve"> de către diverși finanțatori/acționari ai Societății</w:t>
            </w:r>
            <w:r w:rsidR="00547537">
              <w:rPr>
                <w:rFonts w:cstheme="minorHAnsi"/>
                <w:sz w:val="20"/>
                <w:szCs w:val="20"/>
              </w:rPr>
              <w:t xml:space="preserve">. Aprobarea acestui punct de pe ordinea de zi este necesară în vedere accesării de către Societate a unor forme diverse de </w:t>
            </w:r>
            <w:r w:rsidR="00547537">
              <w:rPr>
                <w:rFonts w:cstheme="minorHAnsi"/>
                <w:sz w:val="20"/>
                <w:szCs w:val="20"/>
              </w:rPr>
              <w:lastRenderedPageBreak/>
              <w:t>finanțare ce urmează a fi identificate de Consiliul de Administrație.</w:t>
            </w:r>
            <w:r w:rsidR="00547537" w:rsidDel="00EE07EB">
              <w:t xml:space="preserve"> </w:t>
            </w:r>
          </w:p>
        </w:tc>
        <w:tc>
          <w:tcPr>
            <w:tcW w:w="4804" w:type="dxa"/>
          </w:tcPr>
          <w:p w14:paraId="3B251750" w14:textId="400D7B58" w:rsidR="00EF4386" w:rsidRPr="00547537" w:rsidRDefault="00547537" w:rsidP="00547537">
            <w:pPr>
              <w:pStyle w:val="BodyText"/>
              <w:spacing w:before="69" w:afterLines="140" w:after="336" w:line="280" w:lineRule="exact"/>
              <w:jc w:val="both"/>
              <w:rPr>
                <w:b/>
                <w:bCs/>
              </w:rPr>
            </w:pPr>
            <w:r>
              <w:rPr>
                <w:lang w:val="en-GB"/>
              </w:rPr>
              <w:lastRenderedPageBreak/>
              <w:t xml:space="preserve">The Sole Director proposes the approval of contracting </w:t>
            </w:r>
            <w:r w:rsidRPr="006A0AFF">
              <w:rPr>
                <w:rFonts w:cstheme="minorHAnsi"/>
                <w:lang w:val="en-GB"/>
              </w:rPr>
              <w:t>various forms of additional financing by the Company up to an aggregate maximum amount of EUR 2,000,000, including but not limited to taking out loans to be made available to the Company and, as the case may be, to the Company's subsidiaries, as may be subsequently agreed, by various funders/shareholders of the Company</w:t>
            </w:r>
            <w:r>
              <w:rPr>
                <w:rFonts w:cstheme="minorHAnsi"/>
                <w:lang w:val="en-GB"/>
              </w:rPr>
              <w:t xml:space="preserve">. The approval of this item on the agenda is necessary in order to access various forms of financing which follows to be </w:t>
            </w:r>
            <w:r>
              <w:rPr>
                <w:rFonts w:cstheme="minorHAnsi"/>
                <w:lang w:val="en-GB"/>
              </w:rPr>
              <w:lastRenderedPageBreak/>
              <w:t>identified by the Board of Directors.</w:t>
            </w:r>
          </w:p>
        </w:tc>
      </w:tr>
      <w:tr w:rsidR="004D0712" w:rsidRPr="00FA2D06" w14:paraId="075E2F9E" w14:textId="77777777" w:rsidTr="009D0690">
        <w:tc>
          <w:tcPr>
            <w:tcW w:w="4803" w:type="dxa"/>
          </w:tcPr>
          <w:p w14:paraId="0D7F0C69" w14:textId="0C46175D" w:rsidR="004D0712" w:rsidRPr="004D0712" w:rsidRDefault="004D0712" w:rsidP="00417048">
            <w:pPr>
              <w:tabs>
                <w:tab w:val="left" w:pos="666"/>
              </w:tabs>
              <w:spacing w:before="115" w:afterLines="140" w:after="336" w:line="280" w:lineRule="exact"/>
              <w:ind w:right="56"/>
              <w:rPr>
                <w:b/>
                <w:bCs/>
                <w:sz w:val="20"/>
                <w:szCs w:val="20"/>
              </w:rPr>
            </w:pPr>
            <w:r w:rsidRPr="004D0712">
              <w:rPr>
                <w:b/>
                <w:bCs/>
                <w:sz w:val="20"/>
                <w:szCs w:val="20"/>
              </w:rPr>
              <w:lastRenderedPageBreak/>
              <w:t>Punct</w:t>
            </w:r>
            <w:r w:rsidR="00417048">
              <w:rPr>
                <w:b/>
                <w:bCs/>
                <w:sz w:val="20"/>
                <w:szCs w:val="20"/>
              </w:rPr>
              <w:t>ele</w:t>
            </w:r>
            <w:r w:rsidRPr="004D0712">
              <w:rPr>
                <w:b/>
                <w:bCs/>
                <w:sz w:val="20"/>
                <w:szCs w:val="20"/>
              </w:rPr>
              <w:t xml:space="preserve"> 1</w:t>
            </w:r>
            <w:r>
              <w:rPr>
                <w:b/>
                <w:bCs/>
                <w:sz w:val="20"/>
                <w:szCs w:val="20"/>
              </w:rPr>
              <w:t>2</w:t>
            </w:r>
            <w:r w:rsidR="0009763C">
              <w:rPr>
                <w:b/>
                <w:bCs/>
                <w:sz w:val="20"/>
                <w:szCs w:val="20"/>
              </w:rPr>
              <w:t xml:space="preserve"> și 13</w:t>
            </w:r>
            <w:r>
              <w:rPr>
                <w:b/>
                <w:bCs/>
                <w:sz w:val="20"/>
                <w:szCs w:val="20"/>
              </w:rPr>
              <w:t xml:space="preserve"> </w:t>
            </w:r>
            <w:r w:rsidRPr="004D0712">
              <w:rPr>
                <w:b/>
                <w:bCs/>
                <w:sz w:val="20"/>
                <w:szCs w:val="20"/>
              </w:rPr>
              <w:t>de pe ordinea de zi:</w:t>
            </w:r>
          </w:p>
        </w:tc>
        <w:tc>
          <w:tcPr>
            <w:tcW w:w="4804" w:type="dxa"/>
          </w:tcPr>
          <w:p w14:paraId="5E0BD7AF" w14:textId="1DDF0E63" w:rsidR="004D0712" w:rsidRPr="0009763C" w:rsidRDefault="004D0712" w:rsidP="004D0712">
            <w:pPr>
              <w:pStyle w:val="BodyText"/>
              <w:spacing w:before="69" w:afterLines="140" w:after="336" w:line="280" w:lineRule="exact"/>
              <w:jc w:val="both"/>
              <w:rPr>
                <w:b/>
                <w:bCs/>
                <w:lang w:val="en-GB"/>
              </w:rPr>
            </w:pPr>
            <w:r w:rsidRPr="0009763C">
              <w:rPr>
                <w:b/>
                <w:bCs/>
                <w:lang w:val="en-GB"/>
              </w:rPr>
              <w:t>Item</w:t>
            </w:r>
            <w:r w:rsidR="0009763C" w:rsidRPr="0009763C">
              <w:rPr>
                <w:b/>
                <w:bCs/>
                <w:lang w:val="en-GB"/>
              </w:rPr>
              <w:t>s</w:t>
            </w:r>
            <w:r w:rsidRPr="0009763C">
              <w:rPr>
                <w:b/>
                <w:bCs/>
                <w:lang w:val="en-GB"/>
              </w:rPr>
              <w:t xml:space="preserve"> 12 </w:t>
            </w:r>
            <w:r w:rsidR="0089586B">
              <w:rPr>
                <w:b/>
                <w:bCs/>
                <w:lang w:val="en-GB"/>
              </w:rPr>
              <w:t>a</w:t>
            </w:r>
            <w:r w:rsidR="0009763C" w:rsidRPr="0009763C">
              <w:rPr>
                <w:b/>
                <w:bCs/>
                <w:lang w:val="en-GB"/>
              </w:rPr>
              <w:t>n</w:t>
            </w:r>
            <w:r w:rsidR="0089586B">
              <w:rPr>
                <w:b/>
                <w:bCs/>
                <w:lang w:val="en-GB"/>
              </w:rPr>
              <w:t>d</w:t>
            </w:r>
            <w:r w:rsidR="0009763C" w:rsidRPr="0009763C">
              <w:rPr>
                <w:b/>
                <w:bCs/>
                <w:lang w:val="en-GB"/>
              </w:rPr>
              <w:t xml:space="preserve"> 13 </w:t>
            </w:r>
            <w:r w:rsidRPr="0009763C">
              <w:rPr>
                <w:b/>
                <w:bCs/>
                <w:lang w:val="en-GB"/>
              </w:rPr>
              <w:t>on the agenda:</w:t>
            </w:r>
          </w:p>
        </w:tc>
      </w:tr>
      <w:tr w:rsidR="00EF4386" w:rsidRPr="00FA2D06" w14:paraId="322F84D4" w14:textId="77777777" w:rsidTr="009D0690">
        <w:tc>
          <w:tcPr>
            <w:tcW w:w="4803" w:type="dxa"/>
          </w:tcPr>
          <w:p w14:paraId="4369BA6B" w14:textId="1137B912" w:rsidR="0009763C" w:rsidRDefault="0009763C" w:rsidP="0009763C">
            <w:pPr>
              <w:tabs>
                <w:tab w:val="left" w:pos="666"/>
              </w:tabs>
              <w:spacing w:before="115" w:afterLines="140" w:after="336" w:line="280" w:lineRule="exact"/>
              <w:ind w:right="56"/>
              <w:jc w:val="both"/>
              <w:rPr>
                <w:rFonts w:cstheme="minorHAnsi"/>
                <w:sz w:val="20"/>
                <w:szCs w:val="20"/>
              </w:rPr>
            </w:pPr>
            <w:r w:rsidRPr="000218FC">
              <w:rPr>
                <w:rFonts w:cstheme="minorHAnsi"/>
                <w:sz w:val="20"/>
                <w:szCs w:val="20"/>
              </w:rPr>
              <w:t>Administratorul Unic al Societății propune acționarilor să aprobe</w:t>
            </w:r>
            <w:r>
              <w:rPr>
                <w:rFonts w:cstheme="minorHAnsi"/>
                <w:sz w:val="20"/>
                <w:szCs w:val="20"/>
              </w:rPr>
              <w:t xml:space="preserve"> limite maxime de finanțare care pot fi accesate de două dintre societățile deținute de Societate</w:t>
            </w:r>
            <w:r w:rsidR="0089586B">
              <w:rPr>
                <w:rFonts w:cstheme="minorHAnsi"/>
                <w:sz w:val="20"/>
                <w:szCs w:val="20"/>
              </w:rPr>
              <w:t>, cu constituirea garanțiilor aferente</w:t>
            </w:r>
            <w:r>
              <w:rPr>
                <w:rFonts w:cstheme="minorHAnsi"/>
                <w:sz w:val="20"/>
                <w:szCs w:val="20"/>
              </w:rPr>
              <w:t>:</w:t>
            </w:r>
          </w:p>
          <w:p w14:paraId="7199B88F" w14:textId="131C3890" w:rsidR="0009763C" w:rsidRPr="0009763C" w:rsidRDefault="0009763C" w:rsidP="0009763C">
            <w:pPr>
              <w:pStyle w:val="ListParagraph"/>
              <w:numPr>
                <w:ilvl w:val="0"/>
                <w:numId w:val="14"/>
              </w:numPr>
              <w:tabs>
                <w:tab w:val="left" w:pos="666"/>
              </w:tabs>
              <w:spacing w:before="115" w:afterLines="140" w:after="336" w:line="280" w:lineRule="exact"/>
              <w:ind w:right="56"/>
              <w:rPr>
                <w:rFonts w:cstheme="minorHAnsi"/>
                <w:sz w:val="20"/>
                <w:szCs w:val="20"/>
              </w:rPr>
            </w:pPr>
            <w:r w:rsidRPr="0009763C">
              <w:rPr>
                <w:rFonts w:cstheme="minorHAnsi"/>
                <w:sz w:val="20"/>
                <w:szCs w:val="20"/>
              </w:rPr>
              <w:t>suma de 4.000.000 Euro pentru Play Promotion Group S.R.L.;</w:t>
            </w:r>
            <w:r>
              <w:rPr>
                <w:rFonts w:cstheme="minorHAnsi"/>
                <w:sz w:val="20"/>
                <w:szCs w:val="20"/>
              </w:rPr>
              <w:t xml:space="preserve"> și</w:t>
            </w:r>
          </w:p>
          <w:p w14:paraId="52EA13BE" w14:textId="663AD876" w:rsidR="00EF4386" w:rsidRPr="0009763C" w:rsidRDefault="0009763C" w:rsidP="0009763C">
            <w:pPr>
              <w:pStyle w:val="ListParagraph"/>
              <w:numPr>
                <w:ilvl w:val="0"/>
                <w:numId w:val="14"/>
              </w:numPr>
              <w:tabs>
                <w:tab w:val="left" w:pos="666"/>
              </w:tabs>
              <w:spacing w:before="115" w:afterLines="140" w:after="336" w:line="280" w:lineRule="exact"/>
              <w:ind w:right="56"/>
              <w:rPr>
                <w:b/>
                <w:bCs/>
                <w:sz w:val="20"/>
                <w:szCs w:val="20"/>
              </w:rPr>
            </w:pPr>
            <w:r w:rsidRPr="0009763C">
              <w:rPr>
                <w:rFonts w:cstheme="minorHAnsi"/>
                <w:sz w:val="20"/>
                <w:szCs w:val="20"/>
              </w:rPr>
              <w:t>suma de 1.500.000 Euro pentru Interprest Agrotext S.R.L.</w:t>
            </w:r>
          </w:p>
        </w:tc>
        <w:tc>
          <w:tcPr>
            <w:tcW w:w="4804" w:type="dxa"/>
          </w:tcPr>
          <w:p w14:paraId="180108B2" w14:textId="43B37983" w:rsidR="00EF4386" w:rsidRPr="0089586B" w:rsidRDefault="0009763C" w:rsidP="0009763C">
            <w:pPr>
              <w:pStyle w:val="BodyText"/>
              <w:spacing w:before="69" w:afterLines="140" w:after="336" w:line="280" w:lineRule="exact"/>
              <w:jc w:val="both"/>
              <w:rPr>
                <w:lang w:val="en-GB"/>
              </w:rPr>
            </w:pPr>
            <w:r w:rsidRPr="0009763C">
              <w:rPr>
                <w:lang w:val="en-GB"/>
              </w:rPr>
              <w:t>The Sole Director of th</w:t>
            </w:r>
            <w:r>
              <w:rPr>
                <w:lang w:val="en-GB"/>
              </w:rPr>
              <w:t>e Company proposes to</w:t>
            </w:r>
            <w:r w:rsidRPr="0009763C">
              <w:rPr>
                <w:lang w:val="en-GB"/>
              </w:rPr>
              <w:t xml:space="preserve"> the </w:t>
            </w:r>
            <w:r>
              <w:rPr>
                <w:lang w:val="en-GB"/>
              </w:rPr>
              <w:t xml:space="preserve"> shareholders to approve </w:t>
            </w:r>
            <w:r w:rsidRPr="00954811">
              <w:rPr>
                <w:lang w:val="en-GB"/>
              </w:rPr>
              <w:t>maximum funding limit</w:t>
            </w:r>
            <w:r>
              <w:rPr>
                <w:lang w:val="en-GB"/>
              </w:rPr>
              <w:t>s that can be accessed by two of the companies owned by the Company</w:t>
            </w:r>
            <w:r w:rsidR="0089586B">
              <w:rPr>
                <w:lang w:val="en-GB"/>
              </w:rPr>
              <w:t xml:space="preserve">, </w:t>
            </w:r>
            <w:r w:rsidR="0089586B" w:rsidRPr="00954811">
              <w:rPr>
                <w:lang w:val="en-GB"/>
              </w:rPr>
              <w:t>with the establishment of the related guarantees</w:t>
            </w:r>
            <w:r w:rsidRPr="0089586B">
              <w:rPr>
                <w:lang w:val="en-GB"/>
              </w:rPr>
              <w:t>:</w:t>
            </w:r>
          </w:p>
          <w:p w14:paraId="7AB7564C" w14:textId="03DB9ABB" w:rsidR="0009763C" w:rsidRPr="00954811" w:rsidRDefault="0009763C" w:rsidP="00954811">
            <w:pPr>
              <w:pStyle w:val="BodyText"/>
              <w:numPr>
                <w:ilvl w:val="0"/>
                <w:numId w:val="16"/>
              </w:numPr>
              <w:spacing w:before="69" w:afterLines="140" w:after="336" w:line="280" w:lineRule="exact"/>
              <w:jc w:val="both"/>
              <w:rPr>
                <w:lang w:val="en-GB"/>
              </w:rPr>
            </w:pPr>
            <w:r w:rsidRPr="00954811">
              <w:rPr>
                <w:lang w:val="en-GB"/>
              </w:rPr>
              <w:t>The amount of Euro 4.000.000</w:t>
            </w:r>
            <w:r w:rsidR="00426384" w:rsidRPr="00954811">
              <w:rPr>
                <w:lang w:val="en-GB"/>
              </w:rPr>
              <w:t xml:space="preserve"> for</w:t>
            </w:r>
            <w:r w:rsidRPr="00954811">
              <w:rPr>
                <w:lang w:val="en-GB"/>
              </w:rPr>
              <w:t xml:space="preserve"> Play Promotion Group S.R.L.; and</w:t>
            </w:r>
          </w:p>
          <w:p w14:paraId="790439EF" w14:textId="11117D1D" w:rsidR="0009763C" w:rsidRPr="0009763C" w:rsidRDefault="0009763C" w:rsidP="00954811">
            <w:pPr>
              <w:pStyle w:val="BodyText"/>
              <w:numPr>
                <w:ilvl w:val="0"/>
                <w:numId w:val="16"/>
              </w:numPr>
              <w:spacing w:before="69" w:afterLines="140" w:after="336" w:line="280" w:lineRule="exact"/>
              <w:jc w:val="both"/>
              <w:rPr>
                <w:b/>
                <w:bCs/>
                <w:lang w:val="en-US"/>
              </w:rPr>
            </w:pPr>
            <w:r w:rsidRPr="00954811">
              <w:rPr>
                <w:lang w:val="en-GB"/>
              </w:rPr>
              <w:t xml:space="preserve">The amount of Euro 1.500.000 </w:t>
            </w:r>
            <w:r w:rsidR="00426384" w:rsidRPr="00954811">
              <w:rPr>
                <w:lang w:val="en-GB"/>
              </w:rPr>
              <w:t>for</w:t>
            </w:r>
            <w:r w:rsidRPr="00954811">
              <w:rPr>
                <w:lang w:val="en-GB"/>
              </w:rPr>
              <w:t xml:space="preserve"> Interprest Agrotext S.R.L</w:t>
            </w:r>
            <w:r w:rsidRPr="0089586B">
              <w:rPr>
                <w:rFonts w:cstheme="minorHAnsi"/>
                <w:lang w:val="en-GB"/>
              </w:rPr>
              <w:t>.</w:t>
            </w:r>
          </w:p>
        </w:tc>
      </w:tr>
      <w:tr w:rsidR="004D0712" w:rsidRPr="00FA2D06" w14:paraId="6DDF2F37" w14:textId="77777777" w:rsidTr="009D0690">
        <w:tc>
          <w:tcPr>
            <w:tcW w:w="4803" w:type="dxa"/>
          </w:tcPr>
          <w:p w14:paraId="574B13B0" w14:textId="40C8C2F6" w:rsidR="004D0712" w:rsidRDefault="004D0712" w:rsidP="004D0712">
            <w:pPr>
              <w:tabs>
                <w:tab w:val="left" w:pos="666"/>
              </w:tabs>
              <w:spacing w:before="115" w:afterLines="140" w:after="336" w:line="280" w:lineRule="exact"/>
              <w:ind w:right="56"/>
            </w:pPr>
            <w:r w:rsidRPr="004D0712">
              <w:rPr>
                <w:b/>
                <w:bCs/>
                <w:sz w:val="20"/>
                <w:szCs w:val="20"/>
              </w:rPr>
              <w:t>Punct</w:t>
            </w:r>
            <w:r>
              <w:rPr>
                <w:b/>
                <w:bCs/>
                <w:sz w:val="20"/>
                <w:szCs w:val="20"/>
              </w:rPr>
              <w:t>e</w:t>
            </w:r>
            <w:r w:rsidRPr="004D0712">
              <w:rPr>
                <w:b/>
                <w:bCs/>
                <w:sz w:val="20"/>
                <w:szCs w:val="20"/>
              </w:rPr>
              <w:t>l</w:t>
            </w:r>
            <w:r>
              <w:rPr>
                <w:b/>
                <w:bCs/>
                <w:sz w:val="20"/>
                <w:szCs w:val="20"/>
              </w:rPr>
              <w:t>e</w:t>
            </w:r>
            <w:r w:rsidRPr="004D0712">
              <w:rPr>
                <w:b/>
                <w:bCs/>
                <w:sz w:val="20"/>
                <w:szCs w:val="20"/>
              </w:rPr>
              <w:t xml:space="preserve"> 1</w:t>
            </w:r>
            <w:r>
              <w:rPr>
                <w:b/>
                <w:bCs/>
                <w:sz w:val="20"/>
                <w:szCs w:val="20"/>
              </w:rPr>
              <w:t xml:space="preserve">4- 24 </w:t>
            </w:r>
            <w:r w:rsidRPr="004D0712">
              <w:rPr>
                <w:b/>
                <w:bCs/>
                <w:sz w:val="20"/>
                <w:szCs w:val="20"/>
              </w:rPr>
              <w:t>de pe ordinea de zi:</w:t>
            </w:r>
          </w:p>
        </w:tc>
        <w:tc>
          <w:tcPr>
            <w:tcW w:w="4804" w:type="dxa"/>
          </w:tcPr>
          <w:p w14:paraId="763F1A41" w14:textId="5EDE8691" w:rsidR="004D0712" w:rsidRDefault="004D0712" w:rsidP="004D0712">
            <w:pPr>
              <w:pStyle w:val="BodyText"/>
              <w:spacing w:before="69" w:afterLines="140" w:after="336" w:line="280" w:lineRule="exact"/>
              <w:jc w:val="both"/>
            </w:pPr>
            <w:r>
              <w:rPr>
                <w:b/>
                <w:bCs/>
                <w:lang w:val="en-GB"/>
              </w:rPr>
              <w:t>Items 14 to 24 on the agenda:</w:t>
            </w:r>
          </w:p>
        </w:tc>
      </w:tr>
      <w:tr w:rsidR="00633F15" w:rsidRPr="00FA2D06" w14:paraId="56473955" w14:textId="77777777" w:rsidTr="009D0690">
        <w:tc>
          <w:tcPr>
            <w:tcW w:w="4803" w:type="dxa"/>
          </w:tcPr>
          <w:p w14:paraId="722D2666" w14:textId="77777777" w:rsidR="00633F15" w:rsidRDefault="00633F15" w:rsidP="00633F15">
            <w:pPr>
              <w:tabs>
                <w:tab w:val="left" w:pos="666"/>
              </w:tabs>
              <w:spacing w:before="115" w:afterLines="50" w:line="280" w:lineRule="exact"/>
              <w:ind w:right="58"/>
              <w:jc w:val="both"/>
              <w:rPr>
                <w:sz w:val="20"/>
                <w:szCs w:val="20"/>
              </w:rPr>
            </w:pPr>
            <w:r>
              <w:rPr>
                <w:sz w:val="20"/>
                <w:szCs w:val="20"/>
              </w:rPr>
              <w:t xml:space="preserve">Cu privire la punctele </w:t>
            </w:r>
            <w:r>
              <w:rPr>
                <w:sz w:val="20"/>
                <w:szCs w:val="20"/>
              </w:rPr>
              <w:fldChar w:fldCharType="begin"/>
            </w:r>
            <w:r>
              <w:rPr>
                <w:sz w:val="20"/>
                <w:szCs w:val="20"/>
              </w:rPr>
              <w:instrText xml:space="preserve"> REF _Ref117675625 \r \h  \* MERGEFORMAT </w:instrText>
            </w:r>
            <w:r>
              <w:rPr>
                <w:sz w:val="20"/>
                <w:szCs w:val="20"/>
              </w:rPr>
            </w:r>
            <w:r>
              <w:rPr>
                <w:sz w:val="20"/>
                <w:szCs w:val="20"/>
              </w:rPr>
              <w:fldChar w:fldCharType="separate"/>
            </w:r>
            <w:r>
              <w:rPr>
                <w:sz w:val="20"/>
                <w:szCs w:val="20"/>
              </w:rPr>
              <w:t>14</w:t>
            </w:r>
            <w:r>
              <w:rPr>
                <w:sz w:val="20"/>
                <w:szCs w:val="20"/>
              </w:rPr>
              <w:fldChar w:fldCharType="end"/>
            </w:r>
            <w:r>
              <w:rPr>
                <w:sz w:val="20"/>
                <w:szCs w:val="20"/>
              </w:rPr>
              <w:t xml:space="preserve"> - </w:t>
            </w:r>
            <w:r>
              <w:rPr>
                <w:sz w:val="20"/>
                <w:szCs w:val="20"/>
              </w:rPr>
              <w:fldChar w:fldCharType="begin"/>
            </w:r>
            <w:r>
              <w:rPr>
                <w:sz w:val="20"/>
                <w:szCs w:val="20"/>
              </w:rPr>
              <w:instrText xml:space="preserve"> REF _Ref117675630 \r \h  \* MERGEFORMAT </w:instrText>
            </w:r>
            <w:r>
              <w:rPr>
                <w:sz w:val="20"/>
                <w:szCs w:val="20"/>
              </w:rPr>
            </w:r>
            <w:r>
              <w:rPr>
                <w:sz w:val="20"/>
                <w:szCs w:val="20"/>
              </w:rPr>
              <w:fldChar w:fldCharType="separate"/>
            </w:r>
            <w:r>
              <w:rPr>
                <w:sz w:val="20"/>
                <w:szCs w:val="20"/>
              </w:rPr>
              <w:t>24</w:t>
            </w:r>
            <w:r>
              <w:rPr>
                <w:sz w:val="20"/>
                <w:szCs w:val="20"/>
              </w:rPr>
              <w:fldChar w:fldCharType="end"/>
            </w:r>
            <w:r>
              <w:rPr>
                <w:sz w:val="20"/>
                <w:szCs w:val="20"/>
              </w:rPr>
              <w:t xml:space="preserve"> de </w:t>
            </w:r>
            <w:r w:rsidR="004D0712">
              <w:rPr>
                <w:sz w:val="20"/>
                <w:szCs w:val="20"/>
              </w:rPr>
              <w:t>pe ordinea de zi</w:t>
            </w:r>
            <w:r>
              <w:rPr>
                <w:sz w:val="20"/>
                <w:szCs w:val="20"/>
              </w:rPr>
              <w:t xml:space="preserve">, având în vedere schimbarea organului executiv al </w:t>
            </w:r>
            <w:r w:rsidR="00E656B7">
              <w:rPr>
                <w:sz w:val="20"/>
                <w:szCs w:val="20"/>
              </w:rPr>
              <w:t>Societății</w:t>
            </w:r>
            <w:r>
              <w:rPr>
                <w:sz w:val="20"/>
                <w:szCs w:val="20"/>
              </w:rPr>
              <w:t xml:space="preserve"> din Administrator Unic </w:t>
            </w:r>
            <w:r w:rsidR="00E656B7">
              <w:rPr>
                <w:sz w:val="20"/>
                <w:szCs w:val="20"/>
              </w:rPr>
              <w:t>î</w:t>
            </w:r>
            <w:r>
              <w:rPr>
                <w:sz w:val="20"/>
                <w:szCs w:val="20"/>
              </w:rPr>
              <w:t xml:space="preserve">n Consiliul de </w:t>
            </w:r>
            <w:r w:rsidR="00E656B7">
              <w:rPr>
                <w:sz w:val="20"/>
                <w:szCs w:val="20"/>
              </w:rPr>
              <w:t>Administrație</w:t>
            </w:r>
            <w:r>
              <w:rPr>
                <w:sz w:val="20"/>
                <w:szCs w:val="20"/>
              </w:rPr>
              <w:t xml:space="preserve">, potrivit punctului </w:t>
            </w:r>
            <w:r>
              <w:rPr>
                <w:sz w:val="20"/>
                <w:szCs w:val="20"/>
              </w:rPr>
              <w:fldChar w:fldCharType="begin"/>
            </w:r>
            <w:r>
              <w:rPr>
                <w:sz w:val="20"/>
                <w:szCs w:val="20"/>
              </w:rPr>
              <w:instrText xml:space="preserve"> REF _Ref117675748 \r \h </w:instrText>
            </w:r>
            <w:r>
              <w:rPr>
                <w:sz w:val="20"/>
                <w:szCs w:val="20"/>
              </w:rPr>
            </w:r>
            <w:r>
              <w:rPr>
                <w:sz w:val="20"/>
                <w:szCs w:val="20"/>
              </w:rPr>
              <w:fldChar w:fldCharType="separate"/>
            </w:r>
            <w:r>
              <w:rPr>
                <w:sz w:val="20"/>
                <w:szCs w:val="20"/>
              </w:rPr>
              <w:t>2</w:t>
            </w:r>
            <w:r>
              <w:rPr>
                <w:sz w:val="20"/>
                <w:szCs w:val="20"/>
              </w:rPr>
              <w:fldChar w:fldCharType="end"/>
            </w:r>
            <w:r>
              <w:rPr>
                <w:sz w:val="20"/>
                <w:szCs w:val="20"/>
              </w:rPr>
              <w:t xml:space="preserve"> de mai sus, precum și introducerea posibilității de delegare a conducerii de la Consiliul de Administrație către directori, se propune amendarea tuturor prevederilor incidente din Actul Constitutiv</w:t>
            </w:r>
            <w:r w:rsidRPr="00633F15">
              <w:rPr>
                <w:sz w:val="20"/>
                <w:szCs w:val="20"/>
              </w:rPr>
              <w:t>, prin</w:t>
            </w:r>
            <w:r w:rsidR="00E656B7">
              <w:rPr>
                <w:sz w:val="20"/>
                <w:szCs w:val="20"/>
              </w:rPr>
              <w:t xml:space="preserve"> </w:t>
            </w:r>
            <w:r w:rsidRPr="00633F15">
              <w:rPr>
                <w:sz w:val="20"/>
                <w:szCs w:val="20"/>
              </w:rPr>
              <w:t>înlocuirea trimiterii la administratorul unic cu trimitere</w:t>
            </w:r>
            <w:r w:rsidR="0050711E">
              <w:rPr>
                <w:sz w:val="20"/>
                <w:szCs w:val="20"/>
              </w:rPr>
              <w:t xml:space="preserve"> </w:t>
            </w:r>
            <w:r w:rsidRPr="00633F15">
              <w:rPr>
                <w:sz w:val="20"/>
                <w:szCs w:val="20"/>
              </w:rPr>
              <w:t>la Consiliul de Administrație</w:t>
            </w:r>
            <w:r w:rsidR="00E656B7">
              <w:rPr>
                <w:sz w:val="20"/>
                <w:szCs w:val="20"/>
              </w:rPr>
              <w:t xml:space="preserve">. </w:t>
            </w:r>
            <w:r w:rsidR="004D0712">
              <w:rPr>
                <w:sz w:val="20"/>
                <w:szCs w:val="20"/>
              </w:rPr>
              <w:t>In plus,</w:t>
            </w:r>
            <w:r>
              <w:rPr>
                <w:sz w:val="20"/>
                <w:szCs w:val="20"/>
              </w:rPr>
              <w:t xml:space="preserve"> </w:t>
            </w:r>
            <w:r w:rsidR="004D0712">
              <w:rPr>
                <w:sz w:val="20"/>
                <w:szCs w:val="20"/>
              </w:rPr>
              <w:t>se introduc și se modifică</w:t>
            </w:r>
            <w:r w:rsidR="00E656B7">
              <w:rPr>
                <w:sz w:val="20"/>
                <w:szCs w:val="20"/>
              </w:rPr>
              <w:t>, printre altele, prevederi</w:t>
            </w:r>
            <w:r w:rsidR="004D0712">
              <w:rPr>
                <w:sz w:val="20"/>
                <w:szCs w:val="20"/>
              </w:rPr>
              <w:t xml:space="preserve"> </w:t>
            </w:r>
            <w:r w:rsidR="00E656B7">
              <w:rPr>
                <w:sz w:val="20"/>
                <w:szCs w:val="20"/>
              </w:rPr>
              <w:t>referitoare la (i) competentele și atribuțiile Consiliului de Administrație, precum și cu privire la atribuțiile delegate de către AGEA, (ii) componența Consiliului de Administrație, (iii) modalitatea de convocare, ținere și luarea deciziilor în cadrul Consiliului de Administrație, (iv) posibilitatea delegării conducerii Societății către directori.</w:t>
            </w:r>
          </w:p>
          <w:p w14:paraId="49737B3A" w14:textId="5F150049" w:rsidR="00F06B68" w:rsidRPr="00633F15" w:rsidRDefault="00F06B68" w:rsidP="00633F15">
            <w:pPr>
              <w:tabs>
                <w:tab w:val="left" w:pos="666"/>
              </w:tabs>
              <w:spacing w:before="115" w:afterLines="50" w:line="280" w:lineRule="exact"/>
              <w:ind w:right="58"/>
              <w:jc w:val="both"/>
              <w:rPr>
                <w:sz w:val="20"/>
                <w:szCs w:val="20"/>
              </w:rPr>
            </w:pPr>
            <w:r>
              <w:rPr>
                <w:sz w:val="20"/>
                <w:szCs w:val="20"/>
              </w:rPr>
              <w:t>Justificarea fiecărei propuneri de modificare a Actului Constitutiv este indicată în formularea punctelor relevante de pe ordinea de zi.</w:t>
            </w:r>
          </w:p>
        </w:tc>
        <w:tc>
          <w:tcPr>
            <w:tcW w:w="4804" w:type="dxa"/>
          </w:tcPr>
          <w:p w14:paraId="239F7871" w14:textId="77777777" w:rsidR="00633F15" w:rsidRDefault="00151DC1" w:rsidP="00633F15">
            <w:pPr>
              <w:pStyle w:val="BodyText"/>
              <w:spacing w:before="69" w:afterLines="140" w:after="336" w:line="280" w:lineRule="exact"/>
              <w:jc w:val="both"/>
              <w:rPr>
                <w:lang w:val="en-GB"/>
              </w:rPr>
            </w:pPr>
            <w:r w:rsidRPr="00151DC1">
              <w:rPr>
                <w:lang w:val="en-GB"/>
              </w:rPr>
              <w:t xml:space="preserve">With regard to </w:t>
            </w:r>
            <w:r>
              <w:rPr>
                <w:lang w:val="en-GB"/>
              </w:rPr>
              <w:t>items</w:t>
            </w:r>
            <w:r w:rsidRPr="00151DC1">
              <w:rPr>
                <w:lang w:val="en-GB"/>
              </w:rPr>
              <w:t xml:space="preserve"> </w:t>
            </w:r>
            <w:r>
              <w:rPr>
                <w:lang w:val="en-GB"/>
              </w:rPr>
              <w:fldChar w:fldCharType="begin"/>
            </w:r>
            <w:r>
              <w:rPr>
                <w:lang w:val="en-GB"/>
              </w:rPr>
              <w:instrText xml:space="preserve"> REF _Ref117690315 \r \h </w:instrText>
            </w:r>
            <w:r>
              <w:rPr>
                <w:lang w:val="en-GB"/>
              </w:rPr>
            </w:r>
            <w:r>
              <w:rPr>
                <w:lang w:val="en-GB"/>
              </w:rPr>
              <w:fldChar w:fldCharType="separate"/>
            </w:r>
            <w:r>
              <w:rPr>
                <w:lang w:val="en-GB"/>
              </w:rPr>
              <w:t>14</w:t>
            </w:r>
            <w:r>
              <w:rPr>
                <w:lang w:val="en-GB"/>
              </w:rPr>
              <w:fldChar w:fldCharType="end"/>
            </w:r>
            <w:r w:rsidRPr="00151DC1">
              <w:rPr>
                <w:lang w:val="en-GB"/>
              </w:rPr>
              <w:t xml:space="preserve"> to </w:t>
            </w:r>
            <w:r>
              <w:rPr>
                <w:lang w:val="en-GB"/>
              </w:rPr>
              <w:fldChar w:fldCharType="begin"/>
            </w:r>
            <w:r>
              <w:rPr>
                <w:lang w:val="en-GB"/>
              </w:rPr>
              <w:instrText xml:space="preserve"> REF _Ref117690322 \r \h </w:instrText>
            </w:r>
            <w:r>
              <w:rPr>
                <w:lang w:val="en-GB"/>
              </w:rPr>
            </w:r>
            <w:r>
              <w:rPr>
                <w:lang w:val="en-GB"/>
              </w:rPr>
              <w:fldChar w:fldCharType="separate"/>
            </w:r>
            <w:r>
              <w:rPr>
                <w:lang w:val="en-GB"/>
              </w:rPr>
              <w:t>24</w:t>
            </w:r>
            <w:r>
              <w:rPr>
                <w:lang w:val="en-GB"/>
              </w:rPr>
              <w:fldChar w:fldCharType="end"/>
            </w:r>
            <w:r w:rsidRPr="00151DC1">
              <w:rPr>
                <w:lang w:val="en-GB"/>
              </w:rPr>
              <w:t xml:space="preserve"> </w:t>
            </w:r>
            <w:r w:rsidR="004D0712">
              <w:rPr>
                <w:lang w:val="en-GB"/>
              </w:rPr>
              <w:t>on the agenda,</w:t>
            </w:r>
            <w:r w:rsidRPr="00151DC1">
              <w:rPr>
                <w:lang w:val="en-GB"/>
              </w:rPr>
              <w:t xml:space="preserve"> in view of the change in the executive body of the Company from Sole Director to Board of Directors under </w:t>
            </w:r>
            <w:r>
              <w:rPr>
                <w:lang w:val="en-GB"/>
              </w:rPr>
              <w:t xml:space="preserve">item </w:t>
            </w:r>
            <w:r>
              <w:rPr>
                <w:lang w:val="en-GB"/>
              </w:rPr>
              <w:fldChar w:fldCharType="begin"/>
            </w:r>
            <w:r>
              <w:rPr>
                <w:lang w:val="en-GB"/>
              </w:rPr>
              <w:instrText xml:space="preserve"> REF _Ref117690343 \r \h </w:instrText>
            </w:r>
            <w:r>
              <w:rPr>
                <w:lang w:val="en-GB"/>
              </w:rPr>
            </w:r>
            <w:r>
              <w:rPr>
                <w:lang w:val="en-GB"/>
              </w:rPr>
              <w:fldChar w:fldCharType="separate"/>
            </w:r>
            <w:r>
              <w:rPr>
                <w:lang w:val="en-GB"/>
              </w:rPr>
              <w:t>2</w:t>
            </w:r>
            <w:r>
              <w:rPr>
                <w:lang w:val="en-GB"/>
              </w:rPr>
              <w:fldChar w:fldCharType="end"/>
            </w:r>
            <w:r w:rsidRPr="00151DC1">
              <w:rPr>
                <w:lang w:val="en-GB"/>
              </w:rPr>
              <w:t xml:space="preserve"> above and the introduction of the possibility of delegation of management from the Board of Directors to </w:t>
            </w:r>
            <w:r>
              <w:rPr>
                <w:lang w:val="en-GB"/>
              </w:rPr>
              <w:t>managers</w:t>
            </w:r>
            <w:r w:rsidRPr="00151DC1">
              <w:rPr>
                <w:lang w:val="en-GB"/>
              </w:rPr>
              <w:t xml:space="preserve">, it is proposed to amend all relevant provisions of the Articles of Association by replacing the reference to the Sole Director with a reference to the Board of Directors. </w:t>
            </w:r>
            <w:r w:rsidR="004D0712">
              <w:rPr>
                <w:lang w:val="en-GB"/>
              </w:rPr>
              <w:t>In addition,</w:t>
            </w:r>
            <w:r w:rsidRPr="00151DC1">
              <w:rPr>
                <w:lang w:val="en-GB"/>
              </w:rPr>
              <w:t xml:space="preserve"> </w:t>
            </w:r>
            <w:r w:rsidRPr="00151DC1">
              <w:rPr>
                <w:i/>
                <w:iCs/>
                <w:lang w:val="en-GB"/>
              </w:rPr>
              <w:t>inter alia</w:t>
            </w:r>
            <w:r w:rsidRPr="00151DC1">
              <w:rPr>
                <w:lang w:val="en-GB"/>
              </w:rPr>
              <w:t xml:space="preserve">, the provisions of the </w:t>
            </w:r>
            <w:r>
              <w:rPr>
                <w:lang w:val="en-GB"/>
              </w:rPr>
              <w:t>Articles</w:t>
            </w:r>
            <w:r w:rsidRPr="00151DC1">
              <w:rPr>
                <w:lang w:val="en-GB"/>
              </w:rPr>
              <w:t xml:space="preserve"> of Association relating to (i) the powers and duties of the Board of Directors, as well as the powers delegated by </w:t>
            </w:r>
            <w:r>
              <w:rPr>
                <w:lang w:val="en-GB"/>
              </w:rPr>
              <w:t>EGMS</w:t>
            </w:r>
            <w:r w:rsidRPr="00151DC1">
              <w:rPr>
                <w:lang w:val="en-GB"/>
              </w:rPr>
              <w:t>, (ii) the</w:t>
            </w:r>
            <w:r w:rsidR="00423FB0">
              <w:rPr>
                <w:lang w:val="en-GB"/>
              </w:rPr>
              <w:t xml:space="preserve"> composition</w:t>
            </w:r>
            <w:r w:rsidRPr="00151DC1">
              <w:rPr>
                <w:lang w:val="en-GB"/>
              </w:rPr>
              <w:t xml:space="preserve"> of the Board of Directors, (iii) the manner of convening, holding and taking decisions within the Board of Directors, (iv) the possibility of delegating the management of the Company to </w:t>
            </w:r>
            <w:r>
              <w:rPr>
                <w:lang w:val="en-GB"/>
              </w:rPr>
              <w:t>managers</w:t>
            </w:r>
            <w:r w:rsidRPr="00151DC1">
              <w:rPr>
                <w:lang w:val="en-GB"/>
              </w:rPr>
              <w:t xml:space="preserve"> are </w:t>
            </w:r>
            <w:r w:rsidR="004D0712">
              <w:rPr>
                <w:lang w:val="en-GB"/>
              </w:rPr>
              <w:t>inserted/amended</w:t>
            </w:r>
            <w:r w:rsidRPr="00151DC1">
              <w:rPr>
                <w:lang w:val="en-GB"/>
              </w:rPr>
              <w:t>.</w:t>
            </w:r>
          </w:p>
          <w:p w14:paraId="6E4B3543" w14:textId="39491107" w:rsidR="00F06B68" w:rsidRPr="00633F15" w:rsidRDefault="00F06B68" w:rsidP="00633F15">
            <w:pPr>
              <w:pStyle w:val="BodyText"/>
              <w:spacing w:before="69" w:afterLines="140" w:after="336" w:line="280" w:lineRule="exact"/>
              <w:jc w:val="both"/>
              <w:rPr>
                <w:lang w:val="en-GB"/>
              </w:rPr>
            </w:pPr>
            <w:r>
              <w:rPr>
                <w:lang w:val="en-GB"/>
              </w:rPr>
              <w:t>The justification for each amendment proposal of the Articles of Association is indicated within the wording of the relevant items on the agenda.</w:t>
            </w:r>
          </w:p>
        </w:tc>
      </w:tr>
      <w:tr w:rsidR="007F3CB2" w:rsidRPr="00FA2D06" w14:paraId="4071A515" w14:textId="77777777" w:rsidTr="009D0690">
        <w:tc>
          <w:tcPr>
            <w:tcW w:w="4803" w:type="dxa"/>
          </w:tcPr>
          <w:p w14:paraId="238F290A" w14:textId="69991A24" w:rsidR="007F3CB2" w:rsidRPr="00A90D0F" w:rsidRDefault="00A90D0F" w:rsidP="00A90D0F">
            <w:pPr>
              <w:tabs>
                <w:tab w:val="left" w:pos="666"/>
              </w:tabs>
              <w:spacing w:before="115" w:afterLines="140" w:after="336" w:line="280" w:lineRule="exact"/>
              <w:ind w:right="56"/>
              <w:rPr>
                <w:b/>
                <w:bCs/>
                <w:sz w:val="20"/>
                <w:szCs w:val="20"/>
              </w:rPr>
            </w:pPr>
            <w:r>
              <w:rPr>
                <w:b/>
                <w:bCs/>
                <w:sz w:val="20"/>
                <w:szCs w:val="20"/>
              </w:rPr>
              <w:t>Punctul 25 de pe ordinea de zi:</w:t>
            </w:r>
          </w:p>
        </w:tc>
        <w:tc>
          <w:tcPr>
            <w:tcW w:w="4804" w:type="dxa"/>
          </w:tcPr>
          <w:p w14:paraId="4626254C" w14:textId="59BAF254" w:rsidR="007F3CB2" w:rsidRPr="00640842" w:rsidRDefault="00A90D0F" w:rsidP="00A90D0F">
            <w:pPr>
              <w:pStyle w:val="BodyText"/>
              <w:spacing w:before="69" w:afterLines="140" w:after="336" w:line="280" w:lineRule="exact"/>
              <w:jc w:val="both"/>
              <w:rPr>
                <w:b/>
                <w:bCs/>
                <w:lang w:val="en-GB"/>
              </w:rPr>
            </w:pPr>
            <w:r>
              <w:rPr>
                <w:b/>
                <w:bCs/>
                <w:lang w:val="en-GB"/>
              </w:rPr>
              <w:t>Item 25 on the agenda:</w:t>
            </w:r>
          </w:p>
        </w:tc>
      </w:tr>
      <w:tr w:rsidR="00A2614E" w:rsidRPr="00FA2D06" w14:paraId="1FCF8331" w14:textId="77777777" w:rsidTr="009D0690">
        <w:tc>
          <w:tcPr>
            <w:tcW w:w="4803" w:type="dxa"/>
          </w:tcPr>
          <w:p w14:paraId="03963502" w14:textId="1D80E5C1" w:rsidR="00511D85" w:rsidRPr="00F027F5" w:rsidRDefault="00511D85" w:rsidP="00511D85">
            <w:pPr>
              <w:tabs>
                <w:tab w:val="left" w:pos="666"/>
              </w:tabs>
              <w:spacing w:before="115" w:afterLines="140" w:after="336" w:line="280" w:lineRule="exact"/>
              <w:ind w:right="56"/>
              <w:jc w:val="both"/>
              <w:rPr>
                <w:sz w:val="20"/>
                <w:szCs w:val="20"/>
              </w:rPr>
            </w:pPr>
            <w:r>
              <w:rPr>
                <w:sz w:val="20"/>
                <w:szCs w:val="20"/>
              </w:rPr>
              <w:t xml:space="preserve">Având în vedere prevederile art. 129 punctul 6 din </w:t>
            </w:r>
            <w:r w:rsidRPr="00511D85">
              <w:rPr>
                <w:sz w:val="20"/>
                <w:szCs w:val="20"/>
              </w:rPr>
              <w:t xml:space="preserve">Legea </w:t>
            </w:r>
            <w:r>
              <w:rPr>
                <w:sz w:val="20"/>
                <w:szCs w:val="20"/>
              </w:rPr>
              <w:t>nr. </w:t>
            </w:r>
            <w:r w:rsidRPr="00511D85">
              <w:rPr>
                <w:sz w:val="20"/>
                <w:szCs w:val="20"/>
              </w:rPr>
              <w:t xml:space="preserve">265/2022 privind registrul comerțului şi pentru </w:t>
            </w:r>
            <w:r w:rsidRPr="00511D85">
              <w:rPr>
                <w:sz w:val="20"/>
                <w:szCs w:val="20"/>
              </w:rPr>
              <w:lastRenderedPageBreak/>
              <w:t>modificarea şi completarea altor acte normative cu incidență asupra înregistrării în registrul comerțului</w:t>
            </w:r>
            <w:r>
              <w:rPr>
                <w:sz w:val="20"/>
                <w:szCs w:val="20"/>
              </w:rPr>
              <w:t xml:space="preserve"> care va intra în vigoare la data de 26 noiembrie 2022, actul constitutiv al societăților pe acțiuni trebuie să conțină</w:t>
            </w:r>
            <w:r w:rsidRPr="00511D85">
              <w:rPr>
                <w:sz w:val="20"/>
                <w:szCs w:val="20"/>
              </w:rPr>
              <w:t xml:space="preserve"> datele de identificare a</w:t>
            </w:r>
            <w:r>
              <w:rPr>
                <w:sz w:val="20"/>
                <w:szCs w:val="20"/>
              </w:rPr>
              <w:t>le</w:t>
            </w:r>
            <w:r w:rsidRPr="00511D85">
              <w:rPr>
                <w:sz w:val="20"/>
                <w:szCs w:val="20"/>
              </w:rPr>
              <w:t xml:space="preserve"> beneficiarilor reali și a </w:t>
            </w:r>
            <w:r w:rsidR="0050711E">
              <w:rPr>
                <w:sz w:val="20"/>
                <w:szCs w:val="20"/>
              </w:rPr>
              <w:t>modalitatea</w:t>
            </w:r>
            <w:r w:rsidRPr="00511D85">
              <w:rPr>
                <w:sz w:val="20"/>
                <w:szCs w:val="20"/>
              </w:rPr>
              <w:t xml:space="preserve"> în care se exercită controlul asupra societății</w:t>
            </w:r>
            <w:r>
              <w:rPr>
                <w:sz w:val="20"/>
                <w:szCs w:val="20"/>
              </w:rPr>
              <w:t xml:space="preserve">. Astfel, se propune alinierea prevederilor Actului Constitutiv cu dispozițiile menționate mai sus și introducerea unui nou articol care să cuprindă </w:t>
            </w:r>
            <w:r w:rsidRPr="00511D85">
              <w:rPr>
                <w:sz w:val="20"/>
                <w:szCs w:val="20"/>
              </w:rPr>
              <w:t>identificarea beneficiarilor reali ai Societății și a modalității în care se exercită controlul asupra Societății</w:t>
            </w:r>
            <w:r w:rsidR="00594BE8">
              <w:rPr>
                <w:sz w:val="20"/>
                <w:szCs w:val="20"/>
              </w:rPr>
              <w:t>.</w:t>
            </w:r>
          </w:p>
        </w:tc>
        <w:tc>
          <w:tcPr>
            <w:tcW w:w="4804" w:type="dxa"/>
          </w:tcPr>
          <w:p w14:paraId="347C4E2A" w14:textId="4C99BA23" w:rsidR="00A2614E" w:rsidRPr="00F027F5" w:rsidRDefault="007413CD" w:rsidP="007D5457">
            <w:pPr>
              <w:pStyle w:val="BodyText"/>
              <w:spacing w:before="69" w:afterLines="50" w:line="280" w:lineRule="exact"/>
              <w:jc w:val="both"/>
              <w:rPr>
                <w:lang w:val="en-GB"/>
              </w:rPr>
            </w:pPr>
            <w:r>
              <w:rPr>
                <w:lang w:val="en-GB"/>
              </w:rPr>
              <w:lastRenderedPageBreak/>
              <w:t>Pertaining</w:t>
            </w:r>
            <w:r w:rsidRPr="007413CD">
              <w:rPr>
                <w:lang w:val="en-GB"/>
              </w:rPr>
              <w:t xml:space="preserve"> </w:t>
            </w:r>
            <w:r>
              <w:rPr>
                <w:lang w:val="en-GB"/>
              </w:rPr>
              <w:t>art.</w:t>
            </w:r>
            <w:r w:rsidR="00380DF1">
              <w:rPr>
                <w:lang w:val="en-GB"/>
              </w:rPr>
              <w:t> </w:t>
            </w:r>
            <w:r w:rsidRPr="007413CD">
              <w:rPr>
                <w:lang w:val="en-GB"/>
              </w:rPr>
              <w:t>129</w:t>
            </w:r>
            <w:r>
              <w:rPr>
                <w:lang w:val="en-GB"/>
              </w:rPr>
              <w:t xml:space="preserve"> para. </w:t>
            </w:r>
            <w:r w:rsidRPr="007413CD">
              <w:rPr>
                <w:lang w:val="en-GB"/>
              </w:rPr>
              <w:t xml:space="preserve">(6) of Law </w:t>
            </w:r>
            <w:r>
              <w:rPr>
                <w:lang w:val="en-GB"/>
              </w:rPr>
              <w:t>n</w:t>
            </w:r>
            <w:r w:rsidRPr="007413CD">
              <w:rPr>
                <w:lang w:val="en-GB"/>
              </w:rPr>
              <w:t>o</w:t>
            </w:r>
            <w:r>
              <w:rPr>
                <w:lang w:val="en-GB"/>
              </w:rPr>
              <w:t>. </w:t>
            </w:r>
            <w:r w:rsidRPr="007413CD">
              <w:rPr>
                <w:lang w:val="en-GB"/>
              </w:rPr>
              <w:t xml:space="preserve">265/2022 on the Trade </w:t>
            </w:r>
            <w:r>
              <w:rPr>
                <w:lang w:val="en-GB"/>
              </w:rPr>
              <w:t>Registry</w:t>
            </w:r>
            <w:r w:rsidRPr="007413CD">
              <w:rPr>
                <w:lang w:val="en-GB"/>
              </w:rPr>
              <w:t xml:space="preserve"> and on the amendment and completion of </w:t>
            </w:r>
            <w:r w:rsidRPr="007413CD">
              <w:rPr>
                <w:lang w:val="en-GB"/>
              </w:rPr>
              <w:lastRenderedPageBreak/>
              <w:t>other legal acts affecting registration in the Trade Regis</w:t>
            </w:r>
            <w:r>
              <w:rPr>
                <w:lang w:val="en-GB"/>
              </w:rPr>
              <w:t>try</w:t>
            </w:r>
            <w:r w:rsidRPr="007413CD">
              <w:rPr>
                <w:lang w:val="en-GB"/>
              </w:rPr>
              <w:t>, which will enter into force on 26</w:t>
            </w:r>
            <w:r>
              <w:rPr>
                <w:lang w:val="en-GB"/>
              </w:rPr>
              <w:t> </w:t>
            </w:r>
            <w:r w:rsidRPr="007413CD">
              <w:rPr>
                <w:lang w:val="en-GB"/>
              </w:rPr>
              <w:t>November</w:t>
            </w:r>
            <w:r>
              <w:rPr>
                <w:lang w:val="en-GB"/>
              </w:rPr>
              <w:t> </w:t>
            </w:r>
            <w:r w:rsidRPr="007413CD">
              <w:rPr>
                <w:lang w:val="en-GB"/>
              </w:rPr>
              <w:t>2022, the articles of association of joint</w:t>
            </w:r>
            <w:r>
              <w:rPr>
                <w:lang w:val="en-GB"/>
              </w:rPr>
              <w:t>-</w:t>
            </w:r>
            <w:r w:rsidRPr="007413CD">
              <w:rPr>
                <w:lang w:val="en-GB"/>
              </w:rPr>
              <w:t xml:space="preserve">stock companies must contain the identification details of the beneficial owners and the manner in which control of the company is exercised. It is therefore proposed to align the provisions of the </w:t>
            </w:r>
            <w:r>
              <w:rPr>
                <w:lang w:val="en-GB"/>
              </w:rPr>
              <w:t>Articles</w:t>
            </w:r>
            <w:r w:rsidRPr="007413CD">
              <w:rPr>
                <w:lang w:val="en-GB"/>
              </w:rPr>
              <w:t xml:space="preserve"> of Association with the above-mentioned provisions and to introduce a new article containing the identification of the beneficial owners of the Company and the manner in which control of the Company is exercised.</w:t>
            </w:r>
          </w:p>
        </w:tc>
      </w:tr>
    </w:tbl>
    <w:p w14:paraId="068FBE5B" w14:textId="50E2222C" w:rsidR="00FB0A83" w:rsidRPr="00FA2D06" w:rsidRDefault="00FB0A83" w:rsidP="006665A7">
      <w:pPr>
        <w:pStyle w:val="BodyText"/>
        <w:spacing w:before="69" w:afterLines="140" w:after="336" w:line="280" w:lineRule="exact"/>
        <w:ind w:right="56"/>
        <w:jc w:val="both"/>
      </w:pPr>
    </w:p>
    <w:sectPr w:rsidR="00FB0A83" w:rsidRPr="00FA2D06" w:rsidSect="00F033FF">
      <w:headerReference w:type="default" r:id="rId8"/>
      <w:footerReference w:type="default" r:id="rId9"/>
      <w:pgSz w:w="11910" w:h="16840"/>
      <w:pgMar w:top="1880" w:right="1300" w:bottom="1460" w:left="993" w:header="502"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B03F" w14:textId="77777777" w:rsidR="004903D3" w:rsidRDefault="004903D3">
      <w:r>
        <w:separator/>
      </w:r>
    </w:p>
  </w:endnote>
  <w:endnote w:type="continuationSeparator" w:id="0">
    <w:p w14:paraId="18F1AA4D" w14:textId="77777777" w:rsidR="004903D3" w:rsidRDefault="0049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2A77" w14:textId="1AD935D7" w:rsidR="00FB0A83" w:rsidRDefault="00F81868">
    <w:pPr>
      <w:pStyle w:val="BodyText"/>
      <w:spacing w:line="14" w:lineRule="auto"/>
    </w:pPr>
    <w:r>
      <w:rPr>
        <w:noProof/>
        <w:lang w:val="en-US"/>
      </w:rPr>
      <mc:AlternateContent>
        <mc:Choice Requires="wps">
          <w:drawing>
            <wp:anchor distT="0" distB="0" distL="114300" distR="114300" simplePos="0" relativeHeight="251658240" behindDoc="1" locked="0" layoutInCell="1" allowOverlap="1" wp14:anchorId="68F50F26" wp14:editId="4EA97221">
              <wp:simplePos x="0" y="0"/>
              <wp:positionH relativeFrom="page">
                <wp:posOffset>2104292</wp:posOffset>
              </wp:positionH>
              <wp:positionV relativeFrom="page">
                <wp:posOffset>9741877</wp:posOffset>
              </wp:positionV>
              <wp:extent cx="3352165" cy="779585"/>
              <wp:effectExtent l="0" t="0" r="635" b="190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77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107B" w14:textId="77777777" w:rsidR="00FB0A83" w:rsidRDefault="00C05C32" w:rsidP="000933EC">
                          <w:pPr>
                            <w:spacing w:after="0" w:line="202" w:lineRule="exact"/>
                            <w:ind w:left="29" w:right="17"/>
                            <w:jc w:val="center"/>
                            <w:rPr>
                              <w:rFonts w:ascii="Corbel"/>
                              <w:b/>
                              <w:sz w:val="18"/>
                            </w:rPr>
                          </w:pPr>
                          <w:r>
                            <w:rPr>
                              <w:rFonts w:ascii="Corbel"/>
                              <w:b/>
                              <w:sz w:val="18"/>
                            </w:rPr>
                            <w:t>Holde</w:t>
                          </w:r>
                          <w:r>
                            <w:rPr>
                              <w:rFonts w:ascii="Corbel"/>
                              <w:b/>
                              <w:spacing w:val="-8"/>
                              <w:sz w:val="18"/>
                            </w:rPr>
                            <w:t xml:space="preserve"> </w:t>
                          </w:r>
                          <w:r>
                            <w:rPr>
                              <w:rFonts w:ascii="Corbel"/>
                              <w:b/>
                              <w:sz w:val="18"/>
                            </w:rPr>
                            <w:t>Agri</w:t>
                          </w:r>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14:paraId="39ABF2D6" w14:textId="77777777" w:rsidR="00FB0A83" w:rsidRDefault="00C05C32" w:rsidP="000933EC">
                          <w:pPr>
                            <w:spacing w:after="0" w:line="217" w:lineRule="exact"/>
                            <w:ind w:left="29" w:right="21"/>
                            <w:jc w:val="center"/>
                            <w:rPr>
                              <w:rFonts w:ascii="Corbel" w:hAnsi="Corbel"/>
                              <w:sz w:val="18"/>
                            </w:rPr>
                          </w:pPr>
                          <w:r>
                            <w:rPr>
                              <w:rFonts w:ascii="Corbel" w:hAnsi="Corbel"/>
                              <w:sz w:val="18"/>
                            </w:rPr>
                            <w:t>Nr.</w:t>
                          </w:r>
                          <w:r>
                            <w:rPr>
                              <w:rFonts w:ascii="Corbel" w:hAnsi="Corbel"/>
                              <w:spacing w:val="-3"/>
                              <w:sz w:val="18"/>
                            </w:rPr>
                            <w:t xml:space="preserve"> </w:t>
                          </w:r>
                          <w:r>
                            <w:rPr>
                              <w:rFonts w:ascii="Corbel" w:hAnsi="Corbel"/>
                              <w:sz w:val="18"/>
                            </w:rPr>
                            <w:t>Reg.</w:t>
                          </w:r>
                          <w:r>
                            <w:rPr>
                              <w:rFonts w:ascii="Corbel" w:hAnsi="Corbel"/>
                              <w:spacing w:val="-2"/>
                              <w:sz w:val="18"/>
                            </w:rPr>
                            <w:t xml:space="preserve"> </w:t>
                          </w:r>
                          <w:r>
                            <w:rPr>
                              <w:rFonts w:ascii="Corbel" w:hAnsi="Corbel"/>
                              <w:sz w:val="18"/>
                            </w:rPr>
                            <w:t>Comerțului:</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14:paraId="148FBF68" w14:textId="007950CB" w:rsidR="00FB0A83" w:rsidRDefault="00C05C32" w:rsidP="000933EC">
                          <w:pPr>
                            <w:spacing w:after="0"/>
                            <w:ind w:left="29" w:right="21"/>
                            <w:jc w:val="center"/>
                            <w:rPr>
                              <w:rFonts w:ascii="Corbel" w:hAnsi="Corbel"/>
                              <w:sz w:val="18"/>
                            </w:rPr>
                          </w:pPr>
                          <w:r>
                            <w:rPr>
                              <w:rFonts w:ascii="Corbel" w:hAnsi="Corbel"/>
                              <w:sz w:val="18"/>
                            </w:rPr>
                            <w:t>Sediu:</w:t>
                          </w:r>
                          <w:r>
                            <w:rPr>
                              <w:rFonts w:ascii="Corbel" w:hAnsi="Corbel"/>
                              <w:spacing w:val="-3"/>
                              <w:sz w:val="18"/>
                            </w:rPr>
                            <w:t xml:space="preserve"> </w:t>
                          </w:r>
                          <w:r>
                            <w:rPr>
                              <w:rFonts w:ascii="Corbel" w:hAnsi="Corbel"/>
                              <w:sz w:val="18"/>
                            </w:rPr>
                            <w:t>Intr.</w:t>
                          </w:r>
                          <w:r>
                            <w:rPr>
                              <w:rFonts w:ascii="Corbel" w:hAnsi="Corbel"/>
                              <w:spacing w:val="-4"/>
                              <w:sz w:val="18"/>
                            </w:rPr>
                            <w:t xml:space="preserve"> </w:t>
                          </w:r>
                          <w:r>
                            <w:rPr>
                              <w:rFonts w:ascii="Corbel" w:hAnsi="Corbel"/>
                              <w:sz w:val="18"/>
                            </w:rPr>
                            <w:t>Nestorei</w:t>
                          </w:r>
                          <w:r>
                            <w:rPr>
                              <w:rFonts w:ascii="Corbel" w:hAnsi="Corbel"/>
                              <w:spacing w:val="-7"/>
                              <w:sz w:val="18"/>
                            </w:rPr>
                            <w:t xml:space="preserve"> </w:t>
                          </w:r>
                          <w:r>
                            <w:rPr>
                              <w:rFonts w:ascii="Corbel" w:hAnsi="Corbel"/>
                              <w:sz w:val="18"/>
                            </w:rPr>
                            <w:t>nr.</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r>
                            <w:rPr>
                              <w:rFonts w:ascii="Corbel" w:hAnsi="Corbel"/>
                              <w:sz w:val="18"/>
                            </w:rPr>
                            <w:t>Etaj</w:t>
                          </w:r>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r>
                            <w:rPr>
                              <w:rFonts w:ascii="Corbel" w:hAnsi="Corbel"/>
                              <w:sz w:val="18"/>
                            </w:rPr>
                            <w:t>București,</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subscris vărsat: </w:t>
                          </w:r>
                          <w:r w:rsidR="00957FF1" w:rsidRPr="00957FF1">
                            <w:rPr>
                              <w:rFonts w:ascii="Corbel" w:hAnsi="Corbel"/>
                              <w:sz w:val="18"/>
                            </w:rPr>
                            <w:t>97.977.589</w:t>
                          </w:r>
                          <w:r w:rsidR="00957FF1">
                            <w:rPr>
                              <w:rFonts w:ascii="Corbel" w:hAnsi="Corbel"/>
                              <w:sz w:val="18"/>
                            </w:rPr>
                            <w:t xml:space="preserve"> RON</w:t>
                          </w:r>
                        </w:p>
                        <w:p w14:paraId="69AEAD14" w14:textId="77777777" w:rsidR="00FB0A83" w:rsidRDefault="00000000">
                          <w:pPr>
                            <w:spacing w:line="216" w:lineRule="exact"/>
                            <w:ind w:left="20" w:right="21"/>
                            <w:jc w:val="center"/>
                            <w:rPr>
                              <w:rFonts w:ascii="Corbel"/>
                              <w:sz w:val="18"/>
                            </w:rPr>
                          </w:pPr>
                          <w:hyperlink r:id="rId1">
                            <w:r w:rsidR="00C05C32">
                              <w:rPr>
                                <w:rFonts w:ascii="Corbel"/>
                                <w:sz w:val="18"/>
                              </w:rPr>
                              <w:t>www.holde.eu</w:t>
                            </w:r>
                          </w:hyperlink>
                          <w:r w:rsidR="00C05C32">
                            <w:rPr>
                              <w:rFonts w:ascii="Corbel"/>
                              <w:spacing w:val="-3"/>
                              <w:sz w:val="18"/>
                            </w:rPr>
                            <w:t xml:space="preserve"> </w:t>
                          </w:r>
                          <w:r w:rsidR="00C05C32">
                            <w:rPr>
                              <w:rFonts w:ascii="Corbel"/>
                              <w:sz w:val="18"/>
                            </w:rPr>
                            <w:t>|</w:t>
                          </w:r>
                          <w:r w:rsidR="00C05C32">
                            <w:rPr>
                              <w:rFonts w:ascii="Corbel"/>
                              <w:spacing w:val="-4"/>
                              <w:sz w:val="18"/>
                            </w:rPr>
                            <w:t xml:space="preserve"> </w:t>
                          </w:r>
                          <w:hyperlink r:id="rId2">
                            <w:r w:rsidR="00C05C32">
                              <w:rPr>
                                <w:rFonts w:ascii="Corbel"/>
                                <w:spacing w:val="-2"/>
                                <w:sz w:val="18"/>
                              </w:rPr>
                              <w:t>contact@holde.eu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50F26" id="_x0000_t202" coordsize="21600,21600" o:spt="202" path="m,l,21600r21600,l21600,xe">
              <v:stroke joinstyle="miter"/>
              <v:path gradientshapeok="t" o:connecttype="rect"/>
            </v:shapetype>
            <v:shape id="docshape1" o:spid="_x0000_s1026" type="#_x0000_t202" style="position:absolute;margin-left:165.7pt;margin-top:767.1pt;width:263.9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" filled="f" stroked="f">
              <v:textbox inset="0,0,0,0">
                <w:txbxContent>
                  <w:p w14:paraId="1C53107B" w14:textId="77777777" w:rsidR="00FB0A83" w:rsidRDefault="00C05C32" w:rsidP="000933EC">
                    <w:pPr>
                      <w:spacing w:after="0" w:line="202" w:lineRule="exact"/>
                      <w:ind w:left="29" w:right="17"/>
                      <w:jc w:val="center"/>
                      <w:rPr>
                        <w:rFonts w:ascii="Corbel"/>
                        <w:b/>
                        <w:sz w:val="18"/>
                      </w:rPr>
                    </w:pPr>
                    <w:r>
                      <w:rPr>
                        <w:rFonts w:ascii="Corbel"/>
                        <w:b/>
                        <w:sz w:val="18"/>
                      </w:rPr>
                      <w:t>Holde</w:t>
                    </w:r>
                    <w:r>
                      <w:rPr>
                        <w:rFonts w:ascii="Corbel"/>
                        <w:b/>
                        <w:spacing w:val="-8"/>
                        <w:sz w:val="18"/>
                      </w:rPr>
                      <w:t xml:space="preserve"> </w:t>
                    </w:r>
                    <w:r>
                      <w:rPr>
                        <w:rFonts w:ascii="Corbel"/>
                        <w:b/>
                        <w:sz w:val="18"/>
                      </w:rPr>
                      <w:t>Agri</w:t>
                    </w:r>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14:paraId="39ABF2D6" w14:textId="77777777" w:rsidR="00FB0A83" w:rsidRDefault="00C05C32" w:rsidP="000933EC">
                    <w:pPr>
                      <w:spacing w:after="0" w:line="217" w:lineRule="exact"/>
                      <w:ind w:left="29" w:right="21"/>
                      <w:jc w:val="center"/>
                      <w:rPr>
                        <w:rFonts w:ascii="Corbel" w:hAnsi="Corbel"/>
                        <w:sz w:val="18"/>
                      </w:rPr>
                    </w:pPr>
                    <w:r>
                      <w:rPr>
                        <w:rFonts w:ascii="Corbel" w:hAnsi="Corbel"/>
                        <w:sz w:val="18"/>
                      </w:rPr>
                      <w:t>Nr.</w:t>
                    </w:r>
                    <w:r>
                      <w:rPr>
                        <w:rFonts w:ascii="Corbel" w:hAnsi="Corbel"/>
                        <w:spacing w:val="-3"/>
                        <w:sz w:val="18"/>
                      </w:rPr>
                      <w:t xml:space="preserve"> </w:t>
                    </w:r>
                    <w:r>
                      <w:rPr>
                        <w:rFonts w:ascii="Corbel" w:hAnsi="Corbel"/>
                        <w:sz w:val="18"/>
                      </w:rPr>
                      <w:t>Reg.</w:t>
                    </w:r>
                    <w:r>
                      <w:rPr>
                        <w:rFonts w:ascii="Corbel" w:hAnsi="Corbel"/>
                        <w:spacing w:val="-2"/>
                        <w:sz w:val="18"/>
                      </w:rPr>
                      <w:t xml:space="preserve"> </w:t>
                    </w:r>
                    <w:r>
                      <w:rPr>
                        <w:rFonts w:ascii="Corbel" w:hAnsi="Corbel"/>
                        <w:sz w:val="18"/>
                      </w:rPr>
                      <w:t>Comerțului:</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14:paraId="148FBF68" w14:textId="007950CB" w:rsidR="00FB0A83" w:rsidRDefault="00C05C32" w:rsidP="000933EC">
                    <w:pPr>
                      <w:spacing w:after="0"/>
                      <w:ind w:left="29" w:right="21"/>
                      <w:jc w:val="center"/>
                      <w:rPr>
                        <w:rFonts w:ascii="Corbel" w:hAnsi="Corbel"/>
                        <w:sz w:val="18"/>
                      </w:rPr>
                    </w:pPr>
                    <w:r>
                      <w:rPr>
                        <w:rFonts w:ascii="Corbel" w:hAnsi="Corbel"/>
                        <w:sz w:val="18"/>
                      </w:rPr>
                      <w:t>Sediu:</w:t>
                    </w:r>
                    <w:r>
                      <w:rPr>
                        <w:rFonts w:ascii="Corbel" w:hAnsi="Corbel"/>
                        <w:spacing w:val="-3"/>
                        <w:sz w:val="18"/>
                      </w:rPr>
                      <w:t xml:space="preserve"> </w:t>
                    </w:r>
                    <w:r>
                      <w:rPr>
                        <w:rFonts w:ascii="Corbel" w:hAnsi="Corbel"/>
                        <w:sz w:val="18"/>
                      </w:rPr>
                      <w:t>Intr.</w:t>
                    </w:r>
                    <w:r>
                      <w:rPr>
                        <w:rFonts w:ascii="Corbel" w:hAnsi="Corbel"/>
                        <w:spacing w:val="-4"/>
                        <w:sz w:val="18"/>
                      </w:rPr>
                      <w:t xml:space="preserve"> </w:t>
                    </w:r>
                    <w:r>
                      <w:rPr>
                        <w:rFonts w:ascii="Corbel" w:hAnsi="Corbel"/>
                        <w:sz w:val="18"/>
                      </w:rPr>
                      <w:t>Nestorei</w:t>
                    </w:r>
                    <w:r>
                      <w:rPr>
                        <w:rFonts w:ascii="Corbel" w:hAnsi="Corbel"/>
                        <w:spacing w:val="-7"/>
                        <w:sz w:val="18"/>
                      </w:rPr>
                      <w:t xml:space="preserve"> </w:t>
                    </w:r>
                    <w:r>
                      <w:rPr>
                        <w:rFonts w:ascii="Corbel" w:hAnsi="Corbel"/>
                        <w:sz w:val="18"/>
                      </w:rPr>
                      <w:t>nr.</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r>
                      <w:rPr>
                        <w:rFonts w:ascii="Corbel" w:hAnsi="Corbel"/>
                        <w:sz w:val="18"/>
                      </w:rPr>
                      <w:t>Etaj</w:t>
                    </w:r>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r>
                      <w:rPr>
                        <w:rFonts w:ascii="Corbel" w:hAnsi="Corbel"/>
                        <w:sz w:val="18"/>
                      </w:rPr>
                      <w:t>București,</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subscris vărsat: </w:t>
                    </w:r>
                    <w:r w:rsidR="00957FF1" w:rsidRPr="00957FF1">
                      <w:rPr>
                        <w:rFonts w:ascii="Corbel" w:hAnsi="Corbel"/>
                        <w:sz w:val="18"/>
                      </w:rPr>
                      <w:t>97.977.589</w:t>
                    </w:r>
                    <w:r w:rsidR="00957FF1">
                      <w:rPr>
                        <w:rFonts w:ascii="Corbel" w:hAnsi="Corbel"/>
                        <w:sz w:val="18"/>
                      </w:rPr>
                      <w:t xml:space="preserve"> RON</w:t>
                    </w:r>
                  </w:p>
                  <w:p w14:paraId="69AEAD14" w14:textId="77777777" w:rsidR="00FB0A83" w:rsidRDefault="00000000">
                    <w:pPr>
                      <w:spacing w:line="216" w:lineRule="exact"/>
                      <w:ind w:left="20" w:right="21"/>
                      <w:jc w:val="center"/>
                      <w:rPr>
                        <w:rFonts w:ascii="Corbel"/>
                        <w:sz w:val="18"/>
                      </w:rPr>
                    </w:pPr>
                    <w:hyperlink r:id="rId3">
                      <w:r w:rsidR="00C05C32">
                        <w:rPr>
                          <w:rFonts w:ascii="Corbel"/>
                          <w:sz w:val="18"/>
                        </w:rPr>
                        <w:t>www.holde.eu</w:t>
                      </w:r>
                    </w:hyperlink>
                    <w:r w:rsidR="00C05C32">
                      <w:rPr>
                        <w:rFonts w:ascii="Corbel"/>
                        <w:spacing w:val="-3"/>
                        <w:sz w:val="18"/>
                      </w:rPr>
                      <w:t xml:space="preserve"> </w:t>
                    </w:r>
                    <w:r w:rsidR="00C05C32">
                      <w:rPr>
                        <w:rFonts w:ascii="Corbel"/>
                        <w:sz w:val="18"/>
                      </w:rPr>
                      <w:t>|</w:t>
                    </w:r>
                    <w:r w:rsidR="00C05C32">
                      <w:rPr>
                        <w:rFonts w:ascii="Corbel"/>
                        <w:spacing w:val="-4"/>
                        <w:sz w:val="18"/>
                      </w:rPr>
                      <w:t xml:space="preserve"> </w:t>
                    </w:r>
                    <w:hyperlink r:id="rId4">
                      <w:r w:rsidR="00C05C32">
                        <w:rPr>
                          <w:rFonts w:ascii="Corbel"/>
                          <w:spacing w:val="-2"/>
                          <w:sz w:val="18"/>
                        </w:rPr>
                        <w:t>contact@holde.eu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1333" w14:textId="77777777" w:rsidR="004903D3" w:rsidRDefault="004903D3">
      <w:r>
        <w:separator/>
      </w:r>
    </w:p>
  </w:footnote>
  <w:footnote w:type="continuationSeparator" w:id="0">
    <w:p w14:paraId="77A4929C" w14:textId="77777777" w:rsidR="004903D3" w:rsidRDefault="0049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C400" w14:textId="77777777" w:rsidR="00FB0A83" w:rsidRDefault="00C05C32">
    <w:pPr>
      <w:pStyle w:val="BodyText"/>
      <w:spacing w:line="14" w:lineRule="auto"/>
    </w:pPr>
    <w:r>
      <w:rPr>
        <w:noProof/>
        <w:lang w:val="en-US"/>
      </w:rPr>
      <w:drawing>
        <wp:anchor distT="0" distB="0" distL="0" distR="0" simplePos="0" relativeHeight="251657216" behindDoc="1" locked="0" layoutInCell="1" allowOverlap="1" wp14:anchorId="18664599" wp14:editId="2201A8E1">
          <wp:simplePos x="0" y="0"/>
          <wp:positionH relativeFrom="page">
            <wp:posOffset>4793615</wp:posOffset>
          </wp:positionH>
          <wp:positionV relativeFrom="page">
            <wp:posOffset>318770</wp:posOffset>
          </wp:positionV>
          <wp:extent cx="2104285" cy="739367"/>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4285" cy="7393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130"/>
    <w:multiLevelType w:val="multilevel"/>
    <w:tmpl w:val="3E746198"/>
    <w:lvl w:ilvl="0">
      <w:start w:val="1"/>
      <w:numFmt w:val="upperRoman"/>
      <w:pStyle w:val="TITLE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cs="Times New Roman" w:hint="default"/>
        <w:b/>
        <w:i w:val="0"/>
        <w:color w:val="auto"/>
        <w:sz w:val="20"/>
        <w:szCs w:val="20"/>
      </w:rPr>
    </w:lvl>
    <w:lvl w:ilvl="2">
      <w:start w:val="1"/>
      <w:numFmt w:val="decimal"/>
      <w:pStyle w:val="Level2"/>
      <w:lvlText w:val="%2.%3."/>
      <w:lvlJc w:val="left"/>
      <w:rPr>
        <w:rFonts w:cs="Times New Roman"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2.%3.%4."/>
      <w:lvlJc w:val="left"/>
      <w:pPr>
        <w:tabs>
          <w:tab w:val="num" w:pos="3040"/>
        </w:tabs>
        <w:ind w:left="3040" w:hanging="700"/>
      </w:pPr>
      <w:rPr>
        <w:rFonts w:ascii="Georgia" w:hAnsi="Georgia" w:cs="Times New Roman" w:hint="default"/>
        <w:b w:val="0"/>
        <w:i w:val="0"/>
        <w:color w:val="auto"/>
        <w:sz w:val="20"/>
        <w:szCs w:val="20"/>
      </w:rPr>
    </w:lvl>
    <w:lvl w:ilvl="4">
      <w:start w:val="1"/>
      <w:numFmt w:val="lowerRoman"/>
      <w:pStyle w:val="Level4"/>
      <w:lvlText w:val="%5."/>
      <w:lvlJc w:val="left"/>
      <w:pPr>
        <w:tabs>
          <w:tab w:val="num" w:pos="1680"/>
        </w:tabs>
        <w:ind w:left="1680" w:hanging="420"/>
      </w:pPr>
      <w:rPr>
        <w:rFonts w:ascii="Georgia" w:hAnsi="Georgia" w:cs="Times New Roman" w:hint="default"/>
        <w:b w:val="0"/>
        <w:i w:val="0"/>
        <w:color w:val="auto"/>
        <w:sz w:val="20"/>
        <w:szCs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 w15:restartNumberingAfterBreak="0">
    <w:nsid w:val="19F74B98"/>
    <w:multiLevelType w:val="hybridMultilevel"/>
    <w:tmpl w:val="C71E78F2"/>
    <w:lvl w:ilvl="0" w:tplc="FFFFFFFF">
      <w:start w:val="1"/>
      <w:numFmt w:val="decimal"/>
      <w:lvlText w:val="%1."/>
      <w:lvlJc w:val="center"/>
      <w:pPr>
        <w:ind w:left="720" w:hanging="360"/>
      </w:pPr>
      <w:rPr>
        <w:rFonts w:hint="default"/>
        <w:b/>
        <w:bCs w:val="0"/>
      </w:rPr>
    </w:lvl>
    <w:lvl w:ilvl="1" w:tplc="3AD8F2BC">
      <w:start w:val="1"/>
      <w:numFmt w:val="lowerLetter"/>
      <w:lvlText w:val="%2)"/>
      <w:lvlJc w:val="left"/>
      <w:pPr>
        <w:ind w:left="1440" w:hanging="360"/>
      </w:pPr>
      <w:rPr>
        <w:rFonts w:hint="default"/>
      </w:rPr>
    </w:lvl>
    <w:lvl w:ilvl="2" w:tplc="A792027E">
      <w:start w:val="1"/>
      <w:numFmt w:val="lowerRoman"/>
      <w:lvlText w:val="%3."/>
      <w:lvlJc w:val="left"/>
      <w:pPr>
        <w:ind w:left="2700" w:hanging="720"/>
      </w:pPr>
      <w:rPr>
        <w:rFonts w:hint="default"/>
      </w:rPr>
    </w:lvl>
    <w:lvl w:ilvl="3" w:tplc="51B63980">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8A04F4"/>
    <w:multiLevelType w:val="hybridMultilevel"/>
    <w:tmpl w:val="2F589274"/>
    <w:lvl w:ilvl="0" w:tplc="10B06F34">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8052B"/>
    <w:multiLevelType w:val="hybridMultilevel"/>
    <w:tmpl w:val="D2848982"/>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87867"/>
    <w:multiLevelType w:val="hybridMultilevel"/>
    <w:tmpl w:val="D67E2C3A"/>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55150"/>
    <w:multiLevelType w:val="hybridMultilevel"/>
    <w:tmpl w:val="EC4E0A32"/>
    <w:lvl w:ilvl="0" w:tplc="67405800">
      <w:start w:val="1"/>
      <w:numFmt w:val="lowerRoman"/>
      <w:lvlText w:val="(%1)"/>
      <w:lvlJc w:val="left"/>
      <w:pPr>
        <w:ind w:left="720" w:hanging="360"/>
      </w:pPr>
      <w:rPr>
        <w:rFonts w:hint="default"/>
        <w:b w:val="0"/>
        <w:bCs/>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3A321F"/>
    <w:multiLevelType w:val="hybridMultilevel"/>
    <w:tmpl w:val="302EAF24"/>
    <w:lvl w:ilvl="0" w:tplc="D012EBC4">
      <w:start w:val="1"/>
      <w:numFmt w:val="lowerRoman"/>
      <w:lvlText w:val="(%1)"/>
      <w:lvlJc w:val="left"/>
      <w:pPr>
        <w:ind w:left="184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4D502A60"/>
    <w:multiLevelType w:val="hybridMultilevel"/>
    <w:tmpl w:val="DB1C6E0A"/>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B3D22"/>
    <w:multiLevelType w:val="hybridMultilevel"/>
    <w:tmpl w:val="25A21ADC"/>
    <w:lvl w:ilvl="0" w:tplc="D012EBC4">
      <w:start w:val="1"/>
      <w:numFmt w:val="lowerRoman"/>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15:restartNumberingAfterBreak="0">
    <w:nsid w:val="5781354D"/>
    <w:multiLevelType w:val="hybridMultilevel"/>
    <w:tmpl w:val="2F589274"/>
    <w:lvl w:ilvl="0" w:tplc="10B06F34">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AD3DF1"/>
    <w:multiLevelType w:val="hybridMultilevel"/>
    <w:tmpl w:val="3D323B8A"/>
    <w:lvl w:ilvl="0" w:tplc="FFFFFFFF">
      <w:start w:val="1"/>
      <w:numFmt w:val="decimal"/>
      <w:lvlText w:val="%1."/>
      <w:lvlJc w:val="center"/>
      <w:pPr>
        <w:ind w:left="720" w:hanging="360"/>
      </w:pPr>
      <w:rPr>
        <w:rFonts w:hint="default"/>
        <w:b/>
        <w:bCs w:val="0"/>
      </w:rPr>
    </w:lvl>
    <w:lvl w:ilvl="1" w:tplc="D012EBC4">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ED1912"/>
    <w:multiLevelType w:val="hybridMultilevel"/>
    <w:tmpl w:val="13AAB3C6"/>
    <w:lvl w:ilvl="0" w:tplc="FFFFFFFF">
      <w:start w:val="1"/>
      <w:numFmt w:val="decimal"/>
      <w:lvlText w:val="%1."/>
      <w:lvlJc w:val="center"/>
      <w:pPr>
        <w:ind w:left="720" w:hanging="360"/>
      </w:pPr>
      <w:rPr>
        <w:rFonts w:hint="default"/>
        <w:b/>
        <w:bCs w:val="0"/>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107ADE"/>
    <w:multiLevelType w:val="hybridMultilevel"/>
    <w:tmpl w:val="765ACC2E"/>
    <w:lvl w:ilvl="0" w:tplc="FFFFFFFF">
      <w:start w:val="1"/>
      <w:numFmt w:val="lowerLetter"/>
      <w:lvlText w:val="(%1)"/>
      <w:lvlJc w:val="left"/>
      <w:pPr>
        <w:ind w:left="720" w:hanging="360"/>
      </w:pPr>
      <w:rPr>
        <w:rFonts w:ascii="Calibri" w:eastAsia="Calibri" w:hAnsi="Calibri" w:cs="Calibri" w:hint="default"/>
        <w:b w:val="0"/>
        <w:bCs w:val="0"/>
        <w:i w:val="0"/>
        <w:iCs w:val="0"/>
        <w:spacing w:val="-1"/>
        <w:w w:val="100"/>
        <w:sz w:val="20"/>
        <w:szCs w:val="20"/>
        <w:lang w:val="ro-RO" w:eastAsia="en-US" w:bidi="ar-SA"/>
      </w:rPr>
    </w:lvl>
    <w:lvl w:ilvl="1" w:tplc="D012EBC4">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C57338"/>
    <w:multiLevelType w:val="hybridMultilevel"/>
    <w:tmpl w:val="FCD06F6C"/>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24185"/>
    <w:multiLevelType w:val="hybridMultilevel"/>
    <w:tmpl w:val="BE44CC28"/>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06812"/>
    <w:multiLevelType w:val="hybridMultilevel"/>
    <w:tmpl w:val="7A6E56CE"/>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057480">
    <w:abstractNumId w:val="1"/>
  </w:num>
  <w:num w:numId="2" w16cid:durableId="747773009">
    <w:abstractNumId w:val="0"/>
  </w:num>
  <w:num w:numId="3" w16cid:durableId="1996374261">
    <w:abstractNumId w:val="11"/>
  </w:num>
  <w:num w:numId="4" w16cid:durableId="1937203041">
    <w:abstractNumId w:val="12"/>
  </w:num>
  <w:num w:numId="5" w16cid:durableId="1832285288">
    <w:abstractNumId w:val="10"/>
  </w:num>
  <w:num w:numId="6" w16cid:durableId="1072848876">
    <w:abstractNumId w:val="8"/>
  </w:num>
  <w:num w:numId="7" w16cid:durableId="1515266564">
    <w:abstractNumId w:val="5"/>
  </w:num>
  <w:num w:numId="8" w16cid:durableId="217328502">
    <w:abstractNumId w:val="4"/>
  </w:num>
  <w:num w:numId="9" w16cid:durableId="1984894393">
    <w:abstractNumId w:val="14"/>
  </w:num>
  <w:num w:numId="10" w16cid:durableId="1912036049">
    <w:abstractNumId w:val="6"/>
  </w:num>
  <w:num w:numId="11" w16cid:durableId="1907304900">
    <w:abstractNumId w:val="13"/>
  </w:num>
  <w:num w:numId="12" w16cid:durableId="1522281282">
    <w:abstractNumId w:val="7"/>
  </w:num>
  <w:num w:numId="13" w16cid:durableId="1358964167">
    <w:abstractNumId w:val="3"/>
  </w:num>
  <w:num w:numId="14" w16cid:durableId="395784773">
    <w:abstractNumId w:val="2"/>
  </w:num>
  <w:num w:numId="15" w16cid:durableId="1880817878">
    <w:abstractNumId w:val="9"/>
  </w:num>
  <w:num w:numId="16" w16cid:durableId="73505364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83"/>
    <w:rsid w:val="000032D7"/>
    <w:rsid w:val="000049EA"/>
    <w:rsid w:val="00006800"/>
    <w:rsid w:val="000129C2"/>
    <w:rsid w:val="00020A2F"/>
    <w:rsid w:val="0003686C"/>
    <w:rsid w:val="00042F0C"/>
    <w:rsid w:val="0005026A"/>
    <w:rsid w:val="0006401A"/>
    <w:rsid w:val="000640EE"/>
    <w:rsid w:val="00065BB5"/>
    <w:rsid w:val="00074E9B"/>
    <w:rsid w:val="000843E4"/>
    <w:rsid w:val="00092EC7"/>
    <w:rsid w:val="000933EC"/>
    <w:rsid w:val="000949FE"/>
    <w:rsid w:val="0009763C"/>
    <w:rsid w:val="000C3AA3"/>
    <w:rsid w:val="000D2FCD"/>
    <w:rsid w:val="000D4637"/>
    <w:rsid w:val="000D5767"/>
    <w:rsid w:val="000D6EA5"/>
    <w:rsid w:val="000E122C"/>
    <w:rsid w:val="000F273F"/>
    <w:rsid w:val="000F7C3F"/>
    <w:rsid w:val="00106BDF"/>
    <w:rsid w:val="001072AA"/>
    <w:rsid w:val="001238F3"/>
    <w:rsid w:val="001276D4"/>
    <w:rsid w:val="00151DC1"/>
    <w:rsid w:val="00163F38"/>
    <w:rsid w:val="00164262"/>
    <w:rsid w:val="00170634"/>
    <w:rsid w:val="00171625"/>
    <w:rsid w:val="00171D2C"/>
    <w:rsid w:val="00180A78"/>
    <w:rsid w:val="00187C08"/>
    <w:rsid w:val="001A19A5"/>
    <w:rsid w:val="001A7A0D"/>
    <w:rsid w:val="001B1EB0"/>
    <w:rsid w:val="001C64CE"/>
    <w:rsid w:val="001C79C7"/>
    <w:rsid w:val="001F1669"/>
    <w:rsid w:val="00215368"/>
    <w:rsid w:val="002218ED"/>
    <w:rsid w:val="0022203F"/>
    <w:rsid w:val="00247DBE"/>
    <w:rsid w:val="00263FFA"/>
    <w:rsid w:val="00270DAA"/>
    <w:rsid w:val="002754A0"/>
    <w:rsid w:val="00286389"/>
    <w:rsid w:val="00293202"/>
    <w:rsid w:val="00295179"/>
    <w:rsid w:val="0029747C"/>
    <w:rsid w:val="002A0F1A"/>
    <w:rsid w:val="002A43B9"/>
    <w:rsid w:val="002C0334"/>
    <w:rsid w:val="002E2C89"/>
    <w:rsid w:val="002F52BD"/>
    <w:rsid w:val="0030265F"/>
    <w:rsid w:val="0032025C"/>
    <w:rsid w:val="0032710B"/>
    <w:rsid w:val="003506FA"/>
    <w:rsid w:val="00356F19"/>
    <w:rsid w:val="003708CC"/>
    <w:rsid w:val="0037218C"/>
    <w:rsid w:val="003764B4"/>
    <w:rsid w:val="00380DF1"/>
    <w:rsid w:val="00385523"/>
    <w:rsid w:val="00390EDD"/>
    <w:rsid w:val="003A02A1"/>
    <w:rsid w:val="003A0BF9"/>
    <w:rsid w:val="003A3EF6"/>
    <w:rsid w:val="003C7784"/>
    <w:rsid w:val="003D0884"/>
    <w:rsid w:val="003E1073"/>
    <w:rsid w:val="00402D6B"/>
    <w:rsid w:val="00417048"/>
    <w:rsid w:val="004210B9"/>
    <w:rsid w:val="0042190E"/>
    <w:rsid w:val="00422F4D"/>
    <w:rsid w:val="00423FB0"/>
    <w:rsid w:val="00426384"/>
    <w:rsid w:val="00436FFA"/>
    <w:rsid w:val="00461591"/>
    <w:rsid w:val="004645F4"/>
    <w:rsid w:val="00470555"/>
    <w:rsid w:val="00471DE2"/>
    <w:rsid w:val="004903D3"/>
    <w:rsid w:val="0049445F"/>
    <w:rsid w:val="004A1420"/>
    <w:rsid w:val="004A15A7"/>
    <w:rsid w:val="004A7DBF"/>
    <w:rsid w:val="004B0494"/>
    <w:rsid w:val="004D0712"/>
    <w:rsid w:val="004D1D9A"/>
    <w:rsid w:val="004D288B"/>
    <w:rsid w:val="004E504F"/>
    <w:rsid w:val="00506F0E"/>
    <w:rsid w:val="0050711E"/>
    <w:rsid w:val="00507454"/>
    <w:rsid w:val="00511D85"/>
    <w:rsid w:val="005250EB"/>
    <w:rsid w:val="005334BE"/>
    <w:rsid w:val="005343BB"/>
    <w:rsid w:val="0054379E"/>
    <w:rsid w:val="00547537"/>
    <w:rsid w:val="0055328E"/>
    <w:rsid w:val="005602E5"/>
    <w:rsid w:val="00561ABF"/>
    <w:rsid w:val="00562AB9"/>
    <w:rsid w:val="00565251"/>
    <w:rsid w:val="00571016"/>
    <w:rsid w:val="0057196A"/>
    <w:rsid w:val="00572A03"/>
    <w:rsid w:val="00572B1B"/>
    <w:rsid w:val="00574464"/>
    <w:rsid w:val="00591138"/>
    <w:rsid w:val="00591B19"/>
    <w:rsid w:val="00591C73"/>
    <w:rsid w:val="00594BE8"/>
    <w:rsid w:val="0059581E"/>
    <w:rsid w:val="005B0ACE"/>
    <w:rsid w:val="005F19DD"/>
    <w:rsid w:val="005F1EC0"/>
    <w:rsid w:val="005F5CBF"/>
    <w:rsid w:val="005F734B"/>
    <w:rsid w:val="0060217E"/>
    <w:rsid w:val="00613C7B"/>
    <w:rsid w:val="00614B6A"/>
    <w:rsid w:val="0061598B"/>
    <w:rsid w:val="00620FF4"/>
    <w:rsid w:val="00621823"/>
    <w:rsid w:val="00633F15"/>
    <w:rsid w:val="00640842"/>
    <w:rsid w:val="006470A1"/>
    <w:rsid w:val="0065300B"/>
    <w:rsid w:val="006665A7"/>
    <w:rsid w:val="00690A16"/>
    <w:rsid w:val="006923C1"/>
    <w:rsid w:val="00693405"/>
    <w:rsid w:val="00694CE0"/>
    <w:rsid w:val="006A1969"/>
    <w:rsid w:val="006B73BA"/>
    <w:rsid w:val="006C4E4F"/>
    <w:rsid w:val="006D752C"/>
    <w:rsid w:val="006F0129"/>
    <w:rsid w:val="007061BC"/>
    <w:rsid w:val="007330C9"/>
    <w:rsid w:val="007413CD"/>
    <w:rsid w:val="007500B6"/>
    <w:rsid w:val="00760DB8"/>
    <w:rsid w:val="00781EB1"/>
    <w:rsid w:val="007B0065"/>
    <w:rsid w:val="007B2907"/>
    <w:rsid w:val="007B5880"/>
    <w:rsid w:val="007B5F9E"/>
    <w:rsid w:val="007C6370"/>
    <w:rsid w:val="007D46EC"/>
    <w:rsid w:val="007D49D4"/>
    <w:rsid w:val="007D5457"/>
    <w:rsid w:val="007E19A2"/>
    <w:rsid w:val="007E268C"/>
    <w:rsid w:val="007E7074"/>
    <w:rsid w:val="007F2CB8"/>
    <w:rsid w:val="007F3CB2"/>
    <w:rsid w:val="00802165"/>
    <w:rsid w:val="00813730"/>
    <w:rsid w:val="00830F71"/>
    <w:rsid w:val="008413E1"/>
    <w:rsid w:val="00844FD8"/>
    <w:rsid w:val="008519DB"/>
    <w:rsid w:val="00852897"/>
    <w:rsid w:val="00864154"/>
    <w:rsid w:val="00877DED"/>
    <w:rsid w:val="008824ED"/>
    <w:rsid w:val="00890C49"/>
    <w:rsid w:val="00892C2F"/>
    <w:rsid w:val="00894BCD"/>
    <w:rsid w:val="0089586B"/>
    <w:rsid w:val="00897D44"/>
    <w:rsid w:val="008A5862"/>
    <w:rsid w:val="008B0EE4"/>
    <w:rsid w:val="008B17E4"/>
    <w:rsid w:val="008B2198"/>
    <w:rsid w:val="008B2B31"/>
    <w:rsid w:val="008B5C48"/>
    <w:rsid w:val="008E1893"/>
    <w:rsid w:val="008E5609"/>
    <w:rsid w:val="008F0865"/>
    <w:rsid w:val="008F1EB2"/>
    <w:rsid w:val="008F2ED3"/>
    <w:rsid w:val="008F733C"/>
    <w:rsid w:val="00901408"/>
    <w:rsid w:val="009111EC"/>
    <w:rsid w:val="00912F1A"/>
    <w:rsid w:val="00936195"/>
    <w:rsid w:val="0093776D"/>
    <w:rsid w:val="009479B7"/>
    <w:rsid w:val="00951E7D"/>
    <w:rsid w:val="00954811"/>
    <w:rsid w:val="00957DFA"/>
    <w:rsid w:val="00957FF1"/>
    <w:rsid w:val="00963648"/>
    <w:rsid w:val="0097006F"/>
    <w:rsid w:val="00977F21"/>
    <w:rsid w:val="00996821"/>
    <w:rsid w:val="009972B2"/>
    <w:rsid w:val="00997E1D"/>
    <w:rsid w:val="009B02E8"/>
    <w:rsid w:val="009D0690"/>
    <w:rsid w:val="009D1F0C"/>
    <w:rsid w:val="009D7DD2"/>
    <w:rsid w:val="009E3636"/>
    <w:rsid w:val="009F6F5A"/>
    <w:rsid w:val="00A01635"/>
    <w:rsid w:val="00A019E5"/>
    <w:rsid w:val="00A0345B"/>
    <w:rsid w:val="00A04A83"/>
    <w:rsid w:val="00A11624"/>
    <w:rsid w:val="00A137BC"/>
    <w:rsid w:val="00A14DAB"/>
    <w:rsid w:val="00A15CBE"/>
    <w:rsid w:val="00A2614E"/>
    <w:rsid w:val="00A277DE"/>
    <w:rsid w:val="00A478EC"/>
    <w:rsid w:val="00A57839"/>
    <w:rsid w:val="00A64658"/>
    <w:rsid w:val="00A72622"/>
    <w:rsid w:val="00A80CA6"/>
    <w:rsid w:val="00A81D85"/>
    <w:rsid w:val="00A8573D"/>
    <w:rsid w:val="00A90D0F"/>
    <w:rsid w:val="00AA2DF8"/>
    <w:rsid w:val="00AB3CAF"/>
    <w:rsid w:val="00AD6047"/>
    <w:rsid w:val="00AF1CB6"/>
    <w:rsid w:val="00AF2451"/>
    <w:rsid w:val="00B03945"/>
    <w:rsid w:val="00B046AB"/>
    <w:rsid w:val="00B105FF"/>
    <w:rsid w:val="00B1063B"/>
    <w:rsid w:val="00B157E0"/>
    <w:rsid w:val="00B16250"/>
    <w:rsid w:val="00B37426"/>
    <w:rsid w:val="00B72025"/>
    <w:rsid w:val="00B738E0"/>
    <w:rsid w:val="00B7653C"/>
    <w:rsid w:val="00B76C30"/>
    <w:rsid w:val="00B80B62"/>
    <w:rsid w:val="00B82F70"/>
    <w:rsid w:val="00B848C3"/>
    <w:rsid w:val="00B8544B"/>
    <w:rsid w:val="00B87109"/>
    <w:rsid w:val="00B97AF6"/>
    <w:rsid w:val="00BA7669"/>
    <w:rsid w:val="00BB42B5"/>
    <w:rsid w:val="00BC1A01"/>
    <w:rsid w:val="00BC4B72"/>
    <w:rsid w:val="00BE4001"/>
    <w:rsid w:val="00BF2893"/>
    <w:rsid w:val="00BF6C59"/>
    <w:rsid w:val="00C05C32"/>
    <w:rsid w:val="00C06487"/>
    <w:rsid w:val="00C218FC"/>
    <w:rsid w:val="00C22A83"/>
    <w:rsid w:val="00C24971"/>
    <w:rsid w:val="00C3029D"/>
    <w:rsid w:val="00C37953"/>
    <w:rsid w:val="00C46382"/>
    <w:rsid w:val="00C4702C"/>
    <w:rsid w:val="00C50640"/>
    <w:rsid w:val="00C50A26"/>
    <w:rsid w:val="00C54D8E"/>
    <w:rsid w:val="00C70464"/>
    <w:rsid w:val="00C8734E"/>
    <w:rsid w:val="00CB058C"/>
    <w:rsid w:val="00CC38EC"/>
    <w:rsid w:val="00CD5C8C"/>
    <w:rsid w:val="00CE2EDB"/>
    <w:rsid w:val="00D06A11"/>
    <w:rsid w:val="00D07C22"/>
    <w:rsid w:val="00D1586C"/>
    <w:rsid w:val="00D232F2"/>
    <w:rsid w:val="00D56ECF"/>
    <w:rsid w:val="00D60CE7"/>
    <w:rsid w:val="00D623D8"/>
    <w:rsid w:val="00D71C73"/>
    <w:rsid w:val="00D80538"/>
    <w:rsid w:val="00D836C2"/>
    <w:rsid w:val="00D93447"/>
    <w:rsid w:val="00DB20FB"/>
    <w:rsid w:val="00DB44A1"/>
    <w:rsid w:val="00DB5D6F"/>
    <w:rsid w:val="00DE2613"/>
    <w:rsid w:val="00DE37A2"/>
    <w:rsid w:val="00DE7940"/>
    <w:rsid w:val="00DF6072"/>
    <w:rsid w:val="00E14105"/>
    <w:rsid w:val="00E32A7B"/>
    <w:rsid w:val="00E3392A"/>
    <w:rsid w:val="00E348DD"/>
    <w:rsid w:val="00E56085"/>
    <w:rsid w:val="00E63B9D"/>
    <w:rsid w:val="00E656B7"/>
    <w:rsid w:val="00E65DF3"/>
    <w:rsid w:val="00E84B52"/>
    <w:rsid w:val="00E92E8C"/>
    <w:rsid w:val="00EE07EB"/>
    <w:rsid w:val="00EE6F1E"/>
    <w:rsid w:val="00EF0871"/>
    <w:rsid w:val="00EF22B5"/>
    <w:rsid w:val="00EF4386"/>
    <w:rsid w:val="00F027F5"/>
    <w:rsid w:val="00F033FF"/>
    <w:rsid w:val="00F06B68"/>
    <w:rsid w:val="00F15B72"/>
    <w:rsid w:val="00F27542"/>
    <w:rsid w:val="00F300A8"/>
    <w:rsid w:val="00F52EA8"/>
    <w:rsid w:val="00F57F17"/>
    <w:rsid w:val="00F610C8"/>
    <w:rsid w:val="00F74E6B"/>
    <w:rsid w:val="00F76980"/>
    <w:rsid w:val="00F81868"/>
    <w:rsid w:val="00FA2D06"/>
    <w:rsid w:val="00FB03C3"/>
    <w:rsid w:val="00FB0A83"/>
    <w:rsid w:val="00FB179D"/>
    <w:rsid w:val="00FC6ECA"/>
    <w:rsid w:val="00FE219E"/>
    <w:rsid w:val="00FE6838"/>
    <w:rsid w:val="00FF0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6BFA4"/>
  <w15:docId w15:val="{A067EB2D-9EE6-49AB-8568-A4974BC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564" w:right="1600"/>
      <w:jc w:val="center"/>
      <w:outlineLvl w:val="0"/>
    </w:pPr>
    <w:rPr>
      <w:b/>
      <w:bCs/>
      <w:sz w:val="20"/>
      <w:szCs w:val="20"/>
    </w:rPr>
  </w:style>
  <w:style w:type="paragraph" w:styleId="Heading2">
    <w:name w:val="heading 2"/>
    <w:basedOn w:val="Normal"/>
    <w:uiPriority w:val="9"/>
    <w:unhideWhenUsed/>
    <w:qFormat/>
    <w:pPr>
      <w:ind w:left="641" w:hanging="541"/>
      <w:outlineLvl w:val="1"/>
    </w:pPr>
    <w:rPr>
      <w:b/>
      <w:bCs/>
      <w:sz w:val="20"/>
      <w:szCs w:val="20"/>
    </w:rPr>
  </w:style>
  <w:style w:type="paragraph" w:styleId="Heading3">
    <w:name w:val="heading 3"/>
    <w:basedOn w:val="Normal"/>
    <w:next w:val="Normal"/>
    <w:link w:val="Heading3Char"/>
    <w:uiPriority w:val="9"/>
    <w:semiHidden/>
    <w:unhideWhenUsed/>
    <w:qFormat/>
    <w:rsid w:val="000640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40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40E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640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562" w:right="1600"/>
      <w:jc w:val="center"/>
    </w:pPr>
    <w:rPr>
      <w:rFonts w:ascii="Corbel" w:eastAsia="Corbel" w:hAnsi="Corbel" w:cs="Corbel"/>
      <w:b/>
      <w:bCs/>
      <w:sz w:val="44"/>
      <w:szCs w:val="44"/>
    </w:rPr>
  </w:style>
  <w:style w:type="paragraph" w:styleId="ListParagraph">
    <w:name w:val="List Paragraph"/>
    <w:basedOn w:val="Normal"/>
    <w:uiPriority w:val="1"/>
    <w:qFormat/>
    <w:pPr>
      <w:ind w:left="666" w:hanging="566"/>
      <w:jc w:val="both"/>
    </w:pPr>
  </w:style>
  <w:style w:type="paragraph" w:customStyle="1" w:styleId="TableParagraph">
    <w:name w:val="Table Paragraph"/>
    <w:basedOn w:val="Normal"/>
    <w:uiPriority w:val="1"/>
    <w:qFormat/>
    <w:pPr>
      <w:spacing w:line="244" w:lineRule="exact"/>
    </w:pPr>
  </w:style>
  <w:style w:type="table" w:customStyle="1" w:styleId="TableGrid2">
    <w:name w:val="Table Grid2"/>
    <w:basedOn w:val="TableNormal"/>
    <w:next w:val="TableGrid"/>
    <w:uiPriority w:val="39"/>
    <w:rsid w:val="008F733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68C"/>
    <w:rPr>
      <w:color w:val="808080"/>
    </w:rPr>
  </w:style>
  <w:style w:type="paragraph" w:styleId="Header">
    <w:name w:val="header"/>
    <w:basedOn w:val="Normal"/>
    <w:link w:val="HeaderChar"/>
    <w:uiPriority w:val="99"/>
    <w:unhideWhenUsed/>
    <w:rsid w:val="005B0ACE"/>
    <w:pPr>
      <w:tabs>
        <w:tab w:val="center" w:pos="4680"/>
        <w:tab w:val="right" w:pos="9360"/>
      </w:tabs>
    </w:pPr>
  </w:style>
  <w:style w:type="character" w:customStyle="1" w:styleId="HeaderChar">
    <w:name w:val="Header Char"/>
    <w:basedOn w:val="DefaultParagraphFont"/>
    <w:link w:val="Header"/>
    <w:uiPriority w:val="99"/>
    <w:rsid w:val="005B0ACE"/>
    <w:rPr>
      <w:rFonts w:ascii="Calibri" w:eastAsia="Calibri" w:hAnsi="Calibri" w:cs="Calibri"/>
      <w:lang w:val="ro-RO"/>
    </w:rPr>
  </w:style>
  <w:style w:type="paragraph" w:styleId="Footer">
    <w:name w:val="footer"/>
    <w:basedOn w:val="Normal"/>
    <w:link w:val="FooterChar"/>
    <w:uiPriority w:val="99"/>
    <w:unhideWhenUsed/>
    <w:rsid w:val="005B0ACE"/>
    <w:pPr>
      <w:tabs>
        <w:tab w:val="center" w:pos="4680"/>
        <w:tab w:val="right" w:pos="9360"/>
      </w:tabs>
    </w:pPr>
  </w:style>
  <w:style w:type="character" w:customStyle="1" w:styleId="FooterChar">
    <w:name w:val="Footer Char"/>
    <w:basedOn w:val="DefaultParagraphFont"/>
    <w:link w:val="Footer"/>
    <w:uiPriority w:val="99"/>
    <w:rsid w:val="005B0ACE"/>
    <w:rPr>
      <w:rFonts w:ascii="Calibri" w:eastAsia="Calibri" w:hAnsi="Calibri" w:cs="Calibri"/>
      <w:lang w:val="ro-RO"/>
    </w:rPr>
  </w:style>
  <w:style w:type="paragraph" w:styleId="Revision">
    <w:name w:val="Revision"/>
    <w:hidden/>
    <w:uiPriority w:val="99"/>
    <w:semiHidden/>
    <w:rsid w:val="00402D6B"/>
    <w:pPr>
      <w:widowControl/>
      <w:autoSpaceDE/>
      <w:autoSpaceDN/>
      <w:spacing w:after="0" w:line="240" w:lineRule="auto"/>
    </w:pPr>
    <w:rPr>
      <w:rFonts w:ascii="Calibri" w:eastAsia="Calibri" w:hAnsi="Calibri" w:cs="Calibri"/>
      <w:lang w:val="ro-RO"/>
    </w:rPr>
  </w:style>
  <w:style w:type="character" w:styleId="CommentReference">
    <w:name w:val="annotation reference"/>
    <w:basedOn w:val="DefaultParagraphFont"/>
    <w:uiPriority w:val="99"/>
    <w:semiHidden/>
    <w:unhideWhenUsed/>
    <w:rsid w:val="00C50640"/>
    <w:rPr>
      <w:sz w:val="16"/>
      <w:szCs w:val="16"/>
    </w:rPr>
  </w:style>
  <w:style w:type="paragraph" w:styleId="CommentText">
    <w:name w:val="annotation text"/>
    <w:basedOn w:val="Normal"/>
    <w:link w:val="CommentTextChar"/>
    <w:uiPriority w:val="99"/>
    <w:unhideWhenUsed/>
    <w:rsid w:val="00C50640"/>
    <w:pPr>
      <w:spacing w:line="240" w:lineRule="auto"/>
    </w:pPr>
    <w:rPr>
      <w:sz w:val="20"/>
      <w:szCs w:val="20"/>
    </w:rPr>
  </w:style>
  <w:style w:type="character" w:customStyle="1" w:styleId="CommentTextChar">
    <w:name w:val="Comment Text Char"/>
    <w:basedOn w:val="DefaultParagraphFont"/>
    <w:link w:val="CommentText"/>
    <w:uiPriority w:val="99"/>
    <w:rsid w:val="00C50640"/>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C50640"/>
    <w:rPr>
      <w:b/>
      <w:bCs/>
    </w:rPr>
  </w:style>
  <w:style w:type="character" w:customStyle="1" w:styleId="CommentSubjectChar">
    <w:name w:val="Comment Subject Char"/>
    <w:basedOn w:val="CommentTextChar"/>
    <w:link w:val="CommentSubject"/>
    <w:uiPriority w:val="99"/>
    <w:semiHidden/>
    <w:rsid w:val="00C50640"/>
    <w:rPr>
      <w:rFonts w:ascii="Calibri" w:eastAsia="Calibri" w:hAnsi="Calibri" w:cs="Calibri"/>
      <w:b/>
      <w:bCs/>
      <w:sz w:val="20"/>
      <w:szCs w:val="20"/>
      <w:lang w:val="ro-RO"/>
    </w:rPr>
  </w:style>
  <w:style w:type="paragraph" w:styleId="BalloonText">
    <w:name w:val="Balloon Text"/>
    <w:basedOn w:val="Normal"/>
    <w:link w:val="BalloonTextChar"/>
    <w:uiPriority w:val="99"/>
    <w:semiHidden/>
    <w:unhideWhenUsed/>
    <w:rsid w:val="00F8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68"/>
    <w:rPr>
      <w:rFonts w:ascii="Segoe UI" w:eastAsia="Calibri" w:hAnsi="Segoe UI" w:cs="Segoe UI"/>
      <w:sz w:val="18"/>
      <w:szCs w:val="18"/>
      <w:lang w:val="ro-RO"/>
    </w:rPr>
  </w:style>
  <w:style w:type="character" w:styleId="Hyperlink">
    <w:name w:val="Hyperlink"/>
    <w:basedOn w:val="DefaultParagraphFont"/>
    <w:uiPriority w:val="99"/>
    <w:unhideWhenUsed/>
    <w:rsid w:val="003764B4"/>
    <w:rPr>
      <w:color w:val="0000FF" w:themeColor="hyperlink"/>
      <w:u w:val="single"/>
    </w:rPr>
  </w:style>
  <w:style w:type="character" w:customStyle="1" w:styleId="UnresolvedMention1">
    <w:name w:val="Unresolved Mention1"/>
    <w:basedOn w:val="DefaultParagraphFont"/>
    <w:uiPriority w:val="99"/>
    <w:semiHidden/>
    <w:unhideWhenUsed/>
    <w:rsid w:val="003764B4"/>
    <w:rPr>
      <w:color w:val="605E5C"/>
      <w:shd w:val="clear" w:color="auto" w:fill="E1DFDD"/>
    </w:rPr>
  </w:style>
  <w:style w:type="paragraph" w:customStyle="1" w:styleId="TITLE1">
    <w:name w:val="TITLE 1"/>
    <w:basedOn w:val="Heading1"/>
    <w:qFormat/>
    <w:rsid w:val="000640EE"/>
    <w:pPr>
      <w:keepNext/>
      <w:widowControl/>
      <w:numPr>
        <w:numId w:val="2"/>
      </w:numPr>
      <w:autoSpaceDE/>
      <w:autoSpaceDN/>
      <w:spacing w:after="140" w:line="280" w:lineRule="exact"/>
      <w:ind w:left="504" w:right="0"/>
      <w:jc w:val="both"/>
    </w:pPr>
    <w:rPr>
      <w:rFonts w:ascii="Georgia" w:eastAsia="Times New Roman" w:hAnsi="Georgia" w:cs="Times New Roman"/>
      <w:b w:val="0"/>
      <w:caps/>
      <w:color w:val="590056"/>
      <w:kern w:val="32"/>
      <w:sz w:val="24"/>
      <w:szCs w:val="32"/>
      <w:lang w:val="x-none" w:eastAsia="x-none"/>
    </w:rPr>
  </w:style>
  <w:style w:type="paragraph" w:customStyle="1" w:styleId="Level1">
    <w:name w:val="Level 1"/>
    <w:basedOn w:val="Heading2"/>
    <w:uiPriority w:val="3"/>
    <w:qFormat/>
    <w:rsid w:val="000640EE"/>
    <w:pPr>
      <w:widowControl/>
      <w:numPr>
        <w:ilvl w:val="1"/>
        <w:numId w:val="2"/>
      </w:numPr>
      <w:autoSpaceDE/>
      <w:autoSpaceDN/>
      <w:spacing w:after="140" w:line="280" w:lineRule="exact"/>
      <w:jc w:val="both"/>
    </w:pPr>
    <w:rPr>
      <w:rFonts w:ascii="Georgia" w:eastAsia="Times New Roman" w:hAnsi="Georgia" w:cs="Times New Roman"/>
      <w:iCs/>
      <w:szCs w:val="28"/>
      <w:lang w:val="x-none" w:eastAsia="x-none"/>
    </w:rPr>
  </w:style>
  <w:style w:type="paragraph" w:customStyle="1" w:styleId="Level2">
    <w:name w:val="Level 2"/>
    <w:basedOn w:val="Heading3"/>
    <w:uiPriority w:val="3"/>
    <w:qFormat/>
    <w:rsid w:val="000640EE"/>
    <w:pPr>
      <w:keepNext w:val="0"/>
      <w:keepLines w:val="0"/>
      <w:widowControl/>
      <w:numPr>
        <w:ilvl w:val="2"/>
        <w:numId w:val="2"/>
      </w:numPr>
      <w:autoSpaceDE/>
      <w:autoSpaceDN/>
      <w:spacing w:before="0" w:after="140" w:line="280" w:lineRule="exact"/>
      <w:ind w:left="504" w:hanging="180"/>
      <w:jc w:val="both"/>
    </w:pPr>
    <w:rPr>
      <w:rFonts w:ascii="Georgia" w:eastAsia="Times New Roman" w:hAnsi="Georgia" w:cs="Times New Roman"/>
      <w:bCs/>
      <w:i/>
      <w:color w:val="auto"/>
      <w:sz w:val="20"/>
      <w:szCs w:val="26"/>
      <w:lang w:val="x-none" w:eastAsia="x-none"/>
    </w:rPr>
  </w:style>
  <w:style w:type="paragraph" w:customStyle="1" w:styleId="Level3">
    <w:name w:val="Level 3"/>
    <w:basedOn w:val="Heading4"/>
    <w:link w:val="Level3Char"/>
    <w:uiPriority w:val="3"/>
    <w:qFormat/>
    <w:rsid w:val="000640EE"/>
    <w:pPr>
      <w:keepNext w:val="0"/>
      <w:keepLines w:val="0"/>
      <w:widowControl/>
      <w:numPr>
        <w:ilvl w:val="3"/>
        <w:numId w:val="2"/>
      </w:numPr>
      <w:autoSpaceDE/>
      <w:autoSpaceDN/>
      <w:spacing w:before="0" w:after="140" w:line="280" w:lineRule="exact"/>
      <w:jc w:val="both"/>
    </w:pPr>
    <w:rPr>
      <w:rFonts w:ascii="Georgia" w:eastAsia="Times New Roman" w:hAnsi="Georgia" w:cs="Times New Roman"/>
      <w:bCs/>
      <w:i w:val="0"/>
      <w:iCs w:val="0"/>
      <w:color w:val="auto"/>
      <w:sz w:val="20"/>
      <w:szCs w:val="28"/>
      <w:lang w:val="x-none" w:eastAsia="x-none"/>
    </w:rPr>
  </w:style>
  <w:style w:type="paragraph" w:customStyle="1" w:styleId="Level5">
    <w:name w:val="Level 5"/>
    <w:basedOn w:val="Heading6"/>
    <w:uiPriority w:val="3"/>
    <w:qFormat/>
    <w:rsid w:val="000640EE"/>
    <w:pPr>
      <w:keepNext w:val="0"/>
      <w:keepLines w:val="0"/>
      <w:widowControl/>
      <w:numPr>
        <w:ilvl w:val="5"/>
        <w:numId w:val="2"/>
      </w:numPr>
      <w:tabs>
        <w:tab w:val="clear" w:pos="2240"/>
      </w:tabs>
      <w:autoSpaceDE/>
      <w:autoSpaceDN/>
      <w:spacing w:before="0" w:after="140" w:line="280" w:lineRule="exact"/>
      <w:ind w:left="5400" w:hanging="180"/>
      <w:jc w:val="both"/>
    </w:pPr>
    <w:rPr>
      <w:rFonts w:ascii="Georgia" w:eastAsia="Times New Roman" w:hAnsi="Georgia" w:cs="Times New Roman"/>
      <w:bCs/>
      <w:color w:val="auto"/>
      <w:sz w:val="20"/>
      <w:lang w:val="en-US"/>
    </w:rPr>
  </w:style>
  <w:style w:type="paragraph" w:customStyle="1" w:styleId="Level4">
    <w:name w:val="Level 4"/>
    <w:basedOn w:val="Heading5"/>
    <w:uiPriority w:val="3"/>
    <w:qFormat/>
    <w:rsid w:val="000640EE"/>
    <w:pPr>
      <w:keepNext w:val="0"/>
      <w:keepLines w:val="0"/>
      <w:widowControl/>
      <w:numPr>
        <w:ilvl w:val="4"/>
        <w:numId w:val="2"/>
      </w:numPr>
      <w:tabs>
        <w:tab w:val="clear" w:pos="1680"/>
      </w:tabs>
      <w:autoSpaceDE/>
      <w:autoSpaceDN/>
      <w:spacing w:before="0" w:after="140" w:line="280" w:lineRule="exact"/>
      <w:ind w:left="4680" w:hanging="360"/>
      <w:jc w:val="both"/>
    </w:pPr>
    <w:rPr>
      <w:rFonts w:ascii="Georgia" w:eastAsia="Times New Roman" w:hAnsi="Georgia" w:cs="Times New Roman"/>
      <w:bCs/>
      <w:iCs/>
      <w:color w:val="auto"/>
      <w:sz w:val="20"/>
      <w:szCs w:val="26"/>
      <w:lang w:val="x-none" w:eastAsia="x-none"/>
    </w:rPr>
  </w:style>
  <w:style w:type="character" w:customStyle="1" w:styleId="Level3Char">
    <w:name w:val="Level 3 Char"/>
    <w:link w:val="Level3"/>
    <w:uiPriority w:val="3"/>
    <w:rsid w:val="000640EE"/>
    <w:rPr>
      <w:rFonts w:ascii="Georgia" w:eastAsia="Times New Roman" w:hAnsi="Georgia" w:cs="Times New Roman"/>
      <w:bCs/>
      <w:sz w:val="20"/>
      <w:szCs w:val="28"/>
      <w:lang w:val="x-none" w:eastAsia="x-none"/>
    </w:rPr>
  </w:style>
  <w:style w:type="character" w:customStyle="1" w:styleId="Heading3Char">
    <w:name w:val="Heading 3 Char"/>
    <w:basedOn w:val="DefaultParagraphFont"/>
    <w:link w:val="Heading3"/>
    <w:uiPriority w:val="9"/>
    <w:semiHidden/>
    <w:rsid w:val="000640EE"/>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semiHidden/>
    <w:rsid w:val="000640EE"/>
    <w:rPr>
      <w:rFonts w:asciiTheme="majorHAnsi" w:eastAsiaTheme="majorEastAsia" w:hAnsiTheme="majorHAnsi" w:cstheme="majorBidi"/>
      <w:i/>
      <w:iCs/>
      <w:color w:val="365F91" w:themeColor="accent1" w:themeShade="BF"/>
      <w:lang w:val="ro-RO"/>
    </w:rPr>
  </w:style>
  <w:style w:type="character" w:customStyle="1" w:styleId="Heading6Char">
    <w:name w:val="Heading 6 Char"/>
    <w:basedOn w:val="DefaultParagraphFont"/>
    <w:link w:val="Heading6"/>
    <w:uiPriority w:val="9"/>
    <w:semiHidden/>
    <w:rsid w:val="000640EE"/>
    <w:rPr>
      <w:rFonts w:asciiTheme="majorHAnsi" w:eastAsiaTheme="majorEastAsia" w:hAnsiTheme="majorHAnsi" w:cstheme="majorBidi"/>
      <w:color w:val="243F60" w:themeColor="accent1" w:themeShade="7F"/>
      <w:lang w:val="ro-RO"/>
    </w:rPr>
  </w:style>
  <w:style w:type="character" w:customStyle="1" w:styleId="Heading5Char">
    <w:name w:val="Heading 5 Char"/>
    <w:basedOn w:val="DefaultParagraphFont"/>
    <w:link w:val="Heading5"/>
    <w:uiPriority w:val="9"/>
    <w:semiHidden/>
    <w:rsid w:val="000640EE"/>
    <w:rPr>
      <w:rFonts w:asciiTheme="majorHAnsi" w:eastAsiaTheme="majorEastAsia" w:hAnsiTheme="majorHAnsi" w:cstheme="majorBidi"/>
      <w:color w:val="365F91" w:themeColor="accent1" w:themeShade="B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2162">
      <w:bodyDiv w:val="1"/>
      <w:marLeft w:val="0"/>
      <w:marRight w:val="0"/>
      <w:marTop w:val="0"/>
      <w:marBottom w:val="0"/>
      <w:divBdr>
        <w:top w:val="none" w:sz="0" w:space="0" w:color="auto"/>
        <w:left w:val="none" w:sz="0" w:space="0" w:color="auto"/>
        <w:bottom w:val="none" w:sz="0" w:space="0" w:color="auto"/>
        <w:right w:val="none" w:sz="0" w:space="0" w:color="auto"/>
      </w:divBdr>
    </w:div>
    <w:div w:id="192695052">
      <w:bodyDiv w:val="1"/>
      <w:marLeft w:val="0"/>
      <w:marRight w:val="0"/>
      <w:marTop w:val="0"/>
      <w:marBottom w:val="0"/>
      <w:divBdr>
        <w:top w:val="none" w:sz="0" w:space="0" w:color="auto"/>
        <w:left w:val="none" w:sz="0" w:space="0" w:color="auto"/>
        <w:bottom w:val="none" w:sz="0" w:space="0" w:color="auto"/>
        <w:right w:val="none" w:sz="0" w:space="0" w:color="auto"/>
      </w:divBdr>
    </w:div>
    <w:div w:id="850799311">
      <w:bodyDiv w:val="1"/>
      <w:marLeft w:val="0"/>
      <w:marRight w:val="0"/>
      <w:marTop w:val="0"/>
      <w:marBottom w:val="0"/>
      <w:divBdr>
        <w:top w:val="none" w:sz="0" w:space="0" w:color="auto"/>
        <w:left w:val="none" w:sz="0" w:space="0" w:color="auto"/>
        <w:bottom w:val="none" w:sz="0" w:space="0" w:color="auto"/>
        <w:right w:val="none" w:sz="0" w:space="0" w:color="auto"/>
      </w:divBdr>
    </w:div>
    <w:div w:id="114373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olde.eu/" TargetMode="External"/><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 Id="rId4" Type="http://schemas.openxmlformats.org/officeDocument/2006/relationships/hyperlink" Target="mailto:contact@hol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0627-0757-416C-A624-7959A7AA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3649</Words>
  <Characters>20804</Characters>
  <Application>Microsoft Office Word</Application>
  <DocSecurity>0</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Revai</dc:creator>
  <cp:lastModifiedBy>Filip &amp; Company</cp:lastModifiedBy>
  <cp:revision>7</cp:revision>
  <dcterms:created xsi:type="dcterms:W3CDTF">2022-11-11T08:27:00Z</dcterms:created>
  <dcterms:modified xsi:type="dcterms:W3CDTF">2022-11-11T14:10:00Z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vt:lpwstr>
  </property>
  <property fmtid="{D5CDD505-2E9C-101B-9397-08002B2CF9AE}" pid="4" name="LastSaved">
    <vt:filetime>2022-09-07T00:00:00Z</vt:filetime>
  </property>
</Properties>
</file>