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F4DD" w14:textId="77777777" w:rsidR="001B459B" w:rsidRPr="00D51366" w:rsidRDefault="001B459B" w:rsidP="00D51366">
      <w:pPr>
        <w:pStyle w:val="Titlu3"/>
        <w:spacing w:line="294" w:lineRule="atLeast"/>
        <w:rPr>
          <w:rFonts w:asciiTheme="minorHAnsi" w:hAnsiTheme="minorHAnsi" w:cstheme="minorHAnsi"/>
          <w:sz w:val="20"/>
          <w:lang w:val="ro-RO"/>
        </w:rPr>
      </w:pPr>
      <w:bookmarkStart w:id="0" w:name="_GoBack"/>
      <w:bookmarkEnd w:id="0"/>
      <w:r w:rsidRPr="00D51366">
        <w:rPr>
          <w:rFonts w:asciiTheme="minorHAnsi" w:hAnsiTheme="minorHAnsi" w:cstheme="minorHAnsi"/>
          <w:sz w:val="20"/>
          <w:lang w:val="ro-RO"/>
        </w:rPr>
        <w:t>HOTĂRÂREA</w:t>
      </w:r>
    </w:p>
    <w:p w14:paraId="2E66C20A" w14:textId="77777777" w:rsidR="001B459B" w:rsidRPr="00D51366" w:rsidRDefault="001B459B" w:rsidP="00D51366">
      <w:pPr>
        <w:spacing w:line="294" w:lineRule="atLeast"/>
        <w:jc w:val="center"/>
        <w:rPr>
          <w:rFonts w:asciiTheme="minorHAnsi" w:hAnsiTheme="minorHAnsi" w:cstheme="minorHAnsi"/>
          <w:b/>
          <w:sz w:val="20"/>
          <w:szCs w:val="20"/>
          <w:lang w:val="ro-RO"/>
        </w:rPr>
      </w:pPr>
      <w:r w:rsidRPr="00D51366">
        <w:rPr>
          <w:rFonts w:asciiTheme="minorHAnsi" w:hAnsiTheme="minorHAnsi" w:cstheme="minorHAnsi"/>
          <w:b/>
          <w:sz w:val="20"/>
          <w:szCs w:val="20"/>
          <w:lang w:val="ro-RO"/>
        </w:rPr>
        <w:t>ADUNĂRII GENERALE EXTRAORDINARE A ACŢIONARILOR</w:t>
      </w:r>
    </w:p>
    <w:p w14:paraId="372EC7EF" w14:textId="77777777" w:rsidR="001B459B" w:rsidRPr="00D51366" w:rsidRDefault="001B459B" w:rsidP="00D51366">
      <w:pPr>
        <w:spacing w:line="294" w:lineRule="atLeast"/>
        <w:jc w:val="center"/>
        <w:rPr>
          <w:rFonts w:asciiTheme="minorHAnsi" w:hAnsiTheme="minorHAnsi" w:cstheme="minorHAnsi"/>
          <w:b/>
          <w:bCs/>
          <w:sz w:val="20"/>
          <w:szCs w:val="20"/>
          <w:lang w:val="ro-RO"/>
        </w:rPr>
      </w:pPr>
      <w:r w:rsidRPr="00D51366">
        <w:rPr>
          <w:rFonts w:asciiTheme="minorHAnsi" w:hAnsiTheme="minorHAnsi" w:cstheme="minorHAnsi"/>
          <w:b/>
          <w:bCs/>
          <w:sz w:val="20"/>
          <w:szCs w:val="20"/>
          <w:lang w:val="ro-RO"/>
        </w:rPr>
        <w:t>HOLDE AGRI INVEST S.A.</w:t>
      </w:r>
    </w:p>
    <w:p w14:paraId="18B8EE8C" w14:textId="2333CEBA" w:rsidR="001B459B" w:rsidRPr="00D51366" w:rsidRDefault="001B459B" w:rsidP="00D51366">
      <w:pPr>
        <w:pStyle w:val="Titlu4"/>
        <w:spacing w:line="294" w:lineRule="atLeast"/>
        <w:rPr>
          <w:rFonts w:asciiTheme="minorHAnsi" w:hAnsiTheme="minorHAnsi" w:cstheme="minorHAnsi"/>
          <w:b/>
          <w:sz w:val="20"/>
          <w:lang w:val="ro-RO"/>
        </w:rPr>
      </w:pPr>
      <w:r w:rsidRPr="00D51366">
        <w:rPr>
          <w:rFonts w:asciiTheme="minorHAnsi" w:hAnsiTheme="minorHAnsi" w:cstheme="minorHAnsi"/>
          <w:b/>
          <w:sz w:val="20"/>
          <w:lang w:val="ro-RO"/>
        </w:rPr>
        <w:t>NR.</w:t>
      </w:r>
      <w:r w:rsidRPr="00D51366">
        <w:rPr>
          <w:rFonts w:asciiTheme="minorHAnsi" w:hAnsiTheme="minorHAnsi" w:cstheme="minorHAnsi"/>
          <w:bCs/>
          <w:sz w:val="20"/>
          <w:lang w:val="ro-RO"/>
        </w:rPr>
        <w:t xml:space="preserve"> </w:t>
      </w:r>
      <w:r w:rsidRPr="00D51366">
        <w:rPr>
          <w:rFonts w:asciiTheme="minorHAnsi" w:hAnsiTheme="minorHAnsi" w:cstheme="minorHAnsi"/>
          <w:b/>
          <w:bCs/>
          <w:sz w:val="20"/>
          <w:lang w:val="ro-RO"/>
        </w:rPr>
        <w:t>[__]</w:t>
      </w:r>
      <w:r w:rsidRPr="00D51366">
        <w:rPr>
          <w:rFonts w:asciiTheme="minorHAnsi" w:hAnsiTheme="minorHAnsi" w:cstheme="minorHAnsi"/>
          <w:b/>
          <w:sz w:val="20"/>
          <w:lang w:val="ro-RO"/>
        </w:rPr>
        <w:t>/12.02.2021</w:t>
      </w:r>
    </w:p>
    <w:p w14:paraId="7C20A5BC" w14:textId="77777777" w:rsidR="001B459B" w:rsidRPr="00D51366" w:rsidRDefault="001B459B" w:rsidP="00D51366">
      <w:pPr>
        <w:spacing w:line="294" w:lineRule="atLeast"/>
        <w:jc w:val="both"/>
        <w:rPr>
          <w:rFonts w:asciiTheme="minorHAnsi" w:hAnsiTheme="minorHAnsi" w:cstheme="minorHAnsi"/>
          <w:b/>
          <w:sz w:val="20"/>
          <w:szCs w:val="20"/>
          <w:lang w:val="ro-RO"/>
        </w:rPr>
      </w:pPr>
    </w:p>
    <w:p w14:paraId="0B8314A9" w14:textId="495DFB1E" w:rsidR="00345681" w:rsidRPr="00D51366" w:rsidRDefault="001B459B" w:rsidP="00D51366">
      <w:pPr>
        <w:spacing w:line="294" w:lineRule="atLeast"/>
        <w:jc w:val="both"/>
        <w:rPr>
          <w:rFonts w:asciiTheme="minorHAnsi" w:hAnsiTheme="minorHAnsi" w:cstheme="minorHAnsi"/>
          <w:b/>
          <w:bCs/>
          <w:color w:val="000000"/>
          <w:sz w:val="20"/>
          <w:szCs w:val="20"/>
          <w:lang w:val="ro-RO"/>
        </w:rPr>
      </w:pPr>
      <w:r w:rsidRPr="00D51366">
        <w:rPr>
          <w:rFonts w:asciiTheme="minorHAnsi" w:hAnsiTheme="minorHAnsi" w:cstheme="minorHAnsi"/>
          <w:sz w:val="20"/>
          <w:szCs w:val="20"/>
          <w:lang w:val="ro-RO"/>
        </w:rPr>
        <w:t xml:space="preserve">Adunarea Generală Extraordinară a </w:t>
      </w:r>
      <w:proofErr w:type="spellStart"/>
      <w:r w:rsidRPr="00D51366">
        <w:rPr>
          <w:rFonts w:asciiTheme="minorHAnsi" w:hAnsiTheme="minorHAnsi" w:cstheme="minorHAnsi"/>
          <w:sz w:val="20"/>
          <w:szCs w:val="20"/>
          <w:lang w:val="ro-RO"/>
        </w:rPr>
        <w:t>Acţionarilor</w:t>
      </w:r>
      <w:proofErr w:type="spellEnd"/>
      <w:r w:rsidRPr="00D51366">
        <w:rPr>
          <w:rFonts w:asciiTheme="minorHAnsi" w:hAnsiTheme="minorHAnsi" w:cstheme="minorHAnsi"/>
          <w:sz w:val="20"/>
          <w:szCs w:val="20"/>
          <w:lang w:val="ro-RO"/>
        </w:rPr>
        <w:t xml:space="preserve"> </w:t>
      </w:r>
      <w:proofErr w:type="spellStart"/>
      <w:r w:rsidRPr="00D51366">
        <w:rPr>
          <w:rFonts w:asciiTheme="minorHAnsi" w:hAnsiTheme="minorHAnsi" w:cstheme="minorHAnsi"/>
          <w:sz w:val="20"/>
          <w:szCs w:val="20"/>
          <w:lang w:val="ro-RO"/>
        </w:rPr>
        <w:t>societăţii</w:t>
      </w:r>
      <w:proofErr w:type="spellEnd"/>
      <w:r w:rsidRPr="00D51366">
        <w:rPr>
          <w:rFonts w:asciiTheme="minorHAnsi" w:hAnsiTheme="minorHAnsi" w:cstheme="minorHAnsi"/>
          <w:sz w:val="20"/>
          <w:szCs w:val="20"/>
          <w:lang w:val="ro-RO"/>
        </w:rPr>
        <w:t xml:space="preserve"> </w:t>
      </w:r>
      <w:r w:rsidRPr="00D51366">
        <w:rPr>
          <w:rFonts w:asciiTheme="minorHAnsi" w:hAnsiTheme="minorHAnsi" w:cstheme="minorHAnsi"/>
          <w:b/>
          <w:sz w:val="20"/>
          <w:szCs w:val="20"/>
          <w:lang w:val="ro-RO"/>
        </w:rPr>
        <w:t>HOLDE AGRI INVEST S.A.</w:t>
      </w:r>
      <w:r w:rsidRPr="00D51366">
        <w:rPr>
          <w:rFonts w:asciiTheme="minorHAnsi" w:hAnsiTheme="minorHAnsi" w:cstheme="minorHAnsi"/>
          <w:bCs/>
          <w:sz w:val="20"/>
          <w:szCs w:val="20"/>
          <w:lang w:val="ro-RO"/>
        </w:rPr>
        <w:t xml:space="preserve">, o societate pe acțiuni, organizată și care funcționează conform legilor din România, având sediul social în </w:t>
      </w:r>
      <w:proofErr w:type="spellStart"/>
      <w:r w:rsidRPr="00D51366">
        <w:rPr>
          <w:rFonts w:asciiTheme="minorHAnsi" w:hAnsiTheme="minorHAnsi" w:cstheme="minorHAnsi"/>
          <w:bCs/>
          <w:sz w:val="20"/>
          <w:szCs w:val="20"/>
          <w:lang w:val="ro-RO"/>
        </w:rPr>
        <w:t>Bucureşti</w:t>
      </w:r>
      <w:proofErr w:type="spellEnd"/>
      <w:r w:rsidRPr="00D51366">
        <w:rPr>
          <w:rFonts w:asciiTheme="minorHAnsi" w:hAnsiTheme="minorHAnsi" w:cstheme="minorHAnsi"/>
          <w:bCs/>
          <w:sz w:val="20"/>
          <w:szCs w:val="20"/>
          <w:lang w:val="ro-RO"/>
        </w:rPr>
        <w:t>, Splaiul Unirii, Nr. 16, Camera 103, Biroul nr. 3, etaj 1, Sectorul 4, înregistrată la Registrul Comerțului sub nr. J40/9208/2018, Identificator Unic la Nivel European (EUID): ROONRC. J40/9208/2018, având cod unic de înregistrare 39549730, având capital social subscris si vărsat in cuantum de 43.069.796 lei, divizat în 43.069.796 acțiuni nominative, din care 37.242.621 acțiuni ordinare și 5.827.175 acțiuni preferențiale cu dividend preferențial fără drept de vot („</w:t>
      </w:r>
      <w:r w:rsidRPr="00D51366">
        <w:rPr>
          <w:rFonts w:asciiTheme="minorHAnsi" w:hAnsiTheme="minorHAnsi" w:cstheme="minorHAnsi"/>
          <w:b/>
          <w:sz w:val="20"/>
          <w:szCs w:val="20"/>
          <w:lang w:val="ro-RO"/>
        </w:rPr>
        <w:t>Societatea</w:t>
      </w:r>
      <w:r w:rsidRPr="00D51366">
        <w:rPr>
          <w:rFonts w:asciiTheme="minorHAnsi" w:hAnsiTheme="minorHAnsi" w:cstheme="minorHAnsi"/>
          <w:bCs/>
          <w:sz w:val="20"/>
          <w:szCs w:val="20"/>
          <w:lang w:val="ro-RO"/>
        </w:rPr>
        <w:t>”),</w:t>
      </w:r>
      <w:r w:rsidRPr="00D51366">
        <w:rPr>
          <w:rFonts w:asciiTheme="minorHAnsi" w:hAnsiTheme="minorHAnsi" w:cstheme="minorHAnsi"/>
          <w:sz w:val="20"/>
          <w:szCs w:val="20"/>
          <w:lang w:val="ro-RO"/>
        </w:rPr>
        <w:t xml:space="preserve"> întrunită în </w:t>
      </w:r>
      <w:r w:rsidR="00A72A00" w:rsidRPr="00D51366">
        <w:rPr>
          <w:rFonts w:asciiTheme="minorHAnsi" w:hAnsiTheme="minorHAnsi" w:cstheme="minorHAnsi"/>
          <w:sz w:val="20"/>
          <w:szCs w:val="20"/>
          <w:lang w:val="ro-RO"/>
        </w:rPr>
        <w:t>condițiile</w:t>
      </w:r>
      <w:r w:rsidRPr="00D51366">
        <w:rPr>
          <w:rFonts w:asciiTheme="minorHAnsi" w:hAnsiTheme="minorHAnsi" w:cstheme="minorHAnsi"/>
          <w:sz w:val="20"/>
          <w:szCs w:val="20"/>
          <w:lang w:val="ro-RO"/>
        </w:rPr>
        <w:t xml:space="preserve"> legii nr. 31/1990 privind </w:t>
      </w:r>
      <w:r w:rsidR="00A72A00" w:rsidRPr="00D51366">
        <w:rPr>
          <w:rFonts w:asciiTheme="minorHAnsi" w:hAnsiTheme="minorHAnsi" w:cstheme="minorHAnsi"/>
          <w:sz w:val="20"/>
          <w:szCs w:val="20"/>
          <w:lang w:val="ro-RO"/>
        </w:rPr>
        <w:t>societățile</w:t>
      </w:r>
      <w:r w:rsidRPr="00D51366">
        <w:rPr>
          <w:rFonts w:asciiTheme="minorHAnsi" w:hAnsiTheme="minorHAnsi" w:cstheme="minorHAnsi"/>
          <w:sz w:val="20"/>
          <w:szCs w:val="20"/>
          <w:lang w:val="ro-RO"/>
        </w:rPr>
        <w:t xml:space="preserve">, republicată cu modificările ulterioare, ale Legii nr. 24/2017 privind emitenții de instrumente financiare și operațiuni de piață, </w:t>
      </w:r>
      <w:r w:rsidR="00A72A00" w:rsidRPr="00D51366">
        <w:rPr>
          <w:rFonts w:asciiTheme="minorHAnsi" w:hAnsiTheme="minorHAnsi" w:cstheme="minorHAnsi"/>
          <w:sz w:val="20"/>
          <w:szCs w:val="20"/>
          <w:lang w:val="ro-RO"/>
        </w:rPr>
        <w:t xml:space="preserve">ale </w:t>
      </w:r>
      <w:r w:rsidRPr="00D51366">
        <w:rPr>
          <w:rFonts w:asciiTheme="minorHAnsi" w:hAnsiTheme="minorHAnsi" w:cstheme="minorHAnsi"/>
          <w:sz w:val="20"/>
          <w:szCs w:val="20"/>
          <w:lang w:val="ro-RO"/>
        </w:rPr>
        <w:t>Regulamentul</w:t>
      </w:r>
      <w:r w:rsidR="00A72A00" w:rsidRPr="00D51366">
        <w:rPr>
          <w:rFonts w:asciiTheme="minorHAnsi" w:hAnsiTheme="minorHAnsi" w:cstheme="minorHAnsi"/>
          <w:sz w:val="20"/>
          <w:szCs w:val="20"/>
          <w:lang w:val="ro-RO"/>
        </w:rPr>
        <w:t>ui</w:t>
      </w:r>
      <w:r w:rsidRPr="00D51366">
        <w:rPr>
          <w:rFonts w:asciiTheme="minorHAnsi" w:hAnsiTheme="minorHAnsi" w:cstheme="minorHAnsi"/>
          <w:sz w:val="20"/>
          <w:szCs w:val="20"/>
          <w:lang w:val="ro-RO"/>
        </w:rPr>
        <w:t xml:space="preserve"> ASF nr. 5/2018 privind emitenții de instrumente financiare și operațiuni de piață și ale Actului Constitutiv, la prima convocare, în </w:t>
      </w:r>
      <w:r w:rsidR="00A72A00" w:rsidRPr="00D51366">
        <w:rPr>
          <w:rFonts w:asciiTheme="minorHAnsi" w:hAnsiTheme="minorHAnsi" w:cstheme="minorHAnsi"/>
          <w:sz w:val="20"/>
          <w:szCs w:val="20"/>
          <w:lang w:val="ro-RO"/>
        </w:rPr>
        <w:t>ședința</w:t>
      </w:r>
      <w:r w:rsidRPr="00D51366">
        <w:rPr>
          <w:rFonts w:asciiTheme="minorHAnsi" w:hAnsiTheme="minorHAnsi" w:cstheme="minorHAnsi"/>
          <w:sz w:val="20"/>
          <w:szCs w:val="20"/>
          <w:lang w:val="ro-RO"/>
        </w:rPr>
        <w:t xml:space="preserve"> din data de 12.02.2021, ora 10:00 a.m., ce a avut loc la adresa din str. George Enescu nr. 11-11A, mansarda vilă, </w:t>
      </w:r>
      <w:r w:rsidRPr="00D51366">
        <w:rPr>
          <w:rFonts w:asciiTheme="minorHAnsi" w:hAnsiTheme="minorHAnsi" w:cstheme="minorHAnsi"/>
          <w:bCs/>
          <w:sz w:val="20"/>
          <w:szCs w:val="20"/>
          <w:lang w:val="ro-RO"/>
        </w:rPr>
        <w:t>București, Sectorul 1</w:t>
      </w:r>
      <w:r w:rsidRPr="00D51366">
        <w:rPr>
          <w:rFonts w:asciiTheme="minorHAnsi" w:hAnsiTheme="minorHAnsi" w:cstheme="minorHAnsi"/>
          <w:sz w:val="20"/>
          <w:szCs w:val="20"/>
          <w:lang w:val="ro-RO"/>
        </w:rPr>
        <w:t xml:space="preserve">, </w:t>
      </w:r>
      <w:r w:rsidR="00A72A00" w:rsidRPr="00D51366">
        <w:rPr>
          <w:rFonts w:asciiTheme="minorHAnsi" w:eastAsia="SimSun" w:hAnsiTheme="minorHAnsi" w:cstheme="minorHAnsi"/>
          <w:color w:val="000000"/>
          <w:sz w:val="20"/>
          <w:szCs w:val="20"/>
          <w:lang w:val="ro-RO"/>
        </w:rPr>
        <w:t>în prezenț</w:t>
      </w:r>
      <w:r w:rsidRPr="00D51366">
        <w:rPr>
          <w:rFonts w:asciiTheme="minorHAnsi" w:eastAsia="SimSun" w:hAnsiTheme="minorHAnsi" w:cstheme="minorHAnsi"/>
          <w:color w:val="000000"/>
          <w:sz w:val="20"/>
          <w:szCs w:val="20"/>
          <w:lang w:val="ro-RO"/>
        </w:rPr>
        <w:t>a ac</w:t>
      </w:r>
      <w:r w:rsidR="00A72A00" w:rsidRPr="00D51366">
        <w:rPr>
          <w:rFonts w:asciiTheme="minorHAnsi" w:eastAsia="SimSun" w:hAnsiTheme="minorHAnsi" w:cstheme="minorHAnsi"/>
          <w:color w:val="000000"/>
          <w:sz w:val="20"/>
          <w:szCs w:val="20"/>
          <w:lang w:val="ro-RO"/>
        </w:rPr>
        <w:t>ț</w:t>
      </w:r>
      <w:r w:rsidRPr="00D51366">
        <w:rPr>
          <w:rFonts w:asciiTheme="minorHAnsi" w:eastAsia="SimSun" w:hAnsiTheme="minorHAnsi" w:cstheme="minorHAnsi"/>
          <w:color w:val="000000"/>
          <w:sz w:val="20"/>
          <w:szCs w:val="20"/>
          <w:lang w:val="ro-RO"/>
        </w:rPr>
        <w:t>ionarilor de</w:t>
      </w:r>
      <w:r w:rsidR="00A72A00" w:rsidRPr="00D51366">
        <w:rPr>
          <w:rFonts w:asciiTheme="minorHAnsi" w:eastAsia="SimSun" w:hAnsiTheme="minorHAnsi" w:cstheme="minorHAnsi"/>
          <w:color w:val="000000"/>
          <w:sz w:val="20"/>
          <w:szCs w:val="20"/>
          <w:lang w:val="ro-RO"/>
        </w:rPr>
        <w:t>ț</w:t>
      </w:r>
      <w:r w:rsidRPr="00D51366">
        <w:rPr>
          <w:rFonts w:asciiTheme="minorHAnsi" w:eastAsia="SimSun" w:hAnsiTheme="minorHAnsi" w:cstheme="minorHAnsi"/>
          <w:color w:val="000000"/>
          <w:sz w:val="20"/>
          <w:szCs w:val="20"/>
          <w:lang w:val="ro-RO"/>
        </w:rPr>
        <w:t>in</w:t>
      </w:r>
      <w:r w:rsidR="00A72A00" w:rsidRPr="00D51366">
        <w:rPr>
          <w:rFonts w:asciiTheme="minorHAnsi" w:eastAsia="SimSun" w:hAnsiTheme="minorHAnsi" w:cstheme="minorHAnsi"/>
          <w:color w:val="000000"/>
          <w:sz w:val="20"/>
          <w:szCs w:val="20"/>
          <w:lang w:val="ro-RO"/>
        </w:rPr>
        <w:t>â</w:t>
      </w:r>
      <w:r w:rsidRPr="00D51366">
        <w:rPr>
          <w:rFonts w:asciiTheme="minorHAnsi" w:eastAsia="SimSun" w:hAnsiTheme="minorHAnsi" w:cstheme="minorHAnsi"/>
          <w:color w:val="000000"/>
          <w:sz w:val="20"/>
          <w:szCs w:val="20"/>
          <w:lang w:val="ro-RO"/>
        </w:rPr>
        <w:t xml:space="preserve">nd ______ </w:t>
      </w:r>
      <w:r w:rsidR="00A72A00" w:rsidRPr="00D51366">
        <w:rPr>
          <w:rFonts w:asciiTheme="minorHAnsi" w:eastAsia="SimSun" w:hAnsiTheme="minorHAnsi" w:cstheme="minorHAnsi"/>
          <w:color w:val="000000"/>
          <w:sz w:val="20"/>
          <w:szCs w:val="20"/>
          <w:lang w:val="ro-RO"/>
        </w:rPr>
        <w:t>acțiuni,</w:t>
      </w:r>
      <w:r w:rsidRPr="00D51366">
        <w:rPr>
          <w:rFonts w:asciiTheme="minorHAnsi" w:eastAsia="SimSun" w:hAnsiTheme="minorHAnsi" w:cstheme="minorHAnsi"/>
          <w:color w:val="000000"/>
          <w:sz w:val="20"/>
          <w:szCs w:val="20"/>
          <w:lang w:val="ro-RO"/>
        </w:rPr>
        <w:t xml:space="preserve"> </w:t>
      </w:r>
      <w:r w:rsidR="00A72A00" w:rsidRPr="00D51366">
        <w:rPr>
          <w:rFonts w:asciiTheme="minorHAnsi" w:eastAsia="SimSun" w:hAnsiTheme="minorHAnsi" w:cstheme="minorHAnsi"/>
          <w:color w:val="000000"/>
          <w:sz w:val="20"/>
          <w:szCs w:val="20"/>
          <w:lang w:val="ro-RO"/>
        </w:rPr>
        <w:t>reprezentând</w:t>
      </w:r>
      <w:r w:rsidRPr="00D51366">
        <w:rPr>
          <w:rFonts w:asciiTheme="minorHAnsi" w:eastAsia="SimSun" w:hAnsiTheme="minorHAnsi" w:cstheme="minorHAnsi"/>
          <w:color w:val="000000"/>
          <w:sz w:val="20"/>
          <w:szCs w:val="20"/>
          <w:lang w:val="ro-RO"/>
        </w:rPr>
        <w:t xml:space="preserve"> </w:t>
      </w:r>
      <w:r w:rsidR="00A72A00" w:rsidRPr="00D51366">
        <w:rPr>
          <w:rFonts w:asciiTheme="minorHAnsi" w:eastAsia="SimSun" w:hAnsiTheme="minorHAnsi" w:cstheme="minorHAnsi"/>
          <w:color w:val="000000"/>
          <w:sz w:val="20"/>
          <w:szCs w:val="20"/>
          <w:lang w:val="ro-RO"/>
        </w:rPr>
        <w:t>_______</w:t>
      </w:r>
      <w:r w:rsidRPr="00D51366">
        <w:rPr>
          <w:rFonts w:asciiTheme="minorHAnsi" w:eastAsia="SimSun" w:hAnsiTheme="minorHAnsi" w:cstheme="minorHAnsi"/>
          <w:color w:val="000000"/>
          <w:sz w:val="20"/>
          <w:szCs w:val="20"/>
          <w:lang w:val="ro-RO"/>
        </w:rPr>
        <w:t>% din capitalul</w:t>
      </w:r>
      <w:r w:rsidR="00A72A00" w:rsidRPr="00D51366">
        <w:rPr>
          <w:rFonts w:asciiTheme="minorHAnsi" w:eastAsia="SimSun" w:hAnsiTheme="minorHAnsi" w:cstheme="minorHAnsi"/>
          <w:color w:val="000000"/>
          <w:sz w:val="20"/>
          <w:szCs w:val="20"/>
          <w:lang w:val="ro-RO"/>
        </w:rPr>
        <w:t xml:space="preserve"> social, respectiv _______% din numărul acțiunilor ordinare Clasa A </w:t>
      </w:r>
      <w:r w:rsidR="00183E6A" w:rsidRPr="00D51366">
        <w:rPr>
          <w:rFonts w:asciiTheme="minorHAnsi" w:eastAsia="SimSun" w:hAnsiTheme="minorHAnsi" w:cstheme="minorHAnsi"/>
          <w:color w:val="000000"/>
          <w:sz w:val="20"/>
          <w:szCs w:val="20"/>
          <w:lang w:val="ro-RO"/>
        </w:rPr>
        <w:t xml:space="preserve">și _______% din numărul total de drepturi de vot </w:t>
      </w:r>
      <w:r w:rsidR="00A72A00" w:rsidRPr="00D51366">
        <w:rPr>
          <w:rFonts w:asciiTheme="minorHAnsi" w:eastAsia="SimSun" w:hAnsiTheme="minorHAnsi" w:cstheme="minorHAnsi"/>
          <w:color w:val="000000"/>
          <w:sz w:val="20"/>
          <w:szCs w:val="20"/>
          <w:lang w:val="ro-RO"/>
        </w:rPr>
        <w:t>ale Societății, a adoptat următoarea:</w:t>
      </w:r>
    </w:p>
    <w:p w14:paraId="5A9C4725" w14:textId="77777777" w:rsidR="00345681" w:rsidRPr="00D51366" w:rsidRDefault="00345681" w:rsidP="00D51366">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D51366" w:rsidRDefault="00A72A00" w:rsidP="00D51366">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D51366">
        <w:rPr>
          <w:rFonts w:asciiTheme="minorHAnsi" w:eastAsia="SimSun" w:hAnsiTheme="minorHAnsi" w:cstheme="minorHAnsi"/>
          <w:b/>
          <w:bCs/>
          <w:color w:val="000000"/>
          <w:sz w:val="20"/>
          <w:szCs w:val="20"/>
          <w:lang w:val="ro-RO"/>
        </w:rPr>
        <w:t>HOTĂRÂ</w:t>
      </w:r>
      <w:r w:rsidR="00345681" w:rsidRPr="00D51366">
        <w:rPr>
          <w:rFonts w:asciiTheme="minorHAnsi" w:eastAsia="SimSun" w:hAnsiTheme="minorHAnsi" w:cstheme="minorHAnsi"/>
          <w:b/>
          <w:bCs/>
          <w:color w:val="000000"/>
          <w:sz w:val="20"/>
          <w:szCs w:val="20"/>
          <w:lang w:val="ro-RO"/>
        </w:rPr>
        <w:t>RE</w:t>
      </w:r>
    </w:p>
    <w:p w14:paraId="2C66EEDC" w14:textId="77777777" w:rsidR="00345681" w:rsidRPr="00D51366" w:rsidRDefault="00345681" w:rsidP="00D5136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03E644EB" w14:textId="42DFFD55" w:rsidR="00A72A00" w:rsidRPr="00D51366" w:rsidRDefault="00345681"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w:t>
      </w:r>
      <w:r w:rsidR="00A72A00" w:rsidRPr="00D51366">
        <w:rPr>
          <w:rFonts w:asciiTheme="minorHAnsi" w:eastAsia="SimSun" w:hAnsiTheme="minorHAnsi" w:cstheme="minorHAnsi"/>
          <w:color w:val="000000"/>
          <w:sz w:val="20"/>
          <w:szCs w:val="20"/>
          <w:lang w:val="ro-RO"/>
        </w:rPr>
        <w:t>număr de ________ voturi pentru însemnând</w:t>
      </w:r>
      <w:r w:rsidR="00073260" w:rsidRPr="00D51366">
        <w:rPr>
          <w:rFonts w:asciiTheme="minorHAnsi" w:eastAsia="SimSun" w:hAnsiTheme="minorHAnsi" w:cstheme="minorHAnsi"/>
          <w:color w:val="000000"/>
          <w:sz w:val="20"/>
          <w:szCs w:val="20"/>
          <w:lang w:val="ro-RO"/>
        </w:rPr>
        <w:t>________</w:t>
      </w:r>
      <w:r w:rsidRPr="00D51366">
        <w:rPr>
          <w:rFonts w:asciiTheme="minorHAnsi" w:eastAsia="SimSun" w:hAnsiTheme="minorHAnsi" w:cstheme="minorHAnsi"/>
          <w:color w:val="000000"/>
          <w:sz w:val="20"/>
          <w:szCs w:val="20"/>
          <w:lang w:val="ro-RO"/>
        </w:rPr>
        <w:t>% di</w:t>
      </w:r>
      <w:r w:rsidR="00A72A00" w:rsidRPr="00D51366">
        <w:rPr>
          <w:rFonts w:asciiTheme="minorHAnsi" w:eastAsia="SimSun" w:hAnsiTheme="minorHAnsi" w:cstheme="minorHAnsi"/>
          <w:color w:val="000000"/>
          <w:sz w:val="20"/>
          <w:szCs w:val="20"/>
          <w:lang w:val="ro-RO"/>
        </w:rPr>
        <w:t xml:space="preserve">n capitalul social reprezentat în adunare, </w:t>
      </w:r>
      <w:r w:rsidR="00183E6A" w:rsidRPr="00D51366">
        <w:rPr>
          <w:rFonts w:asciiTheme="minorHAnsi" w:eastAsia="SimSun" w:hAnsiTheme="minorHAnsi" w:cstheme="minorHAnsi"/>
          <w:color w:val="000000"/>
          <w:sz w:val="20"/>
          <w:szCs w:val="20"/>
          <w:lang w:val="ro-RO"/>
        </w:rPr>
        <w:t xml:space="preserve">respectiv și __________% din numărul total de drepturi de vot ale Societății, </w:t>
      </w:r>
      <w:r w:rsidRPr="00D51366">
        <w:rPr>
          <w:rFonts w:asciiTheme="minorHAnsi" w:eastAsia="SimSun" w:hAnsiTheme="minorHAnsi" w:cstheme="minorHAnsi"/>
          <w:color w:val="000000"/>
          <w:sz w:val="20"/>
          <w:szCs w:val="20"/>
          <w:lang w:val="ro-RO"/>
        </w:rPr>
        <w:t xml:space="preserve">un </w:t>
      </w:r>
      <w:r w:rsidR="00A72A00" w:rsidRPr="00D51366">
        <w:rPr>
          <w:rFonts w:asciiTheme="minorHAnsi" w:eastAsia="SimSun" w:hAnsiTheme="minorHAnsi" w:cstheme="minorHAnsi"/>
          <w:color w:val="000000"/>
          <w:sz w:val="20"/>
          <w:szCs w:val="20"/>
          <w:lang w:val="ro-RO"/>
        </w:rPr>
        <w:t>număr</w:t>
      </w:r>
      <w:r w:rsidRPr="00D51366">
        <w:rPr>
          <w:rFonts w:asciiTheme="minorHAnsi" w:eastAsia="SimSun" w:hAnsiTheme="minorHAnsi" w:cstheme="minorHAnsi"/>
          <w:color w:val="000000"/>
          <w:sz w:val="20"/>
          <w:szCs w:val="20"/>
          <w:lang w:val="ro-RO"/>
        </w:rPr>
        <w:t xml:space="preserve"> de _______ voturi </w:t>
      </w:r>
      <w:r w:rsidR="00A72A00" w:rsidRPr="00D51366">
        <w:rPr>
          <w:rFonts w:asciiTheme="minorHAnsi" w:eastAsia="SimSun" w:hAnsiTheme="minorHAnsi" w:cstheme="minorHAnsi"/>
          <w:color w:val="000000"/>
          <w:sz w:val="20"/>
          <w:szCs w:val="20"/>
          <w:lang w:val="ro-RO"/>
        </w:rPr>
        <w:t>împotrivă ș</w:t>
      </w:r>
      <w:r w:rsidRPr="00D51366">
        <w:rPr>
          <w:rFonts w:asciiTheme="minorHAnsi" w:eastAsia="SimSun" w:hAnsiTheme="minorHAnsi" w:cstheme="minorHAnsi"/>
          <w:color w:val="000000"/>
          <w:sz w:val="20"/>
          <w:szCs w:val="20"/>
          <w:lang w:val="ro-RO"/>
        </w:rPr>
        <w:t xml:space="preserve">i ______ </w:t>
      </w:r>
      <w:r w:rsidR="00A72A00" w:rsidRPr="00D51366">
        <w:rPr>
          <w:rFonts w:asciiTheme="minorHAnsi" w:eastAsia="SimSun" w:hAnsiTheme="minorHAnsi" w:cstheme="minorHAnsi"/>
          <w:color w:val="000000"/>
          <w:sz w:val="20"/>
          <w:szCs w:val="20"/>
          <w:lang w:val="ro-RO"/>
        </w:rPr>
        <w:t>abțineri</w:t>
      </w:r>
      <w:r w:rsidRPr="00D51366">
        <w:rPr>
          <w:rFonts w:asciiTheme="minorHAnsi" w:eastAsia="SimSun" w:hAnsiTheme="minorHAnsi" w:cstheme="minorHAnsi"/>
          <w:color w:val="000000"/>
          <w:sz w:val="20"/>
          <w:szCs w:val="20"/>
          <w:lang w:val="ro-RO"/>
        </w:rPr>
        <w:t xml:space="preserve">, </w:t>
      </w:r>
      <w:r w:rsidR="00A72A00" w:rsidRPr="00D51366">
        <w:rPr>
          <w:rFonts w:asciiTheme="minorHAnsi" w:hAnsiTheme="minorHAnsi" w:cstheme="minorHAnsi"/>
          <w:color w:val="000000"/>
          <w:sz w:val="20"/>
          <w:szCs w:val="20"/>
          <w:lang w:val="ro-RO"/>
        </w:rPr>
        <w:t xml:space="preserve">se aprobă </w:t>
      </w:r>
      <w:r w:rsidR="00A72A00" w:rsidRPr="00D51366">
        <w:rPr>
          <w:rFonts w:asciiTheme="minorHAnsi" w:hAnsiTheme="minorHAnsi" w:cstheme="minorHAnsi"/>
          <w:sz w:val="20"/>
          <w:szCs w:val="20"/>
          <w:lang w:val="ro-RO"/>
        </w:rPr>
        <w:t>abrogarea articolelor 5.3.3 și 5.3.4 din actul constitutiv al Societății care reglementează propunerile de emisiuni noi de acțiuni</w:t>
      </w:r>
      <w:r w:rsidR="001D4E1E" w:rsidRPr="00D51366">
        <w:rPr>
          <w:rFonts w:asciiTheme="minorHAnsi" w:hAnsiTheme="minorHAnsi" w:cstheme="minorHAnsi"/>
          <w:sz w:val="20"/>
          <w:szCs w:val="20"/>
          <w:lang w:val="ro-RO"/>
        </w:rPr>
        <w:t>.</w:t>
      </w:r>
    </w:p>
    <w:p w14:paraId="33EE9A6D" w14:textId="77777777" w:rsidR="00A72A00" w:rsidRPr="00D51366" w:rsidRDefault="00A72A00" w:rsidP="00D51366">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63A72422" w14:textId="72F368A1" w:rsidR="00345681"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 xml:space="preserve">se aprobă delegarea atribuțiilor AGEA privind hotărârea de majorare a capitalului social al Societății către administratorul unic al Societății, pentru o perioadă de 3 (trei) ani, </w:t>
      </w:r>
      <w:proofErr w:type="spellStart"/>
      <w:r w:rsidRPr="00D51366">
        <w:rPr>
          <w:rFonts w:asciiTheme="minorHAnsi" w:hAnsiTheme="minorHAnsi" w:cstheme="minorHAnsi"/>
          <w:color w:val="000000"/>
          <w:sz w:val="20"/>
          <w:szCs w:val="20"/>
          <w:lang w:val="ro-RO"/>
        </w:rPr>
        <w:t>printr</w:t>
      </w:r>
      <w:proofErr w:type="spellEnd"/>
      <w:r w:rsidRPr="00D51366">
        <w:rPr>
          <w:rFonts w:asciiTheme="minorHAnsi" w:hAnsiTheme="minorHAnsi" w:cstheme="minorHAnsi"/>
          <w:color w:val="000000"/>
          <w:sz w:val="20"/>
          <w:szCs w:val="20"/>
          <w:lang w:val="ro-RO"/>
        </w:rPr>
        <w:t>-una sau mai multe emisiuni de acțiuni (indiferent de natura acestora), prin aport în numerar, cu o valoare care să nu depășească jumătate din capitalul social subscris, existent în momentul hotărârii și autorizării, respectiv cu până la 21.534.898 RON.</w:t>
      </w:r>
    </w:p>
    <w:p w14:paraId="5EF2934E" w14:textId="77777777" w:rsidR="001D4E1E" w:rsidRPr="00D51366" w:rsidRDefault="001D4E1E" w:rsidP="00D51366">
      <w:pPr>
        <w:pStyle w:val="Listparagraf"/>
        <w:spacing w:line="294" w:lineRule="atLeast"/>
        <w:jc w:val="both"/>
        <w:rPr>
          <w:rFonts w:asciiTheme="minorHAnsi" w:eastAsia="SimSun" w:hAnsiTheme="minorHAnsi" w:cstheme="minorHAnsi"/>
          <w:bCs/>
          <w:color w:val="000000"/>
          <w:sz w:val="20"/>
          <w:szCs w:val="20"/>
          <w:lang w:val="it-IT"/>
        </w:rPr>
      </w:pPr>
    </w:p>
    <w:p w14:paraId="1B0A0C9A" w14:textId="77777777" w:rsidR="001D4E1E" w:rsidRPr="00D51366" w:rsidRDefault="001D4E1E" w:rsidP="00D51366">
      <w:pPr>
        <w:pStyle w:val="Listparagraf"/>
        <w:spacing w:line="294" w:lineRule="atLeast"/>
        <w:ind w:left="567"/>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 xml:space="preserve">Pentru a putea duce la îndeplinire delegarea atribuțiilor privind hotărârea de majorare capital social, administratorul unic al Societății este autorizat să stabilească caracteristicile operațiunii de majorare a capitalului social și derularea acesteia, inclusiv, dar fără a se limita la: </w:t>
      </w:r>
    </w:p>
    <w:p w14:paraId="6B922DAF" w14:textId="77777777" w:rsidR="001D4E1E" w:rsidRPr="00D51366" w:rsidRDefault="001D4E1E" w:rsidP="00D51366">
      <w:pPr>
        <w:pStyle w:val="Listparagraf"/>
        <w:spacing w:line="294" w:lineRule="atLeast"/>
        <w:jc w:val="both"/>
        <w:rPr>
          <w:rFonts w:asciiTheme="minorHAnsi" w:eastAsia="SimSun" w:hAnsiTheme="minorHAnsi" w:cstheme="minorHAnsi"/>
          <w:bCs/>
          <w:color w:val="000000"/>
          <w:sz w:val="20"/>
          <w:szCs w:val="20"/>
          <w:lang w:val="ro-RO"/>
        </w:rPr>
      </w:pPr>
    </w:p>
    <w:p w14:paraId="61EF8630"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valoarea de subscriere per acțiune nou emisă, perioada de subscriere și modalitatea de plată;</w:t>
      </w:r>
    </w:p>
    <w:p w14:paraId="3CFBC3C4"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2192185D"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 xml:space="preserve">stabilirea ca emisiunea de acțiuni noi să fie desfășurată fie într-o singură etapă prin care vor fi subscrise și vărsate acțiunile nou emise doar de către acționarii titulari ai drepturilor de preferință, fie să fie </w:t>
      </w:r>
      <w:r w:rsidRPr="00D51366">
        <w:rPr>
          <w:rFonts w:asciiTheme="minorHAnsi" w:eastAsia="SimSun" w:hAnsiTheme="minorHAnsi" w:cstheme="minorHAnsi"/>
          <w:bCs/>
          <w:color w:val="000000"/>
          <w:sz w:val="20"/>
          <w:szCs w:val="20"/>
          <w:lang w:val="ro-RO"/>
        </w:rPr>
        <w:lastRenderedPageBreak/>
        <w:t>desfășurată în două etape, inițial putând fi subscrise și vărsate de acționarii titulari ai drepturilor de preferință și ulterior, putând fi subscrise și vărsate prin piața de capital ca ofertă adresată investitorilor (cunoscut ca „plasament privat”) pentru acțiunile rămase nesubscrise;</w:t>
      </w:r>
    </w:p>
    <w:p w14:paraId="7CBD594F"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07182E61"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perioada, valoarea acțiunilor și alte detalii privind tranzacționarea drepturilor de preferință pe piața relevantă administrată de Bursa de Valori București;</w:t>
      </w:r>
    </w:p>
    <w:p w14:paraId="45B7EA52"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3BA536A3"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stabilirea modalității de derulare a operațiunii de subscriere de către investitori privați a acțiunilor emise prin piața de capital (prin transfer direct sau utilizând sistemul de tranzacționare al BVB);</w:t>
      </w:r>
    </w:p>
    <w:p w14:paraId="4C2DE5CD"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17D5DA78"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anularea acțiunilor rămase nesubscrise în procedura de majorare a capitalului social al Societății;</w:t>
      </w:r>
    </w:p>
    <w:p w14:paraId="022ADDC7"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418AC6E7"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 xml:space="preserve">modificarea și/sau actualizarea actului constitutiv al Societății în urma majorării capitalului social; </w:t>
      </w:r>
    </w:p>
    <w:p w14:paraId="03FD5AD3"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2991FF09"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Stabilirea intermediarului autorizat de către ASF pentru operațiunile de majorare a capitalului social al Societății și subscrierea capitalului social în baza prospectelor de ofertă publică aferente prin respectivul intermediar autorizat.</w:t>
      </w:r>
    </w:p>
    <w:p w14:paraId="60F1C074" w14:textId="77777777" w:rsidR="001D4E1E" w:rsidRPr="00D51366" w:rsidRDefault="001D4E1E" w:rsidP="00D51366">
      <w:pPr>
        <w:pStyle w:val="Listparagraf"/>
        <w:spacing w:line="294" w:lineRule="atLeast"/>
        <w:ind w:left="993" w:hanging="426"/>
        <w:jc w:val="both"/>
        <w:rPr>
          <w:rFonts w:asciiTheme="minorHAnsi" w:eastAsia="SimSun" w:hAnsiTheme="minorHAnsi" w:cstheme="minorHAnsi"/>
          <w:bCs/>
          <w:color w:val="000000"/>
          <w:sz w:val="20"/>
          <w:szCs w:val="20"/>
          <w:lang w:val="ro-RO"/>
        </w:rPr>
      </w:pPr>
    </w:p>
    <w:p w14:paraId="35710738" w14:textId="77777777" w:rsidR="001D4E1E" w:rsidRPr="00D51366" w:rsidRDefault="001D4E1E" w:rsidP="00D5136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întocmirea și emiterea oricăror alte decizii și/sau acte necesare implementării majorării de capital social conform prezentului pct. 2.</w:t>
      </w:r>
    </w:p>
    <w:p w14:paraId="50799358" w14:textId="77777777" w:rsidR="001D4E1E" w:rsidRPr="00D51366" w:rsidRDefault="001D4E1E" w:rsidP="00D51366">
      <w:pPr>
        <w:pStyle w:val="Listparagraf"/>
        <w:spacing w:line="294" w:lineRule="atLeast"/>
        <w:ind w:left="0"/>
        <w:rPr>
          <w:rFonts w:asciiTheme="minorHAnsi" w:eastAsia="SimSun" w:hAnsiTheme="minorHAnsi" w:cstheme="minorHAnsi"/>
          <w:color w:val="000000"/>
          <w:sz w:val="20"/>
          <w:szCs w:val="20"/>
          <w:lang w:val="ro-RO"/>
        </w:rPr>
      </w:pPr>
    </w:p>
    <w:p w14:paraId="57887A09" w14:textId="5729BABB"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 modificarea art. 4.2 și 5.3.1 din actul constitutiv al Societății, după cum urmează:</w:t>
      </w:r>
    </w:p>
    <w:p w14:paraId="3C2AFCD5" w14:textId="77777777" w:rsidR="001D4E1E" w:rsidRPr="00D51366" w:rsidRDefault="001D4E1E" w:rsidP="00D51366">
      <w:pPr>
        <w:pStyle w:val="Listparagraf"/>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58325EA1" w14:textId="77777777" w:rsidR="001D4E1E" w:rsidRPr="00D51366" w:rsidRDefault="001D4E1E" w:rsidP="00D51366">
      <w:pPr>
        <w:pStyle w:val="Listparagraf"/>
        <w:numPr>
          <w:ilvl w:val="0"/>
          <w:numId w:val="3"/>
        </w:numPr>
        <w:tabs>
          <w:tab w:val="left" w:pos="993"/>
        </w:tabs>
        <w:spacing w:line="294" w:lineRule="atLeast"/>
        <w:ind w:left="993" w:hanging="426"/>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Art. 4.2 – „</w:t>
      </w:r>
      <w:r w:rsidRPr="00D51366">
        <w:rPr>
          <w:rFonts w:asciiTheme="minorHAnsi" w:eastAsia="SimSun" w:hAnsiTheme="minorHAnsi" w:cstheme="minorHAnsi"/>
          <w:bCs/>
          <w:i/>
          <w:iCs/>
          <w:color w:val="000000"/>
          <w:sz w:val="20"/>
          <w:szCs w:val="20"/>
          <w:lang w:val="ro-RO"/>
        </w:rPr>
        <w:t>Capitalul social al Societății poate fi majorat în conformitate cu prevederile Legii 31/1990 și ale prezentului Act Constitutiv, în baza hotărârii Adunării Generala Extraordinare a Acționarilor Societății și a deciziei Administratorului Unic conform secțiunii 5.3</w:t>
      </w:r>
      <w:r w:rsidRPr="00D51366">
        <w:rPr>
          <w:rFonts w:asciiTheme="minorHAnsi" w:eastAsia="SimSun" w:hAnsiTheme="minorHAnsi" w:cstheme="minorHAnsi"/>
          <w:bCs/>
          <w:color w:val="000000"/>
          <w:sz w:val="20"/>
          <w:szCs w:val="20"/>
          <w:lang w:val="ro-RO"/>
        </w:rPr>
        <w:t>”;</w:t>
      </w:r>
    </w:p>
    <w:p w14:paraId="1F652BDE" w14:textId="77777777" w:rsidR="001D4E1E" w:rsidRPr="00D51366" w:rsidRDefault="001D4E1E" w:rsidP="00D51366">
      <w:pPr>
        <w:pStyle w:val="Listparagraf"/>
        <w:tabs>
          <w:tab w:val="left" w:pos="993"/>
        </w:tabs>
        <w:spacing w:line="294" w:lineRule="atLeast"/>
        <w:ind w:left="993" w:hanging="426"/>
        <w:jc w:val="both"/>
        <w:rPr>
          <w:rFonts w:asciiTheme="minorHAnsi" w:eastAsia="SimSun" w:hAnsiTheme="minorHAnsi" w:cstheme="minorHAnsi"/>
          <w:bCs/>
          <w:color w:val="000000"/>
          <w:sz w:val="20"/>
          <w:szCs w:val="20"/>
          <w:lang w:val="ro-RO"/>
        </w:rPr>
      </w:pPr>
    </w:p>
    <w:p w14:paraId="0750B446" w14:textId="77777777" w:rsidR="001D4E1E" w:rsidRPr="00D51366" w:rsidRDefault="001D4E1E" w:rsidP="00D51366">
      <w:pPr>
        <w:pStyle w:val="Listparagraf"/>
        <w:numPr>
          <w:ilvl w:val="0"/>
          <w:numId w:val="3"/>
        </w:numPr>
        <w:tabs>
          <w:tab w:val="left" w:pos="993"/>
        </w:tabs>
        <w:spacing w:line="294" w:lineRule="atLeast"/>
        <w:ind w:left="993" w:hanging="426"/>
        <w:rPr>
          <w:rFonts w:asciiTheme="minorHAnsi" w:eastAsia="SimSun" w:hAnsiTheme="minorHAnsi" w:cstheme="minorHAnsi"/>
          <w:bCs/>
          <w:i/>
          <w:color w:val="000000"/>
          <w:sz w:val="20"/>
          <w:szCs w:val="20"/>
          <w:lang w:val="ro-RO"/>
        </w:rPr>
      </w:pPr>
      <w:r w:rsidRPr="00D51366">
        <w:rPr>
          <w:rFonts w:asciiTheme="minorHAnsi" w:eastAsia="SimSun" w:hAnsiTheme="minorHAnsi" w:cstheme="minorHAnsi"/>
          <w:bCs/>
          <w:color w:val="000000"/>
          <w:sz w:val="20"/>
          <w:szCs w:val="20"/>
          <w:lang w:val="ro-RO"/>
        </w:rPr>
        <w:t>Art. 5.3.1 – „</w:t>
      </w:r>
      <w:r w:rsidRPr="00D51366">
        <w:rPr>
          <w:rFonts w:asciiTheme="minorHAnsi" w:eastAsia="SimSun" w:hAnsiTheme="minorHAnsi" w:cstheme="minorHAnsi"/>
          <w:bCs/>
          <w:i/>
          <w:iCs/>
          <w:color w:val="000000"/>
          <w:sz w:val="20"/>
          <w:szCs w:val="20"/>
          <w:lang w:val="ro-RO"/>
        </w:rPr>
        <w:t xml:space="preserve">Administratorul Unic este delegat și autorizat să ca într-o perioadă de 3 (trei) ani calculată de la data hotărârii Adunării Generale Extraordinare a Acționarilor privind delegarea atribuțiilor de majorarea capital social, să decidă majorarea capitalului social al Societății, </w:t>
      </w:r>
      <w:proofErr w:type="spellStart"/>
      <w:r w:rsidRPr="00D51366">
        <w:rPr>
          <w:rFonts w:asciiTheme="minorHAnsi" w:eastAsia="SimSun" w:hAnsiTheme="minorHAnsi" w:cstheme="minorHAnsi"/>
          <w:bCs/>
          <w:i/>
          <w:iCs/>
          <w:color w:val="000000"/>
          <w:sz w:val="20"/>
          <w:szCs w:val="20"/>
          <w:lang w:val="ro-RO"/>
        </w:rPr>
        <w:t>printr</w:t>
      </w:r>
      <w:proofErr w:type="spellEnd"/>
      <w:r w:rsidRPr="00D51366">
        <w:rPr>
          <w:rFonts w:asciiTheme="minorHAnsi" w:eastAsia="SimSun" w:hAnsiTheme="minorHAnsi" w:cstheme="minorHAnsi"/>
          <w:bCs/>
          <w:i/>
          <w:iCs/>
          <w:color w:val="000000"/>
          <w:sz w:val="20"/>
          <w:szCs w:val="20"/>
          <w:lang w:val="ro-RO"/>
        </w:rPr>
        <w:t>-una sau mai multe emisiuni de acțiuni (indiferent de natura acestora), prin aport în numerar, cu o valoare care să nu depășească jumătate din capitalul social subscris, existent în momentul hotărârii și autorizării, respectiv cu până la 21.534.898 RON</w:t>
      </w:r>
      <w:r w:rsidRPr="00D51366">
        <w:rPr>
          <w:rFonts w:asciiTheme="minorHAnsi" w:eastAsia="SimSun" w:hAnsiTheme="minorHAnsi" w:cstheme="minorHAnsi"/>
          <w:bCs/>
          <w:color w:val="000000"/>
          <w:sz w:val="20"/>
          <w:szCs w:val="20"/>
          <w:lang w:val="ro-RO"/>
        </w:rPr>
        <w:t>”.</w:t>
      </w:r>
    </w:p>
    <w:p w14:paraId="3E20A5FD" w14:textId="77777777" w:rsidR="001D4E1E" w:rsidRPr="00D51366" w:rsidRDefault="001D4E1E" w:rsidP="00D51366">
      <w:pPr>
        <w:pStyle w:val="Listparagraf"/>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0E6EE7E4" w14:textId="48E53FDF"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bCs/>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 xml:space="preserve">se aprobă </w:t>
      </w:r>
      <w:r w:rsidRPr="00D51366">
        <w:rPr>
          <w:rFonts w:asciiTheme="minorHAnsi" w:eastAsia="SimSun" w:hAnsiTheme="minorHAnsi" w:cstheme="minorHAnsi"/>
          <w:bCs/>
          <w:color w:val="000000"/>
          <w:sz w:val="20"/>
          <w:szCs w:val="20"/>
          <w:lang w:val="ro-RO"/>
        </w:rPr>
        <w:t>obținerea și contractarea de către Societate a unor finanțări și/sau împrumuturi de maximum 30.000.000 RON și cu respectarea coeficientului de 1,25 privind gradul de îndatorare al Societății, în condițiile pe care instituțiile bancare și/sau investitorii le vor agrea cu Societatea.</w:t>
      </w:r>
    </w:p>
    <w:p w14:paraId="64FF7E9F" w14:textId="033118F8" w:rsidR="001D4E1E" w:rsidRPr="00D51366" w:rsidRDefault="001D4E1E" w:rsidP="00D5136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0D979F8A" w14:textId="2F3587F9"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w:t>
      </w:r>
      <w:r w:rsidRPr="00D51366">
        <w:rPr>
          <w:rFonts w:asciiTheme="minorHAnsi" w:eastAsia="SimSun" w:hAnsiTheme="minorHAnsi" w:cstheme="minorHAnsi"/>
          <w:color w:val="000000"/>
          <w:sz w:val="20"/>
          <w:szCs w:val="20"/>
          <w:lang w:val="ro-RO"/>
        </w:rPr>
        <w:lastRenderedPageBreak/>
        <w:t xml:space="preserve">împotrivă și ______ abțineri, </w:t>
      </w:r>
      <w:r w:rsidRPr="00D51366">
        <w:rPr>
          <w:rFonts w:asciiTheme="minorHAnsi" w:hAnsiTheme="minorHAnsi" w:cstheme="minorHAnsi"/>
          <w:color w:val="000000"/>
          <w:sz w:val="20"/>
          <w:szCs w:val="20"/>
          <w:lang w:val="ro-RO"/>
        </w:rPr>
        <w:t xml:space="preserve">se aprobă </w:t>
      </w:r>
      <w:r w:rsidRPr="00D51366">
        <w:rPr>
          <w:rFonts w:asciiTheme="minorHAnsi" w:eastAsia="SimSun" w:hAnsiTheme="minorHAnsi" w:cstheme="minorHAnsi"/>
          <w:color w:val="000000"/>
          <w:sz w:val="20"/>
          <w:szCs w:val="20"/>
          <w:lang w:val="ro-RO"/>
        </w:rPr>
        <w:t>contractarea de către Societate a unui credit de la LIBRA INTERNET BANK S.A., în valoare de 11.000.000 RON destinat achiziției fermei Videle și constituirea garanțiilor aferente în valoare de 9.280.000 RON sub forma de ipotecă imobiliară asupra unor terenuri agricole și fideiusiune emise de alte societăți afiliate Societății.</w:t>
      </w:r>
    </w:p>
    <w:p w14:paraId="27C8E0F8" w14:textId="73738EC5" w:rsidR="001D4E1E" w:rsidRPr="00D51366" w:rsidRDefault="001D4E1E" w:rsidP="00D5136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3339104E" w14:textId="34B704DC"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 modificarea contractului de management încheiat de Societate și administratorul unic, precum și mandatarea dnei NEMOIANU DANIELA-CAMELIA, cetățean român, de a negocia și încheia contractul de management astfel negociat și modificat.</w:t>
      </w:r>
    </w:p>
    <w:p w14:paraId="4FB8267A" w14:textId="477C71D1" w:rsidR="001D4E1E" w:rsidRPr="00D51366" w:rsidRDefault="001D4E1E" w:rsidP="00D5136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0C273566" w14:textId="05D5690B"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 xml:space="preserve">se aprobă numirea dnei JANSEN ADELA, cetățean român, în calitate de membru al </w:t>
      </w:r>
      <w:proofErr w:type="spellStart"/>
      <w:r w:rsidRPr="00D51366">
        <w:rPr>
          <w:rFonts w:asciiTheme="minorHAnsi" w:hAnsiTheme="minorHAnsi" w:cstheme="minorHAnsi"/>
          <w:color w:val="000000"/>
          <w:sz w:val="20"/>
          <w:szCs w:val="20"/>
          <w:lang w:val="ro-RO"/>
        </w:rPr>
        <w:t>Advisory</w:t>
      </w:r>
      <w:proofErr w:type="spellEnd"/>
      <w:r w:rsidRPr="00D51366">
        <w:rPr>
          <w:rFonts w:asciiTheme="minorHAnsi" w:hAnsiTheme="minorHAnsi" w:cstheme="minorHAnsi"/>
          <w:color w:val="000000"/>
          <w:sz w:val="20"/>
          <w:szCs w:val="20"/>
          <w:lang w:val="ro-RO"/>
        </w:rPr>
        <w:t xml:space="preserve"> Board, pentru un mandat de 2 (doi) ani, având puterile și obligațiile stabilite la articolul 8 din actul constitutiv al Societății.</w:t>
      </w:r>
    </w:p>
    <w:p w14:paraId="216435B0" w14:textId="1C6C5E4E" w:rsidR="001D4E1E" w:rsidRPr="00D51366" w:rsidRDefault="001D4E1E" w:rsidP="00D5136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046AA71D" w14:textId="351CFE79"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sidR="00444AF9" w:rsidRPr="00D51366">
        <w:rPr>
          <w:rFonts w:asciiTheme="minorHAnsi" w:hAnsiTheme="minorHAnsi" w:cstheme="minorHAnsi"/>
          <w:color w:val="000000"/>
          <w:sz w:val="20"/>
          <w:szCs w:val="20"/>
          <w:lang w:val="ro-RO"/>
        </w:rPr>
        <w:t xml:space="preserve"> numirea dlui POSTOLACHE PETRONEL-MANUEL, cetățean român, în calitate de membru al </w:t>
      </w:r>
      <w:proofErr w:type="spellStart"/>
      <w:r w:rsidR="00444AF9" w:rsidRPr="00D51366">
        <w:rPr>
          <w:rFonts w:asciiTheme="minorHAnsi" w:hAnsiTheme="minorHAnsi" w:cstheme="minorHAnsi"/>
          <w:color w:val="000000"/>
          <w:sz w:val="20"/>
          <w:szCs w:val="20"/>
          <w:lang w:val="ro-RO"/>
        </w:rPr>
        <w:t>Advisory</w:t>
      </w:r>
      <w:proofErr w:type="spellEnd"/>
      <w:r w:rsidR="00444AF9" w:rsidRPr="00D51366">
        <w:rPr>
          <w:rFonts w:asciiTheme="minorHAnsi" w:hAnsiTheme="minorHAnsi" w:cstheme="minorHAnsi"/>
          <w:color w:val="000000"/>
          <w:sz w:val="20"/>
          <w:szCs w:val="20"/>
          <w:lang w:val="ro-RO"/>
        </w:rPr>
        <w:t xml:space="preserve"> Board, pentru un mandat de 2 (doi) ani, având puterile și obligațiile stabilite la articolul 8 din actul constitutiv al Societății.</w:t>
      </w:r>
    </w:p>
    <w:p w14:paraId="44F50C70" w14:textId="77777777" w:rsidR="001D4E1E" w:rsidRPr="00D51366" w:rsidRDefault="001D4E1E" w:rsidP="00D5136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1C3461E1" w14:textId="34335B90" w:rsidR="00073260"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sidR="00444AF9" w:rsidRPr="00D51366">
        <w:rPr>
          <w:rFonts w:asciiTheme="minorHAnsi" w:hAnsiTheme="minorHAnsi" w:cstheme="minorHAnsi"/>
          <w:color w:val="000000"/>
          <w:sz w:val="20"/>
          <w:szCs w:val="20"/>
          <w:lang w:val="ro-RO"/>
        </w:rPr>
        <w:t xml:space="preserve"> data de 02.03.2021 ca „</w:t>
      </w:r>
      <w:r w:rsidR="00444AF9" w:rsidRPr="00D51366">
        <w:rPr>
          <w:rFonts w:asciiTheme="minorHAnsi" w:hAnsiTheme="minorHAnsi" w:cstheme="minorHAnsi"/>
          <w:i/>
          <w:iCs/>
          <w:color w:val="000000"/>
          <w:sz w:val="20"/>
          <w:szCs w:val="20"/>
          <w:lang w:val="ro-RO"/>
        </w:rPr>
        <w:t>dată de înregistrare</w:t>
      </w:r>
      <w:r w:rsidR="00444AF9" w:rsidRPr="00D51366">
        <w:rPr>
          <w:rFonts w:asciiTheme="minorHAnsi" w:hAnsiTheme="minorHAnsi" w:cstheme="minorHAnsi"/>
          <w:color w:val="000000"/>
          <w:sz w:val="20"/>
          <w:szCs w:val="20"/>
          <w:lang w:val="ro-RO"/>
        </w:rPr>
        <w:t>” pentru identificarea acționarilor cu privire la care își va produce efecte hotărârile adoptate de AGEA, în conformitate cu dispozițiile art. 86 din Legea nr. 24/2017 privind emitenții de instrumente financiare și operațiuni de piață.</w:t>
      </w:r>
    </w:p>
    <w:p w14:paraId="09D4F4B0" w14:textId="77777777" w:rsidR="001D4E1E" w:rsidRPr="00D51366" w:rsidRDefault="001D4E1E" w:rsidP="00D51366">
      <w:pPr>
        <w:pStyle w:val="Listparagraf"/>
        <w:spacing w:line="294" w:lineRule="atLeast"/>
        <w:rPr>
          <w:rFonts w:asciiTheme="minorHAnsi" w:eastAsia="SimSun" w:hAnsiTheme="minorHAnsi" w:cstheme="minorHAnsi"/>
          <w:color w:val="000000"/>
          <w:sz w:val="20"/>
          <w:szCs w:val="20"/>
          <w:lang w:val="ro-RO"/>
        </w:rPr>
      </w:pPr>
    </w:p>
    <w:p w14:paraId="24F944E6" w14:textId="42AEE385"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sidR="00444AF9" w:rsidRPr="00D51366">
        <w:rPr>
          <w:rFonts w:asciiTheme="minorHAnsi" w:hAnsiTheme="minorHAnsi" w:cstheme="minorHAnsi"/>
          <w:color w:val="000000"/>
          <w:sz w:val="20"/>
          <w:szCs w:val="20"/>
          <w:lang w:val="ro-RO"/>
        </w:rPr>
        <w:t xml:space="preserve"> data de 01.03.2021 ca „</w:t>
      </w:r>
      <w:r w:rsidR="00444AF9" w:rsidRPr="00D51366">
        <w:rPr>
          <w:rFonts w:asciiTheme="minorHAnsi" w:hAnsiTheme="minorHAnsi" w:cstheme="minorHAnsi"/>
          <w:i/>
          <w:iCs/>
          <w:color w:val="000000"/>
          <w:sz w:val="20"/>
          <w:szCs w:val="20"/>
          <w:lang w:val="ro-RO"/>
        </w:rPr>
        <w:t>ex-date</w:t>
      </w:r>
      <w:r w:rsidR="00444AF9" w:rsidRPr="00D51366">
        <w:rPr>
          <w:rFonts w:asciiTheme="minorHAnsi" w:hAnsiTheme="minorHAnsi" w:cstheme="minorHAnsi"/>
          <w:color w:val="000000"/>
          <w:sz w:val="20"/>
          <w:szCs w:val="20"/>
          <w:lang w:val="ro-RO"/>
        </w:rPr>
        <w:t>”, în conformitate cu dispozițiile art. 187 pct. 11 din Regulamentul nr. 5/2018 privind emitenții de instrumente financiare și operațiuni de piață, emis de Autoritatea de Supraveghere Financiară.</w:t>
      </w:r>
    </w:p>
    <w:p w14:paraId="0142212F" w14:textId="77777777" w:rsidR="001D4E1E" w:rsidRPr="00D51366" w:rsidRDefault="001D4E1E" w:rsidP="00D51366">
      <w:pPr>
        <w:pStyle w:val="Listparagraf"/>
        <w:spacing w:line="294" w:lineRule="atLeast"/>
        <w:rPr>
          <w:rFonts w:asciiTheme="minorHAnsi" w:eastAsia="SimSun" w:hAnsiTheme="minorHAnsi" w:cstheme="minorHAnsi"/>
          <w:color w:val="000000"/>
          <w:sz w:val="20"/>
          <w:szCs w:val="20"/>
          <w:lang w:val="ro-RO"/>
        </w:rPr>
      </w:pPr>
    </w:p>
    <w:p w14:paraId="06E5947A" w14:textId="0FAFF99A" w:rsidR="001D4E1E" w:rsidRPr="00D51366" w:rsidRDefault="001D4E1E" w:rsidP="00D5136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sidR="00444AF9" w:rsidRPr="00D51366">
        <w:rPr>
          <w:rFonts w:asciiTheme="minorHAnsi" w:hAnsiTheme="minorHAnsi" w:cstheme="minorHAnsi"/>
          <w:color w:val="000000"/>
          <w:sz w:val="20"/>
          <w:szCs w:val="20"/>
          <w:lang w:val="ro-RO"/>
        </w:rPr>
        <w:t xml:space="preserve"> împuternicirea administratorului unic HOLDE AGRI MANAGEMENT S.R.L. și reprezentantul permanent al acestuia, Dl VOICU EUGEN-GHEORGHE,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inclusiv pentru angajarea unei societăți specializate care să întocmească prospectele de emisiune conform hotărârii AGEA sau deciziilor administratorului unic al Societății și obținerea avizelor ASF sau a oricăror alte avize, acte sau contracte cerute de lege în vederea îndeplinirii hotărârilor adoptate de AGEA, să negocieze, agreeze și semneze contractele de </w:t>
      </w:r>
      <w:r w:rsidR="00444AF9" w:rsidRPr="00D51366">
        <w:rPr>
          <w:rFonts w:asciiTheme="minorHAnsi" w:hAnsiTheme="minorHAnsi" w:cstheme="minorHAnsi"/>
          <w:color w:val="000000"/>
          <w:sz w:val="20"/>
          <w:szCs w:val="20"/>
          <w:lang w:val="ro-RO"/>
        </w:rPr>
        <w:lastRenderedPageBreak/>
        <w:t>credit/finanțare, precum și orice documente parte integrantă ale acestora sau aflate în legătură cu acestea (inclusiv eventualele acte adiționale, formulare, cereri, solicitări, etc.) sau documente care urmează a fi încheiate între părți (inclusiv, dar fără a se limita la orice documente care privesc contractele de credit/finanțare și actele adiționale subsecvente ale acestora, inclusiv orice notificări, certificate, etc.), să negocieze, agreeze și semneze oricare contract de garanție (inclusiv eventualele acte adiționale, formulare, cereri, solicitări, etc.) cu privire la garantarea obligațiilor asumate de Societatea prin contractele de credit/finanțate aprobate prin prezenta Hotărâre. Administratorul unic și reprezentantul permanent al acestuia, Dl VOICU EUGEN-GHEORGHE, va putea delega aceste atribuții către una sau mai multe persoane după cum va considera de cuviință.</w:t>
      </w:r>
    </w:p>
    <w:p w14:paraId="617BFA91" w14:textId="6A6EF79A" w:rsidR="001D4E1E" w:rsidRDefault="001D4E1E" w:rsidP="00D51366">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E1DCD6D" w14:textId="3EAA5491" w:rsidR="003E6792" w:rsidRDefault="003E6792" w:rsidP="003E6792">
      <w:pPr>
        <w:pStyle w:val="Listparagraf"/>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Pr>
          <w:rFonts w:asciiTheme="minorHAnsi" w:hAnsiTheme="minorHAnsi" w:cstheme="minorHAnsi"/>
          <w:color w:val="000000"/>
          <w:sz w:val="20"/>
          <w:szCs w:val="20"/>
          <w:lang w:val="ro-RO"/>
        </w:rPr>
        <w:t xml:space="preserve"> </w:t>
      </w:r>
      <w:r w:rsidRPr="003E6792">
        <w:rPr>
          <w:rFonts w:asciiTheme="minorHAnsi" w:hAnsiTheme="minorHAnsi" w:cstheme="minorHAnsi"/>
          <w:color w:val="000000"/>
          <w:sz w:val="20"/>
          <w:szCs w:val="20"/>
          <w:lang w:val="ro-RO"/>
        </w:rPr>
        <w:t>complet</w:t>
      </w:r>
      <w:r>
        <w:rPr>
          <w:rFonts w:asciiTheme="minorHAnsi" w:hAnsiTheme="minorHAnsi" w:cstheme="minorHAnsi"/>
          <w:color w:val="000000"/>
          <w:sz w:val="20"/>
          <w:szCs w:val="20"/>
          <w:lang w:val="ro-RO"/>
        </w:rPr>
        <w:t>area</w:t>
      </w:r>
      <w:r w:rsidRPr="003E6792">
        <w:rPr>
          <w:rFonts w:asciiTheme="minorHAnsi" w:hAnsiTheme="minorHAnsi" w:cstheme="minorHAnsi"/>
          <w:color w:val="000000"/>
          <w:sz w:val="20"/>
          <w:szCs w:val="20"/>
          <w:lang w:val="ro-RO"/>
        </w:rPr>
        <w:t xml:space="preserve"> destinației creditului în valoare de 11.000.000 RON menționat la punctul 5 de pe ordinea de zi AGEA, prin adăugarea și a destinației privind achiziția parcului de utilaje agricole, împreună cu dreptul de folosință pentru </w:t>
      </w:r>
      <w:r w:rsidR="0069249F">
        <w:rPr>
          <w:rFonts w:asciiTheme="minorHAnsi" w:hAnsiTheme="minorHAnsi" w:cstheme="minorHAnsi"/>
          <w:color w:val="000000"/>
          <w:sz w:val="20"/>
          <w:szCs w:val="20"/>
          <w:lang w:val="ro-RO"/>
        </w:rPr>
        <w:t>2</w:t>
      </w:r>
      <w:r w:rsidRPr="003E6792">
        <w:rPr>
          <w:rFonts w:asciiTheme="minorHAnsi" w:hAnsiTheme="minorHAnsi" w:cstheme="minorHAnsi"/>
          <w:color w:val="000000"/>
          <w:sz w:val="20"/>
          <w:szCs w:val="20"/>
          <w:lang w:val="ro-RO"/>
        </w:rPr>
        <w:t>.5</w:t>
      </w:r>
      <w:r w:rsidR="0069249F">
        <w:rPr>
          <w:rFonts w:asciiTheme="minorHAnsi" w:hAnsiTheme="minorHAnsi" w:cstheme="minorHAnsi"/>
          <w:color w:val="000000"/>
          <w:sz w:val="20"/>
          <w:szCs w:val="20"/>
          <w:lang w:val="ro-RO"/>
        </w:rPr>
        <w:t>0</w:t>
      </w:r>
      <w:r w:rsidRPr="003E6792">
        <w:rPr>
          <w:rFonts w:asciiTheme="minorHAnsi" w:hAnsiTheme="minorHAnsi" w:cstheme="minorHAnsi"/>
          <w:color w:val="000000"/>
          <w:sz w:val="20"/>
          <w:szCs w:val="20"/>
          <w:lang w:val="ro-RO"/>
        </w:rPr>
        <w:t>0 ha de teren agricol</w:t>
      </w:r>
      <w:r>
        <w:rPr>
          <w:rFonts w:asciiTheme="minorHAnsi" w:hAnsiTheme="minorHAnsi" w:cstheme="minorHAnsi"/>
          <w:color w:val="000000"/>
          <w:sz w:val="20"/>
          <w:szCs w:val="20"/>
          <w:lang w:val="ro-RO"/>
        </w:rPr>
        <w:t>.</w:t>
      </w:r>
    </w:p>
    <w:p w14:paraId="064190C5" w14:textId="1C5B860C" w:rsidR="003E6792" w:rsidRDefault="003E6792" w:rsidP="00D51366">
      <w:pPr>
        <w:tabs>
          <w:tab w:val="left" w:pos="900"/>
        </w:tabs>
        <w:autoSpaceDE w:val="0"/>
        <w:autoSpaceDN w:val="0"/>
        <w:adjustRightInd w:val="0"/>
        <w:spacing w:line="294" w:lineRule="atLeast"/>
        <w:jc w:val="both"/>
        <w:rPr>
          <w:rFonts w:asciiTheme="minorHAnsi" w:hAnsiTheme="minorHAnsi" w:cstheme="minorHAnsi"/>
          <w:color w:val="000000"/>
          <w:sz w:val="20"/>
          <w:szCs w:val="20"/>
          <w:lang w:val="ro-RO"/>
        </w:rPr>
      </w:pPr>
    </w:p>
    <w:p w14:paraId="7E3241D6" w14:textId="2243EF30" w:rsidR="003E6792" w:rsidRDefault="003E6792" w:rsidP="003E6792">
      <w:pPr>
        <w:pStyle w:val="Listparagraf"/>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Pr>
          <w:rFonts w:asciiTheme="minorHAnsi" w:hAnsiTheme="minorHAnsi" w:cstheme="minorHAnsi"/>
          <w:color w:val="000000"/>
          <w:sz w:val="20"/>
          <w:szCs w:val="20"/>
          <w:lang w:val="ro-RO"/>
        </w:rPr>
        <w:t xml:space="preserve"> completarea </w:t>
      </w:r>
      <w:r w:rsidRPr="003E6792">
        <w:rPr>
          <w:rFonts w:asciiTheme="minorHAnsi" w:hAnsiTheme="minorHAnsi" w:cstheme="minorHAnsi"/>
          <w:color w:val="000000"/>
          <w:sz w:val="20"/>
          <w:szCs w:val="20"/>
          <w:lang w:val="ro-RO"/>
        </w:rPr>
        <w:t>garanțiilor aferente creditului în valoare de 11.000.000 RON menționat la punctul 5 de pe ordinea de zi AGEA cu ipotecă mobiliară asupra conturilor bancare deschise pe numele Societății la unitățile LIBRA INTERNET BANK S.A., precum și asupra sumelor prezente și viitoare aflate în aceste conturi, împreună cu ipoteca mobiliară (cash colateral) asupra tuturor drepturilor, titlurilor, intereselor si beneficiilor cu privire la suma de 1.720.000 (</w:t>
      </w:r>
      <w:proofErr w:type="spellStart"/>
      <w:r w:rsidRPr="003E6792">
        <w:rPr>
          <w:rFonts w:asciiTheme="minorHAnsi" w:hAnsiTheme="minorHAnsi" w:cstheme="minorHAnsi"/>
          <w:color w:val="000000"/>
          <w:sz w:val="20"/>
          <w:szCs w:val="20"/>
          <w:lang w:val="ro-RO"/>
        </w:rPr>
        <w:t>unmilionsaptesutedouazecimii</w:t>
      </w:r>
      <w:proofErr w:type="spellEnd"/>
      <w:r w:rsidRPr="003E6792">
        <w:rPr>
          <w:rFonts w:asciiTheme="minorHAnsi" w:hAnsiTheme="minorHAnsi" w:cstheme="minorHAnsi"/>
          <w:color w:val="000000"/>
          <w:sz w:val="20"/>
          <w:szCs w:val="20"/>
          <w:lang w:val="ro-RO"/>
        </w:rPr>
        <w:t>) RON blocată la dispoziția LIBRA INTERNET BANK S.A. într-un cont bancar de depozit deschis pe numele Societății la unitățile LIBRA INTERNET BANK, precum si asupra conturilor ulterioare acestuia, rezultate din reconstituirea depozitului bancare în urma eliberării parțiale (dacă este cazul) a sumelor ce fac obiectul garanției</w:t>
      </w:r>
      <w:r>
        <w:rPr>
          <w:rFonts w:asciiTheme="minorHAnsi" w:hAnsiTheme="minorHAnsi" w:cstheme="minorHAnsi"/>
          <w:color w:val="000000"/>
          <w:sz w:val="20"/>
          <w:szCs w:val="20"/>
          <w:lang w:val="ro-RO"/>
        </w:rPr>
        <w:t>.</w:t>
      </w:r>
    </w:p>
    <w:p w14:paraId="0EE1A459" w14:textId="016AA2C2" w:rsidR="003E6792" w:rsidRDefault="003E6792" w:rsidP="00D51366">
      <w:pPr>
        <w:tabs>
          <w:tab w:val="left" w:pos="900"/>
        </w:tabs>
        <w:autoSpaceDE w:val="0"/>
        <w:autoSpaceDN w:val="0"/>
        <w:adjustRightInd w:val="0"/>
        <w:spacing w:line="294" w:lineRule="atLeast"/>
        <w:jc w:val="both"/>
        <w:rPr>
          <w:rFonts w:asciiTheme="minorHAnsi" w:hAnsiTheme="minorHAnsi" w:cstheme="minorHAnsi"/>
          <w:color w:val="000000"/>
          <w:sz w:val="20"/>
          <w:szCs w:val="20"/>
          <w:lang w:val="ro-RO"/>
        </w:rPr>
      </w:pPr>
    </w:p>
    <w:p w14:paraId="72F29755" w14:textId="26CAF0CC" w:rsidR="003E6792" w:rsidRDefault="003E6792" w:rsidP="003E6792">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D51366">
        <w:rPr>
          <w:rFonts w:asciiTheme="minorHAnsi" w:hAnsiTheme="minorHAnsi" w:cstheme="minorHAnsi"/>
          <w:color w:val="000000"/>
          <w:sz w:val="20"/>
          <w:szCs w:val="20"/>
          <w:lang w:val="ro-RO"/>
        </w:rPr>
        <w:t>se aprobă</w:t>
      </w:r>
      <w:r>
        <w:rPr>
          <w:rFonts w:asciiTheme="minorHAnsi" w:hAnsiTheme="minorHAnsi" w:cstheme="minorHAnsi"/>
          <w:color w:val="000000"/>
          <w:sz w:val="20"/>
          <w:szCs w:val="20"/>
          <w:lang w:val="ro-RO"/>
        </w:rPr>
        <w:t xml:space="preserve"> una</w:t>
      </w:r>
      <w:r w:rsidRPr="003E6792">
        <w:rPr>
          <w:rFonts w:asciiTheme="minorHAnsi" w:hAnsiTheme="minorHAnsi" w:cstheme="minorHAnsi"/>
          <w:color w:val="000000"/>
          <w:sz w:val="20"/>
          <w:szCs w:val="20"/>
          <w:lang w:val="ro-RO"/>
        </w:rPr>
        <w:t xml:space="preserve"> sau mai </w:t>
      </w:r>
      <w:r>
        <w:rPr>
          <w:rFonts w:asciiTheme="minorHAnsi" w:hAnsiTheme="minorHAnsi" w:cstheme="minorHAnsi"/>
          <w:color w:val="000000"/>
          <w:sz w:val="20"/>
          <w:szCs w:val="20"/>
          <w:lang w:val="ro-RO"/>
        </w:rPr>
        <w:t>multe</w:t>
      </w:r>
      <w:r w:rsidRPr="003E6792">
        <w:rPr>
          <w:rFonts w:asciiTheme="minorHAnsi" w:hAnsiTheme="minorHAnsi" w:cstheme="minorHAnsi"/>
          <w:color w:val="000000"/>
          <w:sz w:val="20"/>
          <w:szCs w:val="20"/>
          <w:lang w:val="ro-RO"/>
        </w:rPr>
        <w:t xml:space="preserve"> investiții în valoare totală de </w:t>
      </w:r>
      <w:r w:rsidR="00175419">
        <w:rPr>
          <w:rFonts w:asciiTheme="minorHAnsi" w:hAnsiTheme="minorHAnsi" w:cstheme="minorHAnsi"/>
          <w:color w:val="000000"/>
          <w:sz w:val="20"/>
          <w:szCs w:val="20"/>
          <w:lang w:val="ro-RO"/>
        </w:rPr>
        <w:t>5</w:t>
      </w:r>
      <w:r w:rsidRPr="003E6792">
        <w:rPr>
          <w:rFonts w:asciiTheme="minorHAnsi" w:hAnsiTheme="minorHAnsi" w:cstheme="minorHAnsi"/>
          <w:color w:val="000000"/>
          <w:sz w:val="20"/>
          <w:szCs w:val="20"/>
          <w:lang w:val="ro-RO"/>
        </w:rPr>
        <w:t>00.000 EUR sub diferite forme (achiziții participații la capitalul social, împrumuturi convertibile în participații etc) și pe parcursul anilor financiari 2021-2023, în societăți de tip start-</w:t>
      </w:r>
      <w:proofErr w:type="spellStart"/>
      <w:r w:rsidRPr="003E6792">
        <w:rPr>
          <w:rFonts w:asciiTheme="minorHAnsi" w:hAnsiTheme="minorHAnsi" w:cstheme="minorHAnsi"/>
          <w:color w:val="000000"/>
          <w:sz w:val="20"/>
          <w:szCs w:val="20"/>
          <w:lang w:val="ro-RO"/>
        </w:rPr>
        <w:t>up</w:t>
      </w:r>
      <w:proofErr w:type="spellEnd"/>
      <w:r w:rsidRPr="003E6792">
        <w:rPr>
          <w:rFonts w:asciiTheme="minorHAnsi" w:hAnsiTheme="minorHAnsi" w:cstheme="minorHAnsi"/>
          <w:color w:val="000000"/>
          <w:sz w:val="20"/>
          <w:szCs w:val="20"/>
          <w:lang w:val="ro-RO"/>
        </w:rPr>
        <w:t xml:space="preserve"> din România sau active pe piața din România, care dezvoltă proiecte ori produse tehnologice pentru domeniul agriculturii (</w:t>
      </w:r>
      <w:proofErr w:type="spellStart"/>
      <w:r w:rsidRPr="003E6792">
        <w:rPr>
          <w:rFonts w:asciiTheme="minorHAnsi" w:hAnsiTheme="minorHAnsi" w:cstheme="minorHAnsi"/>
          <w:color w:val="000000"/>
          <w:sz w:val="20"/>
          <w:szCs w:val="20"/>
          <w:lang w:val="ro-RO"/>
        </w:rPr>
        <w:t>agritech</w:t>
      </w:r>
      <w:proofErr w:type="spellEnd"/>
      <w:r w:rsidRPr="003E6792">
        <w:rPr>
          <w:rFonts w:asciiTheme="minorHAnsi" w:hAnsiTheme="minorHAnsi" w:cstheme="minorHAnsi"/>
          <w:color w:val="000000"/>
          <w:sz w:val="20"/>
          <w:szCs w:val="20"/>
          <w:lang w:val="ro-RO"/>
        </w:rPr>
        <w:t>)</w:t>
      </w:r>
      <w:r>
        <w:rPr>
          <w:rFonts w:asciiTheme="minorHAnsi" w:hAnsiTheme="minorHAnsi" w:cstheme="minorHAnsi"/>
          <w:color w:val="000000"/>
          <w:sz w:val="20"/>
          <w:szCs w:val="20"/>
          <w:lang w:val="ro-RO"/>
        </w:rPr>
        <w:t>.</w:t>
      </w:r>
    </w:p>
    <w:p w14:paraId="514CE5ED" w14:textId="77777777" w:rsidR="003E6792" w:rsidRPr="00D51366" w:rsidRDefault="003E6792" w:rsidP="00D51366">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0ED8F46C" w14:textId="77777777" w:rsidR="00073260" w:rsidRPr="00D51366" w:rsidRDefault="00073260" w:rsidP="00D51366">
      <w:pPr>
        <w:tabs>
          <w:tab w:val="left" w:pos="1290"/>
        </w:tabs>
        <w:spacing w:line="294" w:lineRule="atLeast"/>
        <w:jc w:val="both"/>
        <w:rPr>
          <w:rFonts w:asciiTheme="minorHAnsi" w:hAnsiTheme="minorHAnsi" w:cstheme="minorHAnsi"/>
          <w:sz w:val="20"/>
          <w:szCs w:val="20"/>
          <w:lang w:val="ro-RO"/>
        </w:rPr>
      </w:pPr>
      <w:r w:rsidRPr="00D51366">
        <w:rPr>
          <w:rFonts w:asciiTheme="minorHAnsi" w:hAnsiTheme="minorHAnsi" w:cstheme="minorHAnsi"/>
          <w:sz w:val="20"/>
          <w:szCs w:val="20"/>
          <w:lang w:val="ro-RO"/>
        </w:rPr>
        <w:t xml:space="preserve">Aceasta este </w:t>
      </w:r>
      <w:proofErr w:type="spellStart"/>
      <w:r w:rsidRPr="00D51366">
        <w:rPr>
          <w:rFonts w:asciiTheme="minorHAnsi" w:hAnsiTheme="minorHAnsi" w:cstheme="minorHAnsi"/>
          <w:sz w:val="20"/>
          <w:szCs w:val="20"/>
          <w:lang w:val="ro-RO"/>
        </w:rPr>
        <w:t>voinţa</w:t>
      </w:r>
      <w:proofErr w:type="spellEnd"/>
      <w:r w:rsidRPr="00D51366">
        <w:rPr>
          <w:rFonts w:asciiTheme="minorHAnsi" w:hAnsiTheme="minorHAnsi" w:cstheme="minorHAnsi"/>
          <w:sz w:val="20"/>
          <w:szCs w:val="20"/>
          <w:lang w:val="ro-RO"/>
        </w:rPr>
        <w:t xml:space="preserve"> Adunării Generale Extraordinare a </w:t>
      </w:r>
      <w:proofErr w:type="spellStart"/>
      <w:r w:rsidRPr="00D51366">
        <w:rPr>
          <w:rFonts w:asciiTheme="minorHAnsi" w:hAnsiTheme="minorHAnsi" w:cstheme="minorHAnsi"/>
          <w:sz w:val="20"/>
          <w:szCs w:val="20"/>
          <w:lang w:val="ro-RO"/>
        </w:rPr>
        <w:t>Acţionarilor</w:t>
      </w:r>
      <w:proofErr w:type="spellEnd"/>
      <w:r w:rsidRPr="00D51366">
        <w:rPr>
          <w:rFonts w:asciiTheme="minorHAnsi" w:hAnsiTheme="minorHAnsi" w:cstheme="minorHAnsi"/>
          <w:sz w:val="20"/>
          <w:szCs w:val="20"/>
          <w:lang w:val="ro-RO"/>
        </w:rPr>
        <w:t xml:space="preserve"> </w:t>
      </w:r>
      <w:proofErr w:type="spellStart"/>
      <w:r w:rsidRPr="00D51366">
        <w:rPr>
          <w:rFonts w:asciiTheme="minorHAnsi" w:hAnsiTheme="minorHAnsi" w:cstheme="minorHAnsi"/>
          <w:sz w:val="20"/>
          <w:szCs w:val="20"/>
          <w:lang w:val="ro-RO"/>
        </w:rPr>
        <w:t>Societăţii</w:t>
      </w:r>
      <w:proofErr w:type="spellEnd"/>
      <w:r w:rsidRPr="00D51366">
        <w:rPr>
          <w:rFonts w:asciiTheme="minorHAnsi" w:hAnsiTheme="minorHAnsi" w:cstheme="minorHAnsi"/>
          <w:sz w:val="20"/>
          <w:szCs w:val="20"/>
          <w:lang w:val="ro-RO"/>
        </w:rPr>
        <w:t xml:space="preserve">, exprimată prin vot valabil exprimat în </w:t>
      </w:r>
      <w:proofErr w:type="spellStart"/>
      <w:r w:rsidRPr="00D51366">
        <w:rPr>
          <w:rFonts w:asciiTheme="minorHAnsi" w:hAnsiTheme="minorHAnsi" w:cstheme="minorHAnsi"/>
          <w:sz w:val="20"/>
          <w:szCs w:val="20"/>
          <w:lang w:val="ro-RO"/>
        </w:rPr>
        <w:t>şedinţă</w:t>
      </w:r>
      <w:proofErr w:type="spellEnd"/>
      <w:r w:rsidRPr="00D51366">
        <w:rPr>
          <w:rFonts w:asciiTheme="minorHAnsi" w:hAnsiTheme="minorHAnsi" w:cstheme="minorHAnsi"/>
          <w:sz w:val="20"/>
          <w:szCs w:val="20"/>
          <w:lang w:val="ro-RO"/>
        </w:rPr>
        <w:t xml:space="preserve"> legal întrunită, </w:t>
      </w:r>
      <w:proofErr w:type="spellStart"/>
      <w:r w:rsidRPr="00D51366">
        <w:rPr>
          <w:rFonts w:asciiTheme="minorHAnsi" w:hAnsiTheme="minorHAnsi" w:cstheme="minorHAnsi"/>
          <w:sz w:val="20"/>
          <w:szCs w:val="20"/>
          <w:lang w:val="ro-RO"/>
        </w:rPr>
        <w:t>desfăşurată</w:t>
      </w:r>
      <w:proofErr w:type="spellEnd"/>
      <w:r w:rsidRPr="00D51366">
        <w:rPr>
          <w:rFonts w:asciiTheme="minorHAnsi" w:hAnsiTheme="minorHAnsi" w:cstheme="minorHAnsi"/>
          <w:sz w:val="20"/>
          <w:szCs w:val="20"/>
          <w:lang w:val="ro-RO"/>
        </w:rPr>
        <w:t xml:space="preserve"> pe data de 12.02.2021, drept pentru care se adoptă </w:t>
      </w:r>
      <w:proofErr w:type="spellStart"/>
      <w:r w:rsidRPr="00D51366">
        <w:rPr>
          <w:rFonts w:asciiTheme="minorHAnsi" w:hAnsiTheme="minorHAnsi" w:cstheme="minorHAnsi"/>
          <w:sz w:val="20"/>
          <w:szCs w:val="20"/>
          <w:lang w:val="ro-RO"/>
        </w:rPr>
        <w:t>şi</w:t>
      </w:r>
      <w:proofErr w:type="spellEnd"/>
      <w:r w:rsidRPr="00D51366">
        <w:rPr>
          <w:rFonts w:asciiTheme="minorHAnsi" w:hAnsiTheme="minorHAnsi" w:cstheme="minorHAnsi"/>
          <w:sz w:val="20"/>
          <w:szCs w:val="20"/>
          <w:lang w:val="ro-RO"/>
        </w:rPr>
        <w:t xml:space="preserve"> se semnează prezenta Hotărâre.</w:t>
      </w:r>
    </w:p>
    <w:p w14:paraId="34259253" w14:textId="77777777" w:rsidR="00345681" w:rsidRPr="00D51366" w:rsidRDefault="00345681" w:rsidP="00D51366">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206B51BF" w14:textId="77777777" w:rsidR="00345681" w:rsidRPr="00D51366" w:rsidRDefault="00345681" w:rsidP="00D51366">
      <w:pPr>
        <w:pStyle w:val="Listparagraf"/>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502BCCD3" w14:textId="77777777" w:rsidR="00345681" w:rsidRPr="00D51366" w:rsidRDefault="00345681" w:rsidP="00D51366">
      <w:pPr>
        <w:autoSpaceDE w:val="0"/>
        <w:autoSpaceDN w:val="0"/>
        <w:adjustRightInd w:val="0"/>
        <w:spacing w:line="294" w:lineRule="atLeast"/>
        <w:rPr>
          <w:rFonts w:asciiTheme="minorHAnsi" w:eastAsia="SimSun" w:hAnsiTheme="minorHAnsi" w:cstheme="minorHAnsi"/>
          <w:b/>
          <w:bCs/>
          <w:color w:val="000000"/>
          <w:sz w:val="20"/>
          <w:szCs w:val="20"/>
          <w:lang w:val="ro-RO"/>
        </w:rPr>
      </w:pPr>
      <w:r w:rsidRPr="00D51366">
        <w:rPr>
          <w:rFonts w:asciiTheme="minorHAnsi" w:eastAsia="SimSun" w:hAnsiTheme="minorHAnsi" w:cstheme="minorHAnsi"/>
          <w:b/>
          <w:bCs/>
          <w:color w:val="000000"/>
          <w:sz w:val="20"/>
          <w:szCs w:val="20"/>
          <w:lang w:val="ro-RO"/>
        </w:rPr>
        <w:tab/>
      </w:r>
    </w:p>
    <w:p w14:paraId="3B5D9C96" w14:textId="466DA84F" w:rsidR="00345681" w:rsidRPr="00D51366" w:rsidRDefault="00345681" w:rsidP="00D51366">
      <w:pPr>
        <w:autoSpaceDE w:val="0"/>
        <w:autoSpaceDN w:val="0"/>
        <w:adjustRightInd w:val="0"/>
        <w:spacing w:line="294" w:lineRule="atLeast"/>
        <w:rPr>
          <w:rFonts w:asciiTheme="minorHAnsi" w:eastAsia="SimSun" w:hAnsiTheme="minorHAnsi" w:cstheme="minorHAnsi"/>
          <w:bCs/>
          <w:color w:val="000000"/>
          <w:sz w:val="20"/>
          <w:szCs w:val="20"/>
          <w:lang w:val="ro-RO"/>
        </w:rPr>
      </w:pPr>
      <w:r w:rsidRPr="00D51366">
        <w:rPr>
          <w:rFonts w:asciiTheme="minorHAnsi" w:eastAsia="SimSun" w:hAnsiTheme="minorHAnsi" w:cstheme="minorHAnsi"/>
          <w:bCs/>
          <w:color w:val="000000"/>
          <w:sz w:val="20"/>
          <w:szCs w:val="20"/>
          <w:lang w:val="ro-RO"/>
        </w:rPr>
        <w:t>_________________</w:t>
      </w:r>
      <w:r w:rsidR="00073260" w:rsidRPr="00D51366">
        <w:rPr>
          <w:rFonts w:asciiTheme="minorHAnsi" w:eastAsia="SimSun" w:hAnsiTheme="minorHAnsi" w:cstheme="minorHAnsi"/>
          <w:bCs/>
          <w:color w:val="000000"/>
          <w:sz w:val="20"/>
          <w:szCs w:val="20"/>
          <w:lang w:val="ro-RO"/>
        </w:rPr>
        <w:t xml:space="preserve"> </w:t>
      </w:r>
      <w:r w:rsidR="00073260" w:rsidRPr="00D51366">
        <w:rPr>
          <w:rFonts w:asciiTheme="minorHAnsi" w:eastAsia="SimSun" w:hAnsiTheme="minorHAnsi" w:cstheme="minorHAnsi"/>
          <w:bCs/>
          <w:color w:val="000000"/>
          <w:sz w:val="20"/>
          <w:szCs w:val="20"/>
          <w:lang w:val="ro-RO"/>
        </w:rPr>
        <w:tab/>
      </w:r>
      <w:r w:rsidR="00073260" w:rsidRPr="00D51366">
        <w:rPr>
          <w:rFonts w:asciiTheme="minorHAnsi" w:eastAsia="SimSun" w:hAnsiTheme="minorHAnsi" w:cstheme="minorHAnsi"/>
          <w:bCs/>
          <w:color w:val="000000"/>
          <w:sz w:val="20"/>
          <w:szCs w:val="20"/>
          <w:lang w:val="ro-RO"/>
        </w:rPr>
        <w:tab/>
      </w:r>
      <w:r w:rsidR="00073260" w:rsidRPr="00D51366">
        <w:rPr>
          <w:rFonts w:asciiTheme="minorHAnsi" w:eastAsia="SimSun" w:hAnsiTheme="minorHAnsi" w:cstheme="minorHAnsi"/>
          <w:bCs/>
          <w:color w:val="000000"/>
          <w:sz w:val="20"/>
          <w:szCs w:val="20"/>
          <w:lang w:val="ro-RO"/>
        </w:rPr>
        <w:tab/>
      </w:r>
      <w:r w:rsidR="00073260" w:rsidRPr="00D51366">
        <w:rPr>
          <w:rFonts w:asciiTheme="minorHAnsi" w:eastAsia="SimSun" w:hAnsiTheme="minorHAnsi" w:cstheme="minorHAnsi"/>
          <w:bCs/>
          <w:color w:val="000000"/>
          <w:sz w:val="20"/>
          <w:szCs w:val="20"/>
          <w:lang w:val="ro-RO"/>
        </w:rPr>
        <w:tab/>
      </w:r>
      <w:r w:rsidR="00444AF9" w:rsidRPr="00D51366">
        <w:rPr>
          <w:rFonts w:asciiTheme="minorHAnsi" w:eastAsia="SimSun" w:hAnsiTheme="minorHAnsi" w:cstheme="minorHAnsi"/>
          <w:bCs/>
          <w:color w:val="000000"/>
          <w:sz w:val="20"/>
          <w:szCs w:val="20"/>
          <w:lang w:val="ro-RO"/>
        </w:rPr>
        <w:tab/>
      </w:r>
      <w:r w:rsidR="00444AF9" w:rsidRPr="00D51366">
        <w:rPr>
          <w:rFonts w:asciiTheme="minorHAnsi" w:eastAsia="SimSun" w:hAnsiTheme="minorHAnsi" w:cstheme="minorHAnsi"/>
          <w:bCs/>
          <w:color w:val="000000"/>
          <w:sz w:val="20"/>
          <w:szCs w:val="20"/>
          <w:lang w:val="ro-RO"/>
        </w:rPr>
        <w:tab/>
      </w:r>
      <w:r w:rsidR="00444AF9" w:rsidRPr="00D51366">
        <w:rPr>
          <w:rFonts w:asciiTheme="minorHAnsi" w:eastAsia="SimSun" w:hAnsiTheme="minorHAnsi" w:cstheme="minorHAnsi"/>
          <w:bCs/>
          <w:color w:val="000000"/>
          <w:sz w:val="20"/>
          <w:szCs w:val="20"/>
          <w:lang w:val="ro-RO"/>
        </w:rPr>
        <w:tab/>
        <w:t>_________________</w:t>
      </w:r>
    </w:p>
    <w:p w14:paraId="114CE97B" w14:textId="29730FC1" w:rsidR="00345681" w:rsidRPr="00D51366" w:rsidRDefault="00A72A00" w:rsidP="00D51366">
      <w:pPr>
        <w:spacing w:line="294" w:lineRule="atLeast"/>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Președinte</w:t>
      </w:r>
      <w:r w:rsidR="00345681" w:rsidRPr="00D51366">
        <w:rPr>
          <w:rFonts w:asciiTheme="minorHAnsi" w:eastAsia="SimSun" w:hAnsiTheme="minorHAnsi" w:cstheme="minorHAnsi"/>
          <w:color w:val="000000"/>
          <w:sz w:val="20"/>
          <w:szCs w:val="20"/>
          <w:lang w:val="ro-RO"/>
        </w:rPr>
        <w:t xml:space="preserve"> de </w:t>
      </w:r>
      <w:r w:rsidRPr="00D51366">
        <w:rPr>
          <w:rFonts w:asciiTheme="minorHAnsi" w:eastAsia="SimSun" w:hAnsiTheme="minorHAnsi" w:cstheme="minorHAnsi"/>
          <w:color w:val="000000"/>
          <w:sz w:val="20"/>
          <w:szCs w:val="20"/>
          <w:lang w:val="ro-RO"/>
        </w:rPr>
        <w:t>ședință</w:t>
      </w:r>
      <w:r w:rsidR="00345681" w:rsidRPr="00D51366">
        <w:rPr>
          <w:rFonts w:asciiTheme="minorHAnsi" w:eastAsia="SimSun" w:hAnsiTheme="minorHAnsi" w:cstheme="minorHAnsi"/>
          <w:color w:val="000000"/>
          <w:sz w:val="20"/>
          <w:szCs w:val="20"/>
          <w:lang w:val="ro-RO"/>
        </w:rPr>
        <w:t xml:space="preserve"> </w:t>
      </w:r>
      <w:r w:rsidR="00345681" w:rsidRPr="00D51366">
        <w:rPr>
          <w:rFonts w:asciiTheme="minorHAnsi" w:eastAsia="SimSun" w:hAnsiTheme="minorHAnsi" w:cstheme="minorHAnsi"/>
          <w:color w:val="000000"/>
          <w:sz w:val="20"/>
          <w:szCs w:val="20"/>
          <w:lang w:val="ro-RO"/>
        </w:rPr>
        <w:tab/>
      </w:r>
      <w:r w:rsidR="00345681" w:rsidRPr="00D51366">
        <w:rPr>
          <w:rFonts w:asciiTheme="minorHAnsi" w:eastAsia="SimSun" w:hAnsiTheme="minorHAnsi" w:cstheme="minorHAnsi"/>
          <w:color w:val="000000"/>
          <w:sz w:val="20"/>
          <w:szCs w:val="20"/>
          <w:lang w:val="ro-RO"/>
        </w:rPr>
        <w:tab/>
      </w:r>
      <w:r w:rsidR="00444AF9" w:rsidRPr="00D51366">
        <w:rPr>
          <w:rFonts w:asciiTheme="minorHAnsi" w:eastAsia="SimSun" w:hAnsiTheme="minorHAnsi" w:cstheme="minorHAnsi"/>
          <w:color w:val="000000"/>
          <w:sz w:val="20"/>
          <w:szCs w:val="20"/>
          <w:lang w:val="ro-RO"/>
        </w:rPr>
        <w:tab/>
      </w:r>
      <w:r w:rsidR="00444AF9" w:rsidRPr="00D51366">
        <w:rPr>
          <w:rFonts w:asciiTheme="minorHAnsi" w:eastAsia="SimSun" w:hAnsiTheme="minorHAnsi" w:cstheme="minorHAnsi"/>
          <w:color w:val="000000"/>
          <w:sz w:val="20"/>
          <w:szCs w:val="20"/>
          <w:lang w:val="ro-RO"/>
        </w:rPr>
        <w:tab/>
      </w:r>
      <w:r w:rsidR="00444AF9" w:rsidRPr="00D51366">
        <w:rPr>
          <w:rFonts w:asciiTheme="minorHAnsi" w:eastAsia="SimSun" w:hAnsiTheme="minorHAnsi" w:cstheme="minorHAnsi"/>
          <w:color w:val="000000"/>
          <w:sz w:val="20"/>
          <w:szCs w:val="20"/>
          <w:lang w:val="ro-RO"/>
        </w:rPr>
        <w:tab/>
      </w:r>
      <w:r w:rsidR="00444AF9" w:rsidRPr="00D51366">
        <w:rPr>
          <w:rFonts w:asciiTheme="minorHAnsi" w:eastAsia="SimSun" w:hAnsiTheme="minorHAnsi" w:cstheme="minorHAnsi"/>
          <w:color w:val="000000"/>
          <w:sz w:val="20"/>
          <w:szCs w:val="20"/>
          <w:lang w:val="ro-RO"/>
        </w:rPr>
        <w:tab/>
      </w:r>
      <w:r w:rsidR="00444AF9" w:rsidRPr="00D51366">
        <w:rPr>
          <w:rFonts w:asciiTheme="minorHAnsi" w:eastAsia="SimSun" w:hAnsiTheme="minorHAnsi" w:cstheme="minorHAnsi"/>
          <w:color w:val="000000"/>
          <w:sz w:val="20"/>
          <w:szCs w:val="20"/>
          <w:lang w:val="ro-RO"/>
        </w:rPr>
        <w:tab/>
        <w:t>Secretar</w:t>
      </w:r>
    </w:p>
    <w:p w14:paraId="310D3171" w14:textId="39D81FBE" w:rsidR="00B23FF9" w:rsidRPr="003E6792" w:rsidRDefault="00345681" w:rsidP="003E6792">
      <w:pPr>
        <w:spacing w:line="294" w:lineRule="atLeast"/>
        <w:ind w:firstLine="720"/>
        <w:rPr>
          <w:rFonts w:asciiTheme="minorHAnsi" w:eastAsia="SimSun" w:hAnsiTheme="minorHAnsi" w:cstheme="minorHAnsi"/>
          <w:color w:val="000000"/>
          <w:sz w:val="20"/>
          <w:szCs w:val="20"/>
          <w:lang w:val="ro-RO"/>
        </w:rPr>
      </w:pP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r w:rsidRPr="00D51366">
        <w:rPr>
          <w:rFonts w:asciiTheme="minorHAnsi" w:eastAsia="SimSun" w:hAnsiTheme="minorHAnsi" w:cstheme="minorHAnsi"/>
          <w:color w:val="000000"/>
          <w:sz w:val="20"/>
          <w:szCs w:val="20"/>
          <w:lang w:val="ro-RO"/>
        </w:rPr>
        <w:tab/>
      </w:r>
    </w:p>
    <w:sectPr w:rsidR="00B23FF9" w:rsidRPr="003E6792" w:rsidSect="003E6792">
      <w:footerReference w:type="default" r:id="rId7"/>
      <w:headerReference w:type="first" r:id="rId8"/>
      <w:footerReference w:type="first" r:id="rId9"/>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AF4D" w14:textId="77777777" w:rsidR="00031B04" w:rsidRDefault="00031B04" w:rsidP="00183E6A">
      <w:r>
        <w:separator/>
      </w:r>
    </w:p>
  </w:endnote>
  <w:endnote w:type="continuationSeparator" w:id="0">
    <w:p w14:paraId="1755F5BC" w14:textId="77777777" w:rsidR="00031B04" w:rsidRDefault="00031B04"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9101318"/>
      <w:docPartObj>
        <w:docPartGallery w:val="Page Numbers (Bottom of Page)"/>
        <w:docPartUnique/>
      </w:docPartObj>
    </w:sdtPr>
    <w:sdtEndPr/>
    <w:sdtContent>
      <w:p w14:paraId="14D01086" w14:textId="36091184" w:rsidR="00183E6A" w:rsidRPr="00444AF9" w:rsidRDefault="00183E6A">
        <w:pPr>
          <w:pStyle w:val="Subsol"/>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707986" w:rsidRPr="00707986">
          <w:rPr>
            <w:noProof/>
            <w:sz w:val="20"/>
            <w:szCs w:val="20"/>
            <w:lang w:val="ro-RO"/>
          </w:rPr>
          <w:t>4</w:t>
        </w:r>
        <w:r w:rsidRPr="00444AF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E270" w14:textId="77777777" w:rsidR="00444AF9" w:rsidRDefault="00444AF9" w:rsidP="00444AF9">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3560D3D5" w14:textId="77777777" w:rsidR="00444AF9" w:rsidRDefault="00444AF9" w:rsidP="00444AF9">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5EAB507E" w14:textId="77777777" w:rsidR="00444AF9" w:rsidRDefault="00444AF9" w:rsidP="00444AF9">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3, </w:t>
    </w:r>
    <w:proofErr w:type="spellStart"/>
    <w:r>
      <w:rPr>
        <w:rFonts w:ascii="Corbel" w:hAnsi="Corbel" w:cs="Calibri Light"/>
        <w:sz w:val="18"/>
        <w:szCs w:val="18"/>
      </w:rPr>
      <w:t>București</w:t>
    </w:r>
    <w:proofErr w:type="spellEnd"/>
    <w:r>
      <w:rPr>
        <w:rFonts w:ascii="Corbel" w:hAnsi="Corbel" w:cs="Calibri Light"/>
        <w:sz w:val="18"/>
        <w:szCs w:val="18"/>
      </w:rPr>
      <w:t>, Romania</w:t>
    </w:r>
  </w:p>
  <w:p w14:paraId="6D3BE1DD" w14:textId="77777777" w:rsidR="00444AF9" w:rsidRDefault="00444AF9" w:rsidP="00444AF9">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43.069.796 RON</w:t>
    </w:r>
  </w:p>
  <w:p w14:paraId="2056159D" w14:textId="7611FB5A" w:rsidR="00444AF9" w:rsidRPr="00444AF9" w:rsidRDefault="00444AF9" w:rsidP="00444AF9">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CB4D" w14:textId="77777777" w:rsidR="00031B04" w:rsidRDefault="00031B04" w:rsidP="00183E6A">
      <w:r>
        <w:separator/>
      </w:r>
    </w:p>
  </w:footnote>
  <w:footnote w:type="continuationSeparator" w:id="0">
    <w:p w14:paraId="18F5A80D" w14:textId="77777777" w:rsidR="00031B04" w:rsidRDefault="00031B04" w:rsidP="0018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F857" w14:textId="77777777" w:rsidR="00444AF9" w:rsidRPr="006266A1" w:rsidRDefault="00444AF9" w:rsidP="00444AF9">
    <w:pPr>
      <w:pStyle w:val="Antet"/>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5" name="Imagine 5"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Antet"/>
      <w:jc w:val="right"/>
      <w:rPr>
        <w:rFonts w:ascii="Calibri Light" w:hAnsi="Calibri Light" w:cs="Calibri Light"/>
        <w:lang w:val="pl-PL"/>
      </w:rPr>
    </w:pPr>
  </w:p>
  <w:p w14:paraId="421DF7F8" w14:textId="77777777" w:rsidR="00444AF9" w:rsidRPr="006266A1" w:rsidRDefault="00444AF9" w:rsidP="00444AF9">
    <w:pPr>
      <w:pStyle w:val="Antet"/>
      <w:jc w:val="right"/>
      <w:rPr>
        <w:rFonts w:ascii="Calibri Light" w:hAnsi="Calibri Light" w:cs="Calibri Light"/>
        <w:lang w:val="pl-PL"/>
      </w:rPr>
    </w:pPr>
  </w:p>
  <w:p w14:paraId="3B731FB4" w14:textId="77777777" w:rsidR="00444AF9" w:rsidRDefault="00444AF9" w:rsidP="00444AF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8E976D9"/>
    <w:multiLevelType w:val="hybridMultilevel"/>
    <w:tmpl w:val="1512A7A2"/>
    <w:lvl w:ilvl="0" w:tplc="9662D946">
      <w:start w:val="1"/>
      <w:numFmt w:val="decimal"/>
      <w:lvlText w:val="%1."/>
      <w:lvlJc w:val="left"/>
      <w:pPr>
        <w:ind w:left="360" w:hanging="360"/>
      </w:pPr>
      <w:rPr>
        <w:rFonts w:ascii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1"/>
    <w:rsid w:val="00031B04"/>
    <w:rsid w:val="00073260"/>
    <w:rsid w:val="00175419"/>
    <w:rsid w:val="00183E6A"/>
    <w:rsid w:val="001B459B"/>
    <w:rsid w:val="001D4E1E"/>
    <w:rsid w:val="00345681"/>
    <w:rsid w:val="003E6792"/>
    <w:rsid w:val="00444AF9"/>
    <w:rsid w:val="0069249F"/>
    <w:rsid w:val="00707986"/>
    <w:rsid w:val="00A571B6"/>
    <w:rsid w:val="00A72A00"/>
    <w:rsid w:val="00B23FF9"/>
    <w:rsid w:val="00D5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1B459B"/>
    <w:pPr>
      <w:keepNext/>
      <w:jc w:val="center"/>
      <w:outlineLvl w:val="2"/>
    </w:pPr>
    <w:rPr>
      <w:b/>
      <w:sz w:val="36"/>
      <w:szCs w:val="20"/>
      <w:lang w:eastAsia="ro-RO"/>
    </w:rPr>
  </w:style>
  <w:style w:type="paragraph" w:styleId="Titlu4">
    <w:name w:val="heading 4"/>
    <w:basedOn w:val="Normal"/>
    <w:next w:val="Normal"/>
    <w:link w:val="Titlu4Caracter"/>
    <w:qFormat/>
    <w:rsid w:val="001B459B"/>
    <w:pPr>
      <w:keepNext/>
      <w:jc w:val="center"/>
      <w:outlineLvl w:val="3"/>
    </w:pPr>
    <w:rPr>
      <w:sz w:val="28"/>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45681"/>
    <w:pPr>
      <w:ind w:left="720"/>
    </w:pPr>
  </w:style>
  <w:style w:type="character" w:customStyle="1" w:styleId="Titlu3Caracter">
    <w:name w:val="Titlu 3 Caracter"/>
    <w:basedOn w:val="Fontdeparagrafimplicit"/>
    <w:link w:val="Titlu3"/>
    <w:rsid w:val="001B459B"/>
    <w:rPr>
      <w:rFonts w:ascii="Times New Roman" w:eastAsia="Times New Roman" w:hAnsi="Times New Roman" w:cs="Times New Roman"/>
      <w:b/>
      <w:sz w:val="36"/>
      <w:szCs w:val="20"/>
      <w:lang w:eastAsia="ro-RO"/>
    </w:rPr>
  </w:style>
  <w:style w:type="character" w:customStyle="1" w:styleId="Titlu4Caracter">
    <w:name w:val="Titlu 4 Caracter"/>
    <w:basedOn w:val="Fontdeparagrafimplicit"/>
    <w:link w:val="Titlu4"/>
    <w:rsid w:val="001B459B"/>
    <w:rPr>
      <w:rFonts w:ascii="Times New Roman" w:eastAsia="Times New Roman" w:hAnsi="Times New Roman" w:cs="Times New Roman"/>
      <w:sz w:val="28"/>
      <w:szCs w:val="20"/>
      <w:lang w:eastAsia="ro-RO"/>
    </w:rPr>
  </w:style>
  <w:style w:type="paragraph" w:styleId="Antet">
    <w:name w:val="header"/>
    <w:basedOn w:val="Normal"/>
    <w:link w:val="AntetCaracter"/>
    <w:uiPriority w:val="99"/>
    <w:unhideWhenUsed/>
    <w:rsid w:val="00183E6A"/>
    <w:pPr>
      <w:tabs>
        <w:tab w:val="center" w:pos="4536"/>
        <w:tab w:val="right" w:pos="9072"/>
      </w:tabs>
    </w:pPr>
  </w:style>
  <w:style w:type="character" w:customStyle="1" w:styleId="AntetCaracter">
    <w:name w:val="Antet Caracter"/>
    <w:basedOn w:val="Fontdeparagrafimplicit"/>
    <w:link w:val="Antet"/>
    <w:uiPriority w:val="99"/>
    <w:rsid w:val="00183E6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83E6A"/>
    <w:pPr>
      <w:tabs>
        <w:tab w:val="center" w:pos="4536"/>
        <w:tab w:val="right" w:pos="9072"/>
      </w:tabs>
    </w:pPr>
  </w:style>
  <w:style w:type="character" w:customStyle="1" w:styleId="SubsolCaracter">
    <w:name w:val="Subsol Caracter"/>
    <w:basedOn w:val="Fontdeparagrafimplicit"/>
    <w:link w:val="Subsol"/>
    <w:uiPriority w:val="99"/>
    <w:rsid w:val="00183E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2028</Words>
  <Characters>11561</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cp:revision>
  <dcterms:created xsi:type="dcterms:W3CDTF">2021-01-27T17:02:00Z</dcterms:created>
  <dcterms:modified xsi:type="dcterms:W3CDTF">2021-01-27T17:02:00Z</dcterms:modified>
</cp:coreProperties>
</file>